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75AA" w14:textId="2EE29FCD" w:rsidR="00865A1C" w:rsidRPr="007877FD" w:rsidRDefault="70948971" w:rsidP="000318D6">
      <w:pPr>
        <w:pStyle w:val="Title"/>
        <w:spacing w:before="600" w:after="100" w:afterAutospacing="1" w:line="360" w:lineRule="auto"/>
        <w:contextualSpacing w:val="0"/>
        <w:rPr>
          <w:rFonts w:ascii="Arial" w:hAnsi="Arial" w:cs="Arial"/>
          <w:b/>
          <w:caps w:val="0"/>
          <w:color w:val="365F91" w:themeColor="accent1" w:themeShade="BF"/>
          <w:sz w:val="52"/>
          <w:szCs w:val="52"/>
        </w:rPr>
      </w:pPr>
      <w:r w:rsidRPr="007877FD">
        <w:rPr>
          <w:rFonts w:ascii="Arial" w:hAnsi="Arial" w:cs="Arial"/>
          <w:caps w:val="0"/>
          <w:color w:val="365F91" w:themeColor="accent1" w:themeShade="BF"/>
          <w:sz w:val="52"/>
          <w:szCs w:val="52"/>
        </w:rPr>
        <w:t>National Disability Services</w:t>
      </w:r>
      <w:r w:rsidR="00865A1C" w:rsidRPr="007877FD">
        <w:rPr>
          <w:rFonts w:ascii="Arial" w:hAnsi="Arial" w:cs="Arial"/>
          <w:b/>
          <w:caps w:val="0"/>
          <w:color w:val="365F91" w:themeColor="accent1" w:themeShade="BF"/>
          <w:sz w:val="52"/>
          <w:szCs w:val="52"/>
        </w:rPr>
        <w:t xml:space="preserve"> </w:t>
      </w:r>
      <w:r w:rsidR="00402849" w:rsidRPr="007877FD">
        <w:rPr>
          <w:rFonts w:ascii="Arial" w:hAnsi="Arial" w:cs="Arial"/>
          <w:caps w:val="0"/>
          <w:color w:val="365F91" w:themeColor="accent1" w:themeShade="BF"/>
          <w:sz w:val="52"/>
          <w:szCs w:val="52"/>
        </w:rPr>
        <w:t xml:space="preserve"> </w:t>
      </w:r>
    </w:p>
    <w:p w14:paraId="6693B442" w14:textId="066D7E24" w:rsidR="00479F88" w:rsidRPr="000318D6" w:rsidRDefault="00EA5EB8" w:rsidP="000318D6">
      <w:pPr>
        <w:pStyle w:val="Title"/>
        <w:spacing w:before="100" w:beforeAutospacing="1" w:after="100" w:afterAutospacing="1" w:line="360" w:lineRule="auto"/>
        <w:contextualSpacing w:val="0"/>
        <w:rPr>
          <w:rFonts w:ascii="Arial" w:hAnsi="Arial" w:cs="Arial"/>
          <w:caps w:val="0"/>
          <w:color w:val="365F91" w:themeColor="accent1" w:themeShade="BF"/>
          <w:sz w:val="52"/>
          <w:szCs w:val="52"/>
        </w:rPr>
      </w:pPr>
      <w:r>
        <w:rPr>
          <w:rFonts w:ascii="Arial" w:hAnsi="Arial" w:cs="Arial"/>
          <w:caps w:val="0"/>
          <w:color w:val="365F91" w:themeColor="accent1" w:themeShade="BF"/>
          <w:sz w:val="52"/>
          <w:szCs w:val="52"/>
        </w:rPr>
        <w:t xml:space="preserve">Submission to the </w:t>
      </w:r>
      <w:r w:rsidR="00D32685" w:rsidRPr="007877FD">
        <w:rPr>
          <w:rFonts w:ascii="Arial" w:hAnsi="Arial" w:cs="Arial"/>
          <w:caps w:val="0"/>
          <w:color w:val="365F91" w:themeColor="accent1" w:themeShade="BF"/>
          <w:sz w:val="52"/>
          <w:szCs w:val="52"/>
        </w:rPr>
        <w:t xml:space="preserve">NDIS </w:t>
      </w:r>
      <w:r w:rsidR="00501629" w:rsidRPr="007877FD">
        <w:rPr>
          <w:rFonts w:ascii="Arial" w:hAnsi="Arial" w:cs="Arial"/>
          <w:caps w:val="0"/>
          <w:color w:val="365F91" w:themeColor="accent1" w:themeShade="BF"/>
          <w:sz w:val="52"/>
          <w:szCs w:val="52"/>
        </w:rPr>
        <w:t>202</w:t>
      </w:r>
      <w:r w:rsidR="003F77FF" w:rsidRPr="007877FD">
        <w:rPr>
          <w:rFonts w:ascii="Arial" w:hAnsi="Arial" w:cs="Arial"/>
          <w:caps w:val="0"/>
          <w:color w:val="365F91" w:themeColor="accent1" w:themeShade="BF"/>
          <w:sz w:val="52"/>
          <w:szCs w:val="52"/>
        </w:rPr>
        <w:t>3</w:t>
      </w:r>
      <w:r w:rsidR="00501629" w:rsidRPr="007877FD">
        <w:rPr>
          <w:rFonts w:ascii="Arial" w:hAnsi="Arial" w:cs="Arial"/>
          <w:caps w:val="0"/>
          <w:color w:val="365F91" w:themeColor="accent1" w:themeShade="BF"/>
          <w:sz w:val="52"/>
          <w:szCs w:val="52"/>
        </w:rPr>
        <w:t>–</w:t>
      </w:r>
      <w:r w:rsidR="00F2253D" w:rsidRPr="007877FD">
        <w:rPr>
          <w:rFonts w:ascii="Arial" w:hAnsi="Arial" w:cs="Arial"/>
          <w:caps w:val="0"/>
          <w:color w:val="365F91" w:themeColor="accent1" w:themeShade="BF"/>
          <w:sz w:val="52"/>
          <w:szCs w:val="52"/>
        </w:rPr>
        <w:t>2</w:t>
      </w:r>
      <w:r w:rsidR="003F77FF" w:rsidRPr="007877FD">
        <w:rPr>
          <w:rFonts w:ascii="Arial" w:hAnsi="Arial" w:cs="Arial"/>
          <w:caps w:val="0"/>
          <w:color w:val="365F91" w:themeColor="accent1" w:themeShade="BF"/>
          <w:sz w:val="52"/>
          <w:szCs w:val="52"/>
        </w:rPr>
        <w:t>4</w:t>
      </w:r>
      <w:r w:rsidR="00F2253D" w:rsidRPr="007877FD">
        <w:rPr>
          <w:rFonts w:ascii="Arial" w:hAnsi="Arial" w:cs="Arial"/>
          <w:caps w:val="0"/>
          <w:color w:val="365F91" w:themeColor="accent1" w:themeShade="BF"/>
          <w:sz w:val="52"/>
          <w:szCs w:val="52"/>
        </w:rPr>
        <w:t xml:space="preserve"> Annual Pricing Revie</w:t>
      </w:r>
      <w:r w:rsidR="00E56215">
        <w:rPr>
          <w:rFonts w:ascii="Arial" w:hAnsi="Arial" w:cs="Arial"/>
          <w:caps w:val="0"/>
          <w:color w:val="365F91" w:themeColor="accent1" w:themeShade="BF"/>
          <w:sz w:val="52"/>
          <w:szCs w:val="52"/>
        </w:rPr>
        <w:t>w</w:t>
      </w:r>
    </w:p>
    <w:p w14:paraId="7B8A3106" w14:textId="77777777" w:rsidR="00E56215" w:rsidRPr="003946B3" w:rsidRDefault="007C3655" w:rsidP="000318D6">
      <w:pPr>
        <w:spacing w:before="100" w:beforeAutospacing="1" w:after="100" w:afterAutospacing="1" w:line="360" w:lineRule="auto"/>
        <w:rPr>
          <w:rFonts w:ascii="Arial" w:eastAsiaTheme="majorEastAsia" w:hAnsi="Arial" w:cs="Arial"/>
          <w:color w:val="365F91" w:themeColor="accent1" w:themeShade="BF"/>
          <w:spacing w:val="-15"/>
          <w:sz w:val="56"/>
          <w:szCs w:val="56"/>
        </w:rPr>
      </w:pPr>
      <w:r w:rsidRPr="003946B3">
        <w:rPr>
          <w:rFonts w:ascii="Arial" w:eastAsiaTheme="majorEastAsia" w:hAnsi="Arial" w:cs="Arial"/>
          <w:color w:val="365F91" w:themeColor="accent1" w:themeShade="BF"/>
          <w:spacing w:val="-15"/>
          <w:sz w:val="56"/>
          <w:szCs w:val="56"/>
        </w:rPr>
        <w:t xml:space="preserve">Pricing for a sustainable </w:t>
      </w:r>
      <w:r w:rsidR="006E2E60" w:rsidRPr="003946B3">
        <w:rPr>
          <w:rFonts w:ascii="Arial" w:eastAsiaTheme="majorEastAsia" w:hAnsi="Arial" w:cs="Arial"/>
          <w:color w:val="365F91" w:themeColor="accent1" w:themeShade="BF"/>
          <w:spacing w:val="-15"/>
          <w:sz w:val="56"/>
          <w:szCs w:val="56"/>
        </w:rPr>
        <w:t xml:space="preserve">quality driven </w:t>
      </w:r>
      <w:r w:rsidRPr="003946B3">
        <w:rPr>
          <w:rFonts w:ascii="Arial" w:eastAsiaTheme="majorEastAsia" w:hAnsi="Arial" w:cs="Arial"/>
          <w:color w:val="365F91" w:themeColor="accent1" w:themeShade="BF"/>
          <w:spacing w:val="-15"/>
          <w:sz w:val="56"/>
          <w:szCs w:val="56"/>
        </w:rPr>
        <w:t>sector</w:t>
      </w:r>
    </w:p>
    <w:p w14:paraId="52B71608" w14:textId="6A849663" w:rsidR="00865A1C" w:rsidRPr="00E56215" w:rsidRDefault="00865A1C" w:rsidP="00E56215">
      <w:pPr>
        <w:spacing w:before="3000" w:after="720" w:line="360" w:lineRule="auto"/>
        <w:rPr>
          <w:rFonts w:ascii="Arial" w:eastAsiaTheme="majorEastAsia" w:hAnsi="Arial" w:cs="Arial"/>
          <w:i/>
          <w:iCs/>
          <w:color w:val="365F91" w:themeColor="accent1" w:themeShade="BF"/>
          <w:spacing w:val="-15"/>
          <w:sz w:val="56"/>
          <w:szCs w:val="56"/>
        </w:rPr>
      </w:pPr>
      <w:r w:rsidRPr="00BB6850">
        <w:rPr>
          <w:rFonts w:ascii="Arial" w:hAnsi="Arial" w:cs="Arial"/>
          <w:color w:val="365F91" w:themeColor="accent1" w:themeShade="BF"/>
          <w:sz w:val="28"/>
          <w:szCs w:val="28"/>
        </w:rPr>
        <w:t>National Disability Services</w:t>
      </w:r>
      <w:r w:rsidRPr="00C40CFA">
        <w:rPr>
          <w:rFonts w:ascii="Arial" w:hAnsi="Arial" w:cs="Arial"/>
          <w:b/>
          <w:bCs/>
          <w:color w:val="365F91" w:themeColor="accent1" w:themeShade="BF"/>
          <w:sz w:val="24"/>
          <w:szCs w:val="24"/>
        </w:rPr>
        <w:t xml:space="preserve"> </w:t>
      </w:r>
      <w:r w:rsidRPr="00C40CFA">
        <w:rPr>
          <w:rFonts w:ascii="Arial" w:hAnsi="Arial" w:cs="Arial"/>
          <w:color w:val="000000" w:themeColor="text1"/>
          <w:sz w:val="24"/>
          <w:szCs w:val="24"/>
        </w:rPr>
        <w:t>is the peak industry body for non-government disability services. It represents service providers across Australia in their work to deliver high-quality supports and life opportunities for people with disability. Its Australia-wide membership includes more than 1</w:t>
      </w:r>
      <w:r>
        <w:rPr>
          <w:rFonts w:ascii="Arial" w:hAnsi="Arial" w:cs="Arial"/>
          <w:color w:val="000000" w:themeColor="text1"/>
          <w:sz w:val="24"/>
          <w:szCs w:val="24"/>
        </w:rPr>
        <w:t>,0</w:t>
      </w:r>
      <w:r w:rsidRPr="00C40CFA">
        <w:rPr>
          <w:rFonts w:ascii="Arial" w:hAnsi="Arial" w:cs="Arial"/>
          <w:color w:val="000000" w:themeColor="text1"/>
          <w:sz w:val="24"/>
          <w:szCs w:val="24"/>
        </w:rPr>
        <w:t xml:space="preserve">00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w:t>
      </w:r>
      <w:r w:rsidR="00302C16">
        <w:rPr>
          <w:rFonts w:ascii="Arial" w:hAnsi="Arial" w:cs="Arial"/>
          <w:color w:val="000000" w:themeColor="text1"/>
          <w:sz w:val="24"/>
          <w:szCs w:val="24"/>
        </w:rPr>
        <w:t>s</w:t>
      </w:r>
      <w:r w:rsidRPr="00C40CFA">
        <w:rPr>
          <w:rFonts w:ascii="Arial" w:hAnsi="Arial" w:cs="Arial"/>
          <w:color w:val="000000" w:themeColor="text1"/>
          <w:sz w:val="24"/>
          <w:szCs w:val="24"/>
        </w:rPr>
        <w:t xml:space="preserve">tate, </w:t>
      </w:r>
      <w:proofErr w:type="gramStart"/>
      <w:r w:rsidR="00302C16">
        <w:rPr>
          <w:rFonts w:ascii="Arial" w:hAnsi="Arial" w:cs="Arial"/>
          <w:color w:val="000000" w:themeColor="text1"/>
          <w:sz w:val="24"/>
          <w:szCs w:val="24"/>
        </w:rPr>
        <w:t>t</w:t>
      </w:r>
      <w:r w:rsidRPr="00C40CFA">
        <w:rPr>
          <w:rFonts w:ascii="Arial" w:hAnsi="Arial" w:cs="Arial"/>
          <w:color w:val="000000" w:themeColor="text1"/>
          <w:sz w:val="24"/>
          <w:szCs w:val="24"/>
        </w:rPr>
        <w:t>erritory</w:t>
      </w:r>
      <w:proofErr w:type="gramEnd"/>
      <w:r w:rsidRPr="00C40CFA">
        <w:rPr>
          <w:rFonts w:ascii="Arial" w:hAnsi="Arial" w:cs="Arial"/>
          <w:color w:val="000000" w:themeColor="text1"/>
          <w:sz w:val="24"/>
          <w:szCs w:val="24"/>
        </w:rPr>
        <w:t xml:space="preserve"> and </w:t>
      </w:r>
      <w:r w:rsidR="00302C16">
        <w:rPr>
          <w:rFonts w:ascii="Arial" w:hAnsi="Arial" w:cs="Arial"/>
          <w:color w:val="000000" w:themeColor="text1"/>
          <w:sz w:val="24"/>
          <w:szCs w:val="24"/>
        </w:rPr>
        <w:t>f</w:t>
      </w:r>
      <w:r w:rsidRPr="00C40CFA">
        <w:rPr>
          <w:rFonts w:ascii="Arial" w:hAnsi="Arial" w:cs="Arial"/>
          <w:color w:val="000000" w:themeColor="text1"/>
          <w:sz w:val="24"/>
          <w:szCs w:val="24"/>
        </w:rPr>
        <w:t>ederal governments.</w:t>
      </w:r>
    </w:p>
    <w:sdt>
      <w:sdtPr>
        <w:rPr>
          <w:rFonts w:asciiTheme="minorHAnsi" w:eastAsiaTheme="minorEastAsia" w:hAnsiTheme="minorHAnsi" w:cstheme="minorBidi"/>
          <w:color w:val="auto"/>
          <w:sz w:val="22"/>
          <w:szCs w:val="22"/>
        </w:rPr>
        <w:id w:val="-328213975"/>
        <w:docPartObj>
          <w:docPartGallery w:val="Table of Contents"/>
          <w:docPartUnique/>
        </w:docPartObj>
      </w:sdtPr>
      <w:sdtEndPr>
        <w:rPr>
          <w:b/>
          <w:bCs/>
          <w:noProof/>
        </w:rPr>
      </w:sdtEndPr>
      <w:sdtContent>
        <w:p w14:paraId="060E357F" w14:textId="4B22197B" w:rsidR="00215250" w:rsidRPr="0071281A" w:rsidRDefault="00215250" w:rsidP="00E56215">
          <w:pPr>
            <w:pStyle w:val="TOCHeading"/>
            <w:spacing w:line="360" w:lineRule="auto"/>
            <w:rPr>
              <w:rFonts w:ascii="Arial" w:hAnsi="Arial" w:cs="Arial"/>
              <w:color w:val="365F91" w:themeColor="accent1" w:themeShade="BF"/>
            </w:rPr>
          </w:pPr>
          <w:r w:rsidRPr="0071281A">
            <w:rPr>
              <w:rFonts w:ascii="Arial" w:hAnsi="Arial" w:cs="Arial"/>
              <w:color w:val="365F91" w:themeColor="accent1" w:themeShade="BF"/>
            </w:rPr>
            <w:t>Contents</w:t>
          </w:r>
        </w:p>
        <w:p w14:paraId="42AA7EB4" w14:textId="0432D5C3" w:rsidR="00080FC3" w:rsidRDefault="00215250" w:rsidP="00080FC3">
          <w:pPr>
            <w:pStyle w:val="TOC1"/>
            <w:rPr>
              <w:rFonts w:asciiTheme="minorHAnsi" w:hAnsiTheme="minorHAnsi" w:cstheme="minorBidi"/>
              <w:kern w:val="2"/>
              <w:lang w:eastAsia="en-AU"/>
              <w14:ligatures w14:val="standardContextual"/>
            </w:rPr>
          </w:pPr>
          <w:r w:rsidRPr="00000004">
            <w:fldChar w:fldCharType="begin"/>
          </w:r>
          <w:r w:rsidRPr="00000004">
            <w:instrText xml:space="preserve"> TOC \o "1-3" \h \z \u </w:instrText>
          </w:r>
          <w:r w:rsidRPr="00000004">
            <w:fldChar w:fldCharType="separate"/>
          </w:r>
          <w:hyperlink w:anchor="_Toc160982968" w:history="1">
            <w:r w:rsidR="00080FC3" w:rsidRPr="00D30E68">
              <w:rPr>
                <w:rStyle w:val="Hyperlink"/>
                <w:rFonts w:cs="Arial"/>
              </w:rPr>
              <w:t>Executive Summary</w:t>
            </w:r>
            <w:r w:rsidR="00080FC3">
              <w:rPr>
                <w:webHidden/>
              </w:rPr>
              <w:tab/>
            </w:r>
            <w:r w:rsidR="00080FC3">
              <w:rPr>
                <w:webHidden/>
              </w:rPr>
              <w:fldChar w:fldCharType="begin"/>
            </w:r>
            <w:r w:rsidR="00080FC3">
              <w:rPr>
                <w:webHidden/>
              </w:rPr>
              <w:instrText xml:space="preserve"> PAGEREF _Toc160982968 \h </w:instrText>
            </w:r>
            <w:r w:rsidR="00080FC3">
              <w:rPr>
                <w:webHidden/>
              </w:rPr>
            </w:r>
            <w:r w:rsidR="00080FC3">
              <w:rPr>
                <w:webHidden/>
              </w:rPr>
              <w:fldChar w:fldCharType="separate"/>
            </w:r>
            <w:r w:rsidR="00466CDF">
              <w:rPr>
                <w:webHidden/>
              </w:rPr>
              <w:t>5</w:t>
            </w:r>
            <w:r w:rsidR="00080FC3">
              <w:rPr>
                <w:webHidden/>
              </w:rPr>
              <w:fldChar w:fldCharType="end"/>
            </w:r>
          </w:hyperlink>
        </w:p>
        <w:p w14:paraId="21CB993B" w14:textId="6FDC55BA" w:rsidR="00080FC3" w:rsidRDefault="0089306F" w:rsidP="00080FC3">
          <w:pPr>
            <w:pStyle w:val="TOC2"/>
            <w:rPr>
              <w:rFonts w:asciiTheme="minorHAnsi" w:hAnsiTheme="minorHAnsi" w:cstheme="minorBidi"/>
              <w:kern w:val="2"/>
              <w:lang w:eastAsia="en-AU"/>
              <w14:ligatures w14:val="standardContextual"/>
            </w:rPr>
          </w:pPr>
          <w:hyperlink w:anchor="_Toc160982969" w:history="1">
            <w:r w:rsidR="00080FC3" w:rsidRPr="00D30E68">
              <w:rPr>
                <w:rStyle w:val="Hyperlink"/>
                <w:rFonts w:cs="Arial"/>
                <w:shd w:val="clear" w:color="auto" w:fill="FFFFFF"/>
              </w:rPr>
              <w:t>Recommendations</w:t>
            </w:r>
            <w:r w:rsidR="00080FC3">
              <w:rPr>
                <w:webHidden/>
              </w:rPr>
              <w:tab/>
            </w:r>
            <w:r w:rsidR="00080FC3">
              <w:rPr>
                <w:webHidden/>
              </w:rPr>
              <w:fldChar w:fldCharType="begin"/>
            </w:r>
            <w:r w:rsidR="00080FC3">
              <w:rPr>
                <w:webHidden/>
              </w:rPr>
              <w:instrText xml:space="preserve"> PAGEREF _Toc160982969 \h </w:instrText>
            </w:r>
            <w:r w:rsidR="00080FC3">
              <w:rPr>
                <w:webHidden/>
              </w:rPr>
            </w:r>
            <w:r w:rsidR="00080FC3">
              <w:rPr>
                <w:webHidden/>
              </w:rPr>
              <w:fldChar w:fldCharType="separate"/>
            </w:r>
            <w:r w:rsidR="00466CDF">
              <w:rPr>
                <w:webHidden/>
              </w:rPr>
              <w:t>6</w:t>
            </w:r>
            <w:r w:rsidR="00080FC3">
              <w:rPr>
                <w:webHidden/>
              </w:rPr>
              <w:fldChar w:fldCharType="end"/>
            </w:r>
          </w:hyperlink>
        </w:p>
        <w:p w14:paraId="1AC23E1C" w14:textId="6FFD8A5E" w:rsidR="00080FC3" w:rsidRDefault="0089306F" w:rsidP="00080FC3">
          <w:pPr>
            <w:pStyle w:val="TOC1"/>
            <w:rPr>
              <w:rFonts w:asciiTheme="minorHAnsi" w:hAnsiTheme="minorHAnsi" w:cstheme="minorBidi"/>
              <w:kern w:val="2"/>
              <w:lang w:eastAsia="en-AU"/>
              <w14:ligatures w14:val="standardContextual"/>
            </w:rPr>
          </w:pPr>
          <w:hyperlink w:anchor="_Toc160982970" w:history="1">
            <w:r w:rsidR="00080FC3" w:rsidRPr="00D30E68">
              <w:rPr>
                <w:rStyle w:val="Hyperlink"/>
                <w:rFonts w:cs="Arial"/>
              </w:rPr>
              <w:t>1.0</w:t>
            </w:r>
            <w:r w:rsidR="00080FC3">
              <w:rPr>
                <w:rFonts w:asciiTheme="minorHAnsi" w:hAnsiTheme="minorHAnsi" w:cstheme="minorBidi"/>
                <w:kern w:val="2"/>
                <w:lang w:eastAsia="en-AU"/>
                <w14:ligatures w14:val="standardContextual"/>
              </w:rPr>
              <w:tab/>
            </w:r>
            <w:r w:rsidR="00080FC3" w:rsidRPr="00D30E68">
              <w:rPr>
                <w:rStyle w:val="Hyperlink"/>
                <w:rFonts w:cs="Arial"/>
              </w:rPr>
              <w:t>Introduction</w:t>
            </w:r>
            <w:r w:rsidR="00080FC3">
              <w:rPr>
                <w:webHidden/>
              </w:rPr>
              <w:tab/>
            </w:r>
            <w:r w:rsidR="00080FC3">
              <w:rPr>
                <w:webHidden/>
              </w:rPr>
              <w:fldChar w:fldCharType="begin"/>
            </w:r>
            <w:r w:rsidR="00080FC3">
              <w:rPr>
                <w:webHidden/>
              </w:rPr>
              <w:instrText xml:space="preserve"> PAGEREF _Toc160982970 \h </w:instrText>
            </w:r>
            <w:r w:rsidR="00080FC3">
              <w:rPr>
                <w:webHidden/>
              </w:rPr>
            </w:r>
            <w:r w:rsidR="00080FC3">
              <w:rPr>
                <w:webHidden/>
              </w:rPr>
              <w:fldChar w:fldCharType="separate"/>
            </w:r>
            <w:r w:rsidR="00466CDF">
              <w:rPr>
                <w:webHidden/>
              </w:rPr>
              <w:t>10</w:t>
            </w:r>
            <w:r w:rsidR="00080FC3">
              <w:rPr>
                <w:webHidden/>
              </w:rPr>
              <w:fldChar w:fldCharType="end"/>
            </w:r>
          </w:hyperlink>
        </w:p>
        <w:p w14:paraId="28D56B33" w14:textId="08CA4D3E" w:rsidR="00080FC3" w:rsidRDefault="0089306F" w:rsidP="00080FC3">
          <w:pPr>
            <w:pStyle w:val="TOC1"/>
            <w:rPr>
              <w:rFonts w:asciiTheme="minorHAnsi" w:hAnsiTheme="minorHAnsi" w:cstheme="minorBidi"/>
              <w:kern w:val="2"/>
              <w:lang w:eastAsia="en-AU"/>
              <w14:ligatures w14:val="standardContextual"/>
            </w:rPr>
          </w:pPr>
          <w:hyperlink w:anchor="_Toc160982971" w:history="1">
            <w:r w:rsidR="00080FC3" w:rsidRPr="00D30E68">
              <w:rPr>
                <w:rStyle w:val="Hyperlink"/>
                <w:rFonts w:cs="Arial"/>
              </w:rPr>
              <w:t>2.0</w:t>
            </w:r>
            <w:r w:rsidR="00080FC3">
              <w:rPr>
                <w:rFonts w:asciiTheme="minorHAnsi" w:hAnsiTheme="minorHAnsi" w:cstheme="minorBidi"/>
                <w:kern w:val="2"/>
                <w:lang w:eastAsia="en-AU"/>
                <w14:ligatures w14:val="standardContextual"/>
              </w:rPr>
              <w:tab/>
            </w:r>
            <w:r w:rsidR="00080FC3" w:rsidRPr="00D30E68">
              <w:rPr>
                <w:rStyle w:val="Hyperlink"/>
                <w:rFonts w:cs="Arial"/>
              </w:rPr>
              <w:t>About this submission</w:t>
            </w:r>
            <w:r w:rsidR="00080FC3">
              <w:rPr>
                <w:webHidden/>
              </w:rPr>
              <w:tab/>
            </w:r>
            <w:r w:rsidR="00080FC3">
              <w:rPr>
                <w:webHidden/>
              </w:rPr>
              <w:fldChar w:fldCharType="begin"/>
            </w:r>
            <w:r w:rsidR="00080FC3">
              <w:rPr>
                <w:webHidden/>
              </w:rPr>
              <w:instrText xml:space="preserve"> PAGEREF _Toc160982971 \h </w:instrText>
            </w:r>
            <w:r w:rsidR="00080FC3">
              <w:rPr>
                <w:webHidden/>
              </w:rPr>
            </w:r>
            <w:r w:rsidR="00080FC3">
              <w:rPr>
                <w:webHidden/>
              </w:rPr>
              <w:fldChar w:fldCharType="separate"/>
            </w:r>
            <w:r w:rsidR="00466CDF">
              <w:rPr>
                <w:webHidden/>
              </w:rPr>
              <w:t>12</w:t>
            </w:r>
            <w:r w:rsidR="00080FC3">
              <w:rPr>
                <w:webHidden/>
              </w:rPr>
              <w:fldChar w:fldCharType="end"/>
            </w:r>
          </w:hyperlink>
        </w:p>
        <w:p w14:paraId="1E7E51C1" w14:textId="6CB7F249" w:rsidR="00080FC3" w:rsidRDefault="0089306F" w:rsidP="00080FC3">
          <w:pPr>
            <w:pStyle w:val="TOC2"/>
            <w:rPr>
              <w:rFonts w:asciiTheme="minorHAnsi" w:hAnsiTheme="minorHAnsi" w:cstheme="minorBidi"/>
              <w:kern w:val="2"/>
              <w:lang w:eastAsia="en-AU"/>
              <w14:ligatures w14:val="standardContextual"/>
            </w:rPr>
          </w:pPr>
          <w:hyperlink w:anchor="_Toc160982972" w:history="1">
            <w:r w:rsidR="00080FC3" w:rsidRPr="00D30E68">
              <w:rPr>
                <w:rStyle w:val="Hyperlink"/>
                <w:rFonts w:cs="Arial"/>
                <w:shd w:val="clear" w:color="auto" w:fill="FFFFFF"/>
              </w:rPr>
              <w:t>2.1 The changing pricing and policy environment</w:t>
            </w:r>
            <w:r w:rsidR="00080FC3">
              <w:rPr>
                <w:webHidden/>
              </w:rPr>
              <w:tab/>
            </w:r>
            <w:r w:rsidR="00080FC3">
              <w:rPr>
                <w:webHidden/>
              </w:rPr>
              <w:fldChar w:fldCharType="begin"/>
            </w:r>
            <w:r w:rsidR="00080FC3">
              <w:rPr>
                <w:webHidden/>
              </w:rPr>
              <w:instrText xml:space="preserve"> PAGEREF _Toc160982972 \h </w:instrText>
            </w:r>
            <w:r w:rsidR="00080FC3">
              <w:rPr>
                <w:webHidden/>
              </w:rPr>
            </w:r>
            <w:r w:rsidR="00080FC3">
              <w:rPr>
                <w:webHidden/>
              </w:rPr>
              <w:fldChar w:fldCharType="separate"/>
            </w:r>
            <w:r w:rsidR="00466CDF">
              <w:rPr>
                <w:webHidden/>
              </w:rPr>
              <w:t>13</w:t>
            </w:r>
            <w:r w:rsidR="00080FC3">
              <w:rPr>
                <w:webHidden/>
              </w:rPr>
              <w:fldChar w:fldCharType="end"/>
            </w:r>
          </w:hyperlink>
        </w:p>
        <w:p w14:paraId="6F1324DD" w14:textId="38FEF80A" w:rsidR="00080FC3" w:rsidRDefault="0089306F" w:rsidP="00080FC3">
          <w:pPr>
            <w:pStyle w:val="TOC2"/>
            <w:rPr>
              <w:rFonts w:asciiTheme="minorHAnsi" w:hAnsiTheme="minorHAnsi" w:cstheme="minorBidi"/>
              <w:kern w:val="2"/>
              <w:lang w:eastAsia="en-AU"/>
              <w14:ligatures w14:val="standardContextual"/>
            </w:rPr>
          </w:pPr>
          <w:hyperlink w:anchor="_Toc160982973" w:history="1">
            <w:r w:rsidR="00080FC3" w:rsidRPr="00D30E68">
              <w:rPr>
                <w:rStyle w:val="Hyperlink"/>
                <w:rFonts w:cs="Arial"/>
                <w:shd w:val="clear" w:color="auto" w:fill="FFFFFF"/>
              </w:rPr>
              <w:t>2.2 Data and evidence used in this submission</w:t>
            </w:r>
            <w:r w:rsidR="00080FC3">
              <w:rPr>
                <w:webHidden/>
              </w:rPr>
              <w:tab/>
            </w:r>
            <w:r w:rsidR="00080FC3">
              <w:rPr>
                <w:webHidden/>
              </w:rPr>
              <w:fldChar w:fldCharType="begin"/>
            </w:r>
            <w:r w:rsidR="00080FC3">
              <w:rPr>
                <w:webHidden/>
              </w:rPr>
              <w:instrText xml:space="preserve"> PAGEREF _Toc160982973 \h </w:instrText>
            </w:r>
            <w:r w:rsidR="00080FC3">
              <w:rPr>
                <w:webHidden/>
              </w:rPr>
            </w:r>
            <w:r w:rsidR="00080FC3">
              <w:rPr>
                <w:webHidden/>
              </w:rPr>
              <w:fldChar w:fldCharType="separate"/>
            </w:r>
            <w:r w:rsidR="00466CDF">
              <w:rPr>
                <w:webHidden/>
              </w:rPr>
              <w:t>14</w:t>
            </w:r>
            <w:r w:rsidR="00080FC3">
              <w:rPr>
                <w:webHidden/>
              </w:rPr>
              <w:fldChar w:fldCharType="end"/>
            </w:r>
          </w:hyperlink>
        </w:p>
        <w:p w14:paraId="4C7A24A0" w14:textId="16555AD0" w:rsidR="00080FC3" w:rsidRDefault="0089306F" w:rsidP="00080FC3">
          <w:pPr>
            <w:pStyle w:val="TOC1"/>
            <w:rPr>
              <w:rFonts w:asciiTheme="minorHAnsi" w:hAnsiTheme="minorHAnsi" w:cstheme="minorBidi"/>
              <w:kern w:val="2"/>
              <w:lang w:eastAsia="en-AU"/>
              <w14:ligatures w14:val="standardContextual"/>
            </w:rPr>
          </w:pPr>
          <w:hyperlink w:anchor="_Toc160982974" w:history="1">
            <w:r w:rsidR="00080FC3" w:rsidRPr="00D30E68">
              <w:rPr>
                <w:rStyle w:val="Hyperlink"/>
                <w:rFonts w:cs="Arial"/>
              </w:rPr>
              <w:t>3.0</w:t>
            </w:r>
            <w:r w:rsidR="00080FC3">
              <w:rPr>
                <w:rFonts w:asciiTheme="minorHAnsi" w:hAnsiTheme="minorHAnsi" w:cstheme="minorBidi"/>
                <w:kern w:val="2"/>
                <w:lang w:eastAsia="en-AU"/>
                <w14:ligatures w14:val="standardContextual"/>
              </w:rPr>
              <w:tab/>
            </w:r>
            <w:r w:rsidR="00080FC3" w:rsidRPr="00D30E68">
              <w:rPr>
                <w:rStyle w:val="Hyperlink"/>
                <w:rFonts w:cs="Arial"/>
              </w:rPr>
              <w:t>Market Environment and Influences</w:t>
            </w:r>
            <w:r w:rsidR="00080FC3">
              <w:rPr>
                <w:webHidden/>
              </w:rPr>
              <w:tab/>
            </w:r>
            <w:r w:rsidR="00080FC3">
              <w:rPr>
                <w:webHidden/>
              </w:rPr>
              <w:fldChar w:fldCharType="begin"/>
            </w:r>
            <w:r w:rsidR="00080FC3">
              <w:rPr>
                <w:webHidden/>
              </w:rPr>
              <w:instrText xml:space="preserve"> PAGEREF _Toc160982974 \h </w:instrText>
            </w:r>
            <w:r w:rsidR="00080FC3">
              <w:rPr>
                <w:webHidden/>
              </w:rPr>
            </w:r>
            <w:r w:rsidR="00080FC3">
              <w:rPr>
                <w:webHidden/>
              </w:rPr>
              <w:fldChar w:fldCharType="separate"/>
            </w:r>
            <w:r w:rsidR="00466CDF">
              <w:rPr>
                <w:webHidden/>
              </w:rPr>
              <w:t>15</w:t>
            </w:r>
            <w:r w:rsidR="00080FC3">
              <w:rPr>
                <w:webHidden/>
              </w:rPr>
              <w:fldChar w:fldCharType="end"/>
            </w:r>
          </w:hyperlink>
        </w:p>
        <w:p w14:paraId="04DBEF29" w14:textId="30711417" w:rsidR="00080FC3" w:rsidRDefault="0089306F" w:rsidP="00080FC3">
          <w:pPr>
            <w:pStyle w:val="TOC2"/>
            <w:rPr>
              <w:rFonts w:asciiTheme="minorHAnsi" w:hAnsiTheme="minorHAnsi" w:cstheme="minorBidi"/>
              <w:kern w:val="2"/>
              <w:lang w:eastAsia="en-AU"/>
              <w14:ligatures w14:val="standardContextual"/>
            </w:rPr>
          </w:pPr>
          <w:hyperlink w:anchor="_Toc160982975" w:history="1">
            <w:r w:rsidR="00080FC3" w:rsidRPr="00D30E68">
              <w:rPr>
                <w:rStyle w:val="Hyperlink"/>
                <w:rFonts w:cs="Arial"/>
              </w:rPr>
              <w:t>3.1 The economic environment for providers remains challenging</w:t>
            </w:r>
            <w:r w:rsidR="00080FC3">
              <w:rPr>
                <w:webHidden/>
              </w:rPr>
              <w:tab/>
            </w:r>
            <w:r w:rsidR="00080FC3">
              <w:rPr>
                <w:webHidden/>
              </w:rPr>
              <w:fldChar w:fldCharType="begin"/>
            </w:r>
            <w:r w:rsidR="00080FC3">
              <w:rPr>
                <w:webHidden/>
              </w:rPr>
              <w:instrText xml:space="preserve"> PAGEREF _Toc160982975 \h </w:instrText>
            </w:r>
            <w:r w:rsidR="00080FC3">
              <w:rPr>
                <w:webHidden/>
              </w:rPr>
            </w:r>
            <w:r w:rsidR="00080FC3">
              <w:rPr>
                <w:webHidden/>
              </w:rPr>
              <w:fldChar w:fldCharType="separate"/>
            </w:r>
            <w:r w:rsidR="00466CDF">
              <w:rPr>
                <w:webHidden/>
              </w:rPr>
              <w:t>15</w:t>
            </w:r>
            <w:r w:rsidR="00080FC3">
              <w:rPr>
                <w:webHidden/>
              </w:rPr>
              <w:fldChar w:fldCharType="end"/>
            </w:r>
          </w:hyperlink>
        </w:p>
        <w:p w14:paraId="0472B3FE" w14:textId="48F7A0D0" w:rsidR="00080FC3" w:rsidRDefault="0089306F" w:rsidP="00080FC3">
          <w:pPr>
            <w:pStyle w:val="TOC2"/>
            <w:rPr>
              <w:rFonts w:asciiTheme="minorHAnsi" w:hAnsiTheme="minorHAnsi" w:cstheme="minorBidi"/>
              <w:kern w:val="2"/>
              <w:lang w:eastAsia="en-AU"/>
              <w14:ligatures w14:val="standardContextual"/>
            </w:rPr>
          </w:pPr>
          <w:hyperlink w:anchor="_Toc160982976" w:history="1">
            <w:r w:rsidR="00080FC3" w:rsidRPr="00D30E68">
              <w:rPr>
                <w:rStyle w:val="Hyperlink"/>
                <w:rFonts w:cs="Arial"/>
              </w:rPr>
              <w:t>3.2 Providers are responding to these pressures in a variety of ways</w:t>
            </w:r>
            <w:r w:rsidR="00080FC3">
              <w:rPr>
                <w:webHidden/>
              </w:rPr>
              <w:tab/>
            </w:r>
            <w:r w:rsidR="00080FC3">
              <w:rPr>
                <w:webHidden/>
              </w:rPr>
              <w:fldChar w:fldCharType="begin"/>
            </w:r>
            <w:r w:rsidR="00080FC3">
              <w:rPr>
                <w:webHidden/>
              </w:rPr>
              <w:instrText xml:space="preserve"> PAGEREF _Toc160982976 \h </w:instrText>
            </w:r>
            <w:r w:rsidR="00080FC3">
              <w:rPr>
                <w:webHidden/>
              </w:rPr>
            </w:r>
            <w:r w:rsidR="00080FC3">
              <w:rPr>
                <w:webHidden/>
              </w:rPr>
              <w:fldChar w:fldCharType="separate"/>
            </w:r>
            <w:r w:rsidR="00466CDF">
              <w:rPr>
                <w:webHidden/>
              </w:rPr>
              <w:t>16</w:t>
            </w:r>
            <w:r w:rsidR="00080FC3">
              <w:rPr>
                <w:webHidden/>
              </w:rPr>
              <w:fldChar w:fldCharType="end"/>
            </w:r>
          </w:hyperlink>
        </w:p>
        <w:p w14:paraId="3F6FBE50" w14:textId="009818BF" w:rsidR="00080FC3" w:rsidRDefault="0089306F" w:rsidP="00080FC3">
          <w:pPr>
            <w:pStyle w:val="TOC2"/>
            <w:rPr>
              <w:rFonts w:asciiTheme="minorHAnsi" w:hAnsiTheme="minorHAnsi" w:cstheme="minorBidi"/>
              <w:kern w:val="2"/>
              <w:lang w:eastAsia="en-AU"/>
              <w14:ligatures w14:val="standardContextual"/>
            </w:rPr>
          </w:pPr>
          <w:hyperlink w:anchor="_Toc160982977" w:history="1">
            <w:r w:rsidR="00080FC3" w:rsidRPr="00D30E68">
              <w:rPr>
                <w:rStyle w:val="Hyperlink"/>
                <w:rFonts w:cs="Arial"/>
                <w:shd w:val="clear" w:color="auto" w:fill="FFFFFF"/>
              </w:rPr>
              <w:t xml:space="preserve">3.3 Pricing, workforce shortages and </w:t>
            </w:r>
            <w:r w:rsidR="00080FC3" w:rsidRPr="00080FC3">
              <w:rPr>
                <w:rStyle w:val="Hyperlink"/>
                <w:rFonts w:cs="Arial"/>
                <w:sz w:val="24"/>
                <w:szCs w:val="24"/>
                <w:shd w:val="clear" w:color="auto" w:fill="FFFFFF"/>
              </w:rPr>
              <w:t>policy</w:t>
            </w:r>
            <w:r w:rsidR="00080FC3" w:rsidRPr="00D30E68">
              <w:rPr>
                <w:rStyle w:val="Hyperlink"/>
                <w:rFonts w:cs="Arial"/>
                <w:shd w:val="clear" w:color="auto" w:fill="FFFFFF"/>
              </w:rPr>
              <w:t xml:space="preserve"> uncertainty remain the biggest risks</w:t>
            </w:r>
            <w:r w:rsidR="00080FC3">
              <w:rPr>
                <w:webHidden/>
              </w:rPr>
              <w:tab/>
            </w:r>
            <w:r w:rsidR="00080FC3">
              <w:rPr>
                <w:webHidden/>
              </w:rPr>
              <w:fldChar w:fldCharType="begin"/>
            </w:r>
            <w:r w:rsidR="00080FC3">
              <w:rPr>
                <w:webHidden/>
              </w:rPr>
              <w:instrText xml:space="preserve"> PAGEREF _Toc160982977 \h </w:instrText>
            </w:r>
            <w:r w:rsidR="00080FC3">
              <w:rPr>
                <w:webHidden/>
              </w:rPr>
            </w:r>
            <w:r w:rsidR="00080FC3">
              <w:rPr>
                <w:webHidden/>
              </w:rPr>
              <w:fldChar w:fldCharType="separate"/>
            </w:r>
            <w:r w:rsidR="00466CDF">
              <w:rPr>
                <w:webHidden/>
              </w:rPr>
              <w:t>17</w:t>
            </w:r>
            <w:r w:rsidR="00080FC3">
              <w:rPr>
                <w:webHidden/>
              </w:rPr>
              <w:fldChar w:fldCharType="end"/>
            </w:r>
          </w:hyperlink>
        </w:p>
        <w:p w14:paraId="3CE4CEE4" w14:textId="441DD65B" w:rsidR="00080FC3" w:rsidRDefault="0089306F" w:rsidP="00080FC3">
          <w:pPr>
            <w:pStyle w:val="TOC2"/>
            <w:rPr>
              <w:rFonts w:asciiTheme="minorHAnsi" w:hAnsiTheme="minorHAnsi" w:cstheme="minorBidi"/>
              <w:kern w:val="2"/>
              <w:lang w:eastAsia="en-AU"/>
              <w14:ligatures w14:val="standardContextual"/>
            </w:rPr>
          </w:pPr>
          <w:hyperlink w:anchor="_Toc160982978" w:history="1">
            <w:r w:rsidR="00080FC3" w:rsidRPr="00D30E68">
              <w:rPr>
                <w:rStyle w:val="Hyperlink"/>
                <w:rFonts w:cs="Arial"/>
              </w:rPr>
              <w:t>3.4 Despite these risks, organisations are focussed on improving</w:t>
            </w:r>
            <w:r w:rsidR="00080FC3">
              <w:rPr>
                <w:webHidden/>
              </w:rPr>
              <w:tab/>
            </w:r>
            <w:r w:rsidR="00080FC3">
              <w:rPr>
                <w:webHidden/>
              </w:rPr>
              <w:fldChar w:fldCharType="begin"/>
            </w:r>
            <w:r w:rsidR="00080FC3">
              <w:rPr>
                <w:webHidden/>
              </w:rPr>
              <w:instrText xml:space="preserve"> PAGEREF _Toc160982978 \h </w:instrText>
            </w:r>
            <w:r w:rsidR="00080FC3">
              <w:rPr>
                <w:webHidden/>
              </w:rPr>
            </w:r>
            <w:r w:rsidR="00080FC3">
              <w:rPr>
                <w:webHidden/>
              </w:rPr>
              <w:fldChar w:fldCharType="separate"/>
            </w:r>
            <w:r w:rsidR="00466CDF">
              <w:rPr>
                <w:webHidden/>
              </w:rPr>
              <w:t>19</w:t>
            </w:r>
            <w:r w:rsidR="00080FC3">
              <w:rPr>
                <w:webHidden/>
              </w:rPr>
              <w:fldChar w:fldCharType="end"/>
            </w:r>
          </w:hyperlink>
        </w:p>
        <w:p w14:paraId="30E1D3C6" w14:textId="0E483F3D" w:rsidR="00080FC3" w:rsidRDefault="0089306F" w:rsidP="00080FC3">
          <w:pPr>
            <w:pStyle w:val="TOC2"/>
            <w:rPr>
              <w:rFonts w:asciiTheme="minorHAnsi" w:hAnsiTheme="minorHAnsi" w:cstheme="minorBidi"/>
              <w:kern w:val="2"/>
              <w:lang w:eastAsia="en-AU"/>
              <w14:ligatures w14:val="standardContextual"/>
            </w:rPr>
          </w:pPr>
          <w:hyperlink w:anchor="_Toc160982979" w:history="1">
            <w:r w:rsidR="00080FC3" w:rsidRPr="00D30E68">
              <w:rPr>
                <w:rStyle w:val="Hyperlink"/>
                <w:rFonts w:cs="Arial"/>
              </w:rPr>
              <w:t>3.5 The role of pricing in supporting sustainability</w:t>
            </w:r>
            <w:r w:rsidR="00080FC3">
              <w:rPr>
                <w:webHidden/>
              </w:rPr>
              <w:tab/>
            </w:r>
            <w:r w:rsidR="00080FC3">
              <w:rPr>
                <w:webHidden/>
              </w:rPr>
              <w:fldChar w:fldCharType="begin"/>
            </w:r>
            <w:r w:rsidR="00080FC3">
              <w:rPr>
                <w:webHidden/>
              </w:rPr>
              <w:instrText xml:space="preserve"> PAGEREF _Toc160982979 \h </w:instrText>
            </w:r>
            <w:r w:rsidR="00080FC3">
              <w:rPr>
                <w:webHidden/>
              </w:rPr>
            </w:r>
            <w:r w:rsidR="00080FC3">
              <w:rPr>
                <w:webHidden/>
              </w:rPr>
              <w:fldChar w:fldCharType="separate"/>
            </w:r>
            <w:r w:rsidR="00466CDF">
              <w:rPr>
                <w:webHidden/>
              </w:rPr>
              <w:t>20</w:t>
            </w:r>
            <w:r w:rsidR="00080FC3">
              <w:rPr>
                <w:webHidden/>
              </w:rPr>
              <w:fldChar w:fldCharType="end"/>
            </w:r>
          </w:hyperlink>
        </w:p>
        <w:p w14:paraId="62862FB0" w14:textId="400F5BCF" w:rsidR="00080FC3" w:rsidRDefault="0089306F" w:rsidP="00080FC3">
          <w:pPr>
            <w:pStyle w:val="TOC1"/>
            <w:rPr>
              <w:rFonts w:asciiTheme="minorHAnsi" w:hAnsiTheme="minorHAnsi" w:cstheme="minorBidi"/>
              <w:kern w:val="2"/>
              <w:lang w:eastAsia="en-AU"/>
              <w14:ligatures w14:val="standardContextual"/>
            </w:rPr>
          </w:pPr>
          <w:hyperlink w:anchor="_Toc160982980" w:history="1">
            <w:r w:rsidR="00080FC3" w:rsidRPr="00D30E68">
              <w:rPr>
                <w:rStyle w:val="Hyperlink"/>
                <w:rFonts w:cs="Arial"/>
              </w:rPr>
              <w:t>4.0</w:t>
            </w:r>
            <w:r w:rsidR="00080FC3">
              <w:rPr>
                <w:rFonts w:asciiTheme="minorHAnsi" w:hAnsiTheme="minorHAnsi" w:cstheme="minorBidi"/>
                <w:kern w:val="2"/>
                <w:lang w:eastAsia="en-AU"/>
                <w14:ligatures w14:val="standardContextual"/>
              </w:rPr>
              <w:tab/>
            </w:r>
            <w:r w:rsidR="00080FC3" w:rsidRPr="00D30E68">
              <w:rPr>
                <w:rStyle w:val="Hyperlink"/>
                <w:rFonts w:cs="Arial"/>
              </w:rPr>
              <w:t>Disability Support Worker related supports</w:t>
            </w:r>
            <w:r w:rsidR="00080FC3">
              <w:rPr>
                <w:webHidden/>
              </w:rPr>
              <w:tab/>
            </w:r>
            <w:r w:rsidR="00080FC3">
              <w:rPr>
                <w:webHidden/>
              </w:rPr>
              <w:fldChar w:fldCharType="begin"/>
            </w:r>
            <w:r w:rsidR="00080FC3">
              <w:rPr>
                <w:webHidden/>
              </w:rPr>
              <w:instrText xml:space="preserve"> PAGEREF _Toc160982980 \h </w:instrText>
            </w:r>
            <w:r w:rsidR="00080FC3">
              <w:rPr>
                <w:webHidden/>
              </w:rPr>
            </w:r>
            <w:r w:rsidR="00080FC3">
              <w:rPr>
                <w:webHidden/>
              </w:rPr>
              <w:fldChar w:fldCharType="separate"/>
            </w:r>
            <w:r w:rsidR="00466CDF">
              <w:rPr>
                <w:webHidden/>
              </w:rPr>
              <w:t>20</w:t>
            </w:r>
            <w:r w:rsidR="00080FC3">
              <w:rPr>
                <w:webHidden/>
              </w:rPr>
              <w:fldChar w:fldCharType="end"/>
            </w:r>
          </w:hyperlink>
        </w:p>
        <w:p w14:paraId="50E06E32" w14:textId="015649D7" w:rsidR="00080FC3" w:rsidRDefault="0089306F" w:rsidP="00080FC3">
          <w:pPr>
            <w:pStyle w:val="TOC2"/>
            <w:rPr>
              <w:rFonts w:asciiTheme="minorHAnsi" w:hAnsiTheme="minorHAnsi" w:cstheme="minorBidi"/>
              <w:kern w:val="2"/>
              <w:lang w:eastAsia="en-AU"/>
              <w14:ligatures w14:val="standardContextual"/>
            </w:rPr>
          </w:pPr>
          <w:hyperlink w:anchor="_Toc160982981" w:history="1">
            <w:r w:rsidR="00080FC3" w:rsidRPr="00D30E68">
              <w:rPr>
                <w:rStyle w:val="Hyperlink"/>
                <w:rFonts w:cs="Arial"/>
              </w:rPr>
              <w:t>4.1 DSWCM assumptions are fundamentally flawed</w:t>
            </w:r>
            <w:r w:rsidR="00080FC3">
              <w:rPr>
                <w:webHidden/>
              </w:rPr>
              <w:tab/>
            </w:r>
            <w:r w:rsidR="00080FC3">
              <w:rPr>
                <w:webHidden/>
              </w:rPr>
              <w:fldChar w:fldCharType="begin"/>
            </w:r>
            <w:r w:rsidR="00080FC3">
              <w:rPr>
                <w:webHidden/>
              </w:rPr>
              <w:instrText xml:space="preserve"> PAGEREF _Toc160982981 \h </w:instrText>
            </w:r>
            <w:r w:rsidR="00080FC3">
              <w:rPr>
                <w:webHidden/>
              </w:rPr>
            </w:r>
            <w:r w:rsidR="00080FC3">
              <w:rPr>
                <w:webHidden/>
              </w:rPr>
              <w:fldChar w:fldCharType="separate"/>
            </w:r>
            <w:r w:rsidR="00466CDF">
              <w:rPr>
                <w:webHidden/>
              </w:rPr>
              <w:t>20</w:t>
            </w:r>
            <w:r w:rsidR="00080FC3">
              <w:rPr>
                <w:webHidden/>
              </w:rPr>
              <w:fldChar w:fldCharType="end"/>
            </w:r>
          </w:hyperlink>
        </w:p>
        <w:p w14:paraId="4CF04649" w14:textId="5B150BA8" w:rsidR="00080FC3" w:rsidRDefault="0089306F" w:rsidP="00080FC3">
          <w:pPr>
            <w:pStyle w:val="TOC2"/>
            <w:rPr>
              <w:rFonts w:asciiTheme="minorHAnsi" w:hAnsiTheme="minorHAnsi" w:cstheme="minorBidi"/>
              <w:kern w:val="2"/>
              <w:lang w:eastAsia="en-AU"/>
              <w14:ligatures w14:val="standardContextual"/>
            </w:rPr>
          </w:pPr>
          <w:hyperlink w:anchor="_Toc160982982" w:history="1">
            <w:r w:rsidR="00080FC3" w:rsidRPr="00D30E68">
              <w:rPr>
                <w:rStyle w:val="Hyperlink"/>
                <w:rFonts w:cs="Arial"/>
              </w:rPr>
              <w:t>4.2 Specific assumptions used in the Disability Support Worker Cost Model</w:t>
            </w:r>
            <w:r w:rsidR="00080FC3">
              <w:rPr>
                <w:webHidden/>
              </w:rPr>
              <w:tab/>
            </w:r>
            <w:r w:rsidR="00080FC3">
              <w:rPr>
                <w:webHidden/>
              </w:rPr>
              <w:fldChar w:fldCharType="begin"/>
            </w:r>
            <w:r w:rsidR="00080FC3">
              <w:rPr>
                <w:webHidden/>
              </w:rPr>
              <w:instrText xml:space="preserve"> PAGEREF _Toc160982982 \h </w:instrText>
            </w:r>
            <w:r w:rsidR="00080FC3">
              <w:rPr>
                <w:webHidden/>
              </w:rPr>
            </w:r>
            <w:r w:rsidR="00080FC3">
              <w:rPr>
                <w:webHidden/>
              </w:rPr>
              <w:fldChar w:fldCharType="separate"/>
            </w:r>
            <w:r w:rsidR="00466CDF">
              <w:rPr>
                <w:webHidden/>
              </w:rPr>
              <w:t>23</w:t>
            </w:r>
            <w:r w:rsidR="00080FC3">
              <w:rPr>
                <w:webHidden/>
              </w:rPr>
              <w:fldChar w:fldCharType="end"/>
            </w:r>
          </w:hyperlink>
        </w:p>
        <w:p w14:paraId="38C53B5B" w14:textId="6110B074" w:rsidR="00080FC3" w:rsidRDefault="0089306F" w:rsidP="00080FC3">
          <w:pPr>
            <w:pStyle w:val="TOC3"/>
            <w:rPr>
              <w:noProof/>
              <w:kern w:val="2"/>
              <w14:ligatures w14:val="standardContextual"/>
            </w:rPr>
          </w:pPr>
          <w:hyperlink w:anchor="_Toc160982983" w:history="1">
            <w:r w:rsidR="00080FC3" w:rsidRPr="00D30E68">
              <w:rPr>
                <w:rStyle w:val="Hyperlink"/>
                <w:rFonts w:ascii="Arial" w:hAnsi="Arial" w:cs="Arial"/>
                <w:noProof/>
              </w:rPr>
              <w:t>4.2.1 Impact of employment conditions and workforce distribution</w:t>
            </w:r>
            <w:r w:rsidR="00080FC3">
              <w:rPr>
                <w:noProof/>
                <w:webHidden/>
              </w:rPr>
              <w:tab/>
            </w:r>
            <w:r w:rsidR="00080FC3">
              <w:rPr>
                <w:noProof/>
                <w:webHidden/>
              </w:rPr>
              <w:fldChar w:fldCharType="begin"/>
            </w:r>
            <w:r w:rsidR="00080FC3">
              <w:rPr>
                <w:noProof/>
                <w:webHidden/>
              </w:rPr>
              <w:instrText xml:space="preserve"> PAGEREF _Toc160982983 \h </w:instrText>
            </w:r>
            <w:r w:rsidR="00080FC3">
              <w:rPr>
                <w:noProof/>
                <w:webHidden/>
              </w:rPr>
            </w:r>
            <w:r w:rsidR="00080FC3">
              <w:rPr>
                <w:noProof/>
                <w:webHidden/>
              </w:rPr>
              <w:fldChar w:fldCharType="separate"/>
            </w:r>
            <w:r w:rsidR="00466CDF">
              <w:rPr>
                <w:noProof/>
                <w:webHidden/>
              </w:rPr>
              <w:t>23</w:t>
            </w:r>
            <w:r w:rsidR="00080FC3">
              <w:rPr>
                <w:noProof/>
                <w:webHidden/>
              </w:rPr>
              <w:fldChar w:fldCharType="end"/>
            </w:r>
          </w:hyperlink>
        </w:p>
        <w:p w14:paraId="0182EDED" w14:textId="4E105EC8" w:rsidR="00080FC3" w:rsidRDefault="0089306F" w:rsidP="00080FC3">
          <w:pPr>
            <w:pStyle w:val="TOC3"/>
            <w:rPr>
              <w:noProof/>
              <w:kern w:val="2"/>
              <w14:ligatures w14:val="standardContextual"/>
            </w:rPr>
          </w:pPr>
          <w:hyperlink w:anchor="_Toc160982984" w:history="1">
            <w:r w:rsidR="00080FC3" w:rsidRPr="00D30E68">
              <w:rPr>
                <w:rStyle w:val="Hyperlink"/>
                <w:rFonts w:ascii="Arial" w:hAnsi="Arial" w:cs="Arial"/>
                <w:noProof/>
              </w:rPr>
              <w:t>4.2.2 Operational overheads</w:t>
            </w:r>
            <w:r w:rsidR="00080FC3">
              <w:rPr>
                <w:noProof/>
                <w:webHidden/>
              </w:rPr>
              <w:tab/>
            </w:r>
            <w:r w:rsidR="00080FC3">
              <w:rPr>
                <w:noProof/>
                <w:webHidden/>
              </w:rPr>
              <w:fldChar w:fldCharType="begin"/>
            </w:r>
            <w:r w:rsidR="00080FC3">
              <w:rPr>
                <w:noProof/>
                <w:webHidden/>
              </w:rPr>
              <w:instrText xml:space="preserve"> PAGEREF _Toc160982984 \h </w:instrText>
            </w:r>
            <w:r w:rsidR="00080FC3">
              <w:rPr>
                <w:noProof/>
                <w:webHidden/>
              </w:rPr>
            </w:r>
            <w:r w:rsidR="00080FC3">
              <w:rPr>
                <w:noProof/>
                <w:webHidden/>
              </w:rPr>
              <w:fldChar w:fldCharType="separate"/>
            </w:r>
            <w:r w:rsidR="00466CDF">
              <w:rPr>
                <w:noProof/>
                <w:webHidden/>
              </w:rPr>
              <w:t>25</w:t>
            </w:r>
            <w:r w:rsidR="00080FC3">
              <w:rPr>
                <w:noProof/>
                <w:webHidden/>
              </w:rPr>
              <w:fldChar w:fldCharType="end"/>
            </w:r>
          </w:hyperlink>
        </w:p>
        <w:p w14:paraId="16EE44BD" w14:textId="5673394F" w:rsidR="00080FC3" w:rsidRDefault="0089306F" w:rsidP="00080FC3">
          <w:pPr>
            <w:pStyle w:val="TOC3"/>
            <w:rPr>
              <w:noProof/>
              <w:kern w:val="2"/>
              <w14:ligatures w14:val="standardContextual"/>
            </w:rPr>
          </w:pPr>
          <w:hyperlink w:anchor="_Toc160982985" w:history="1">
            <w:r w:rsidR="00080FC3" w:rsidRPr="00D30E68">
              <w:rPr>
                <w:rStyle w:val="Hyperlink"/>
                <w:rFonts w:ascii="Arial" w:hAnsi="Arial" w:cs="Arial"/>
                <w:noProof/>
                <w:shd w:val="clear" w:color="auto" w:fill="FFFFFF"/>
              </w:rPr>
              <w:t>4.2.3 Corporate Overheads</w:t>
            </w:r>
            <w:r w:rsidR="00080FC3">
              <w:rPr>
                <w:noProof/>
                <w:webHidden/>
              </w:rPr>
              <w:tab/>
            </w:r>
            <w:r w:rsidR="00080FC3">
              <w:rPr>
                <w:noProof/>
                <w:webHidden/>
              </w:rPr>
              <w:fldChar w:fldCharType="begin"/>
            </w:r>
            <w:r w:rsidR="00080FC3">
              <w:rPr>
                <w:noProof/>
                <w:webHidden/>
              </w:rPr>
              <w:instrText xml:space="preserve"> PAGEREF _Toc160982985 \h </w:instrText>
            </w:r>
            <w:r w:rsidR="00080FC3">
              <w:rPr>
                <w:noProof/>
                <w:webHidden/>
              </w:rPr>
            </w:r>
            <w:r w:rsidR="00080FC3">
              <w:rPr>
                <w:noProof/>
                <w:webHidden/>
              </w:rPr>
              <w:fldChar w:fldCharType="separate"/>
            </w:r>
            <w:r w:rsidR="00466CDF">
              <w:rPr>
                <w:noProof/>
                <w:webHidden/>
              </w:rPr>
              <w:t>27</w:t>
            </w:r>
            <w:r w:rsidR="00080FC3">
              <w:rPr>
                <w:noProof/>
                <w:webHidden/>
              </w:rPr>
              <w:fldChar w:fldCharType="end"/>
            </w:r>
          </w:hyperlink>
        </w:p>
        <w:p w14:paraId="4DCFBD82" w14:textId="17082253" w:rsidR="00080FC3" w:rsidRDefault="0089306F" w:rsidP="00080FC3">
          <w:pPr>
            <w:pStyle w:val="TOC2"/>
            <w:rPr>
              <w:rFonts w:asciiTheme="minorHAnsi" w:hAnsiTheme="minorHAnsi" w:cstheme="minorBidi"/>
              <w:kern w:val="2"/>
              <w:lang w:eastAsia="en-AU"/>
              <w14:ligatures w14:val="standardContextual"/>
            </w:rPr>
          </w:pPr>
          <w:hyperlink w:anchor="_Toc160982986" w:history="1">
            <w:r w:rsidR="00080FC3" w:rsidRPr="00D30E68">
              <w:rPr>
                <w:rStyle w:val="Hyperlink"/>
                <w:rFonts w:cs="Arial"/>
              </w:rPr>
              <w:t>4.3 Impact of aged care minimum wage increases</w:t>
            </w:r>
            <w:r w:rsidR="00080FC3">
              <w:rPr>
                <w:webHidden/>
              </w:rPr>
              <w:tab/>
            </w:r>
            <w:r w:rsidR="00080FC3">
              <w:rPr>
                <w:webHidden/>
              </w:rPr>
              <w:fldChar w:fldCharType="begin"/>
            </w:r>
            <w:r w:rsidR="00080FC3">
              <w:rPr>
                <w:webHidden/>
              </w:rPr>
              <w:instrText xml:space="preserve"> PAGEREF _Toc160982986 \h </w:instrText>
            </w:r>
            <w:r w:rsidR="00080FC3">
              <w:rPr>
                <w:webHidden/>
              </w:rPr>
            </w:r>
            <w:r w:rsidR="00080FC3">
              <w:rPr>
                <w:webHidden/>
              </w:rPr>
              <w:fldChar w:fldCharType="separate"/>
            </w:r>
            <w:r w:rsidR="00466CDF">
              <w:rPr>
                <w:webHidden/>
              </w:rPr>
              <w:t>28</w:t>
            </w:r>
            <w:r w:rsidR="00080FC3">
              <w:rPr>
                <w:webHidden/>
              </w:rPr>
              <w:fldChar w:fldCharType="end"/>
            </w:r>
          </w:hyperlink>
        </w:p>
        <w:p w14:paraId="35A60812" w14:textId="22B61E02" w:rsidR="00080FC3" w:rsidRDefault="0089306F" w:rsidP="00080FC3">
          <w:pPr>
            <w:pStyle w:val="TOC1"/>
            <w:rPr>
              <w:rFonts w:asciiTheme="minorHAnsi" w:hAnsiTheme="minorHAnsi" w:cstheme="minorBidi"/>
              <w:kern w:val="2"/>
              <w:lang w:eastAsia="en-AU"/>
              <w14:ligatures w14:val="standardContextual"/>
            </w:rPr>
          </w:pPr>
          <w:hyperlink w:anchor="_Toc160982987" w:history="1">
            <w:r w:rsidR="00080FC3" w:rsidRPr="00D30E68">
              <w:rPr>
                <w:rStyle w:val="Hyperlink"/>
                <w:rFonts w:cs="Arial"/>
              </w:rPr>
              <w:t>5.0</w:t>
            </w:r>
            <w:r w:rsidR="00080FC3">
              <w:rPr>
                <w:rFonts w:asciiTheme="minorHAnsi" w:hAnsiTheme="minorHAnsi" w:cstheme="minorBidi"/>
                <w:kern w:val="2"/>
                <w:lang w:eastAsia="en-AU"/>
                <w14:ligatures w14:val="standardContextual"/>
              </w:rPr>
              <w:tab/>
            </w:r>
            <w:r w:rsidR="00080FC3" w:rsidRPr="00D30E68">
              <w:rPr>
                <w:rStyle w:val="Hyperlink"/>
                <w:rFonts w:cs="Arial"/>
              </w:rPr>
              <w:t>Therapy pricing</w:t>
            </w:r>
            <w:r w:rsidR="00080FC3">
              <w:rPr>
                <w:webHidden/>
              </w:rPr>
              <w:tab/>
            </w:r>
            <w:r w:rsidR="00080FC3">
              <w:rPr>
                <w:webHidden/>
              </w:rPr>
              <w:fldChar w:fldCharType="begin"/>
            </w:r>
            <w:r w:rsidR="00080FC3">
              <w:rPr>
                <w:webHidden/>
              </w:rPr>
              <w:instrText xml:space="preserve"> PAGEREF _Toc160982987 \h </w:instrText>
            </w:r>
            <w:r w:rsidR="00080FC3">
              <w:rPr>
                <w:webHidden/>
              </w:rPr>
            </w:r>
            <w:r w:rsidR="00080FC3">
              <w:rPr>
                <w:webHidden/>
              </w:rPr>
              <w:fldChar w:fldCharType="separate"/>
            </w:r>
            <w:r w:rsidR="00466CDF">
              <w:rPr>
                <w:webHidden/>
              </w:rPr>
              <w:t>29</w:t>
            </w:r>
            <w:r w:rsidR="00080FC3">
              <w:rPr>
                <w:webHidden/>
              </w:rPr>
              <w:fldChar w:fldCharType="end"/>
            </w:r>
          </w:hyperlink>
        </w:p>
        <w:p w14:paraId="3D90629F" w14:textId="75F69348" w:rsidR="00080FC3" w:rsidRDefault="0089306F" w:rsidP="00080FC3">
          <w:pPr>
            <w:pStyle w:val="TOC3"/>
            <w:rPr>
              <w:noProof/>
              <w:kern w:val="2"/>
              <w14:ligatures w14:val="standardContextual"/>
            </w:rPr>
          </w:pPr>
          <w:hyperlink w:anchor="_Toc160982988" w:history="1">
            <w:r w:rsidR="00080FC3" w:rsidRPr="00D30E68">
              <w:rPr>
                <w:rStyle w:val="Hyperlink"/>
                <w:rFonts w:ascii="Arial" w:hAnsi="Arial" w:cs="Arial"/>
                <w:noProof/>
              </w:rPr>
              <w:t>5.1 Pricing has not kept pace with the costs of delivering therapy</w:t>
            </w:r>
            <w:r w:rsidR="00080FC3">
              <w:rPr>
                <w:noProof/>
                <w:webHidden/>
              </w:rPr>
              <w:tab/>
            </w:r>
            <w:r w:rsidR="00080FC3">
              <w:rPr>
                <w:noProof/>
                <w:webHidden/>
              </w:rPr>
              <w:fldChar w:fldCharType="begin"/>
            </w:r>
            <w:r w:rsidR="00080FC3">
              <w:rPr>
                <w:noProof/>
                <w:webHidden/>
              </w:rPr>
              <w:instrText xml:space="preserve"> PAGEREF _Toc160982988 \h </w:instrText>
            </w:r>
            <w:r w:rsidR="00080FC3">
              <w:rPr>
                <w:noProof/>
                <w:webHidden/>
              </w:rPr>
            </w:r>
            <w:r w:rsidR="00080FC3">
              <w:rPr>
                <w:noProof/>
                <w:webHidden/>
              </w:rPr>
              <w:fldChar w:fldCharType="separate"/>
            </w:r>
            <w:r w:rsidR="00466CDF">
              <w:rPr>
                <w:noProof/>
                <w:webHidden/>
              </w:rPr>
              <w:t>29</w:t>
            </w:r>
            <w:r w:rsidR="00080FC3">
              <w:rPr>
                <w:noProof/>
                <w:webHidden/>
              </w:rPr>
              <w:fldChar w:fldCharType="end"/>
            </w:r>
          </w:hyperlink>
        </w:p>
        <w:p w14:paraId="67243D8F" w14:textId="4EDBBF30" w:rsidR="00080FC3" w:rsidRDefault="0089306F" w:rsidP="00080FC3">
          <w:pPr>
            <w:pStyle w:val="TOC2"/>
            <w:rPr>
              <w:rFonts w:asciiTheme="minorHAnsi" w:hAnsiTheme="minorHAnsi" w:cstheme="minorBidi"/>
              <w:kern w:val="2"/>
              <w:lang w:eastAsia="en-AU"/>
              <w14:ligatures w14:val="standardContextual"/>
            </w:rPr>
          </w:pPr>
          <w:hyperlink w:anchor="_Toc160982989" w:history="1">
            <w:r w:rsidR="00080FC3" w:rsidRPr="00D30E68">
              <w:rPr>
                <w:rStyle w:val="Hyperlink"/>
                <w:rFonts w:cs="Arial"/>
              </w:rPr>
              <w:t>5.2 Workforce is hard to find and even harder to keep</w:t>
            </w:r>
            <w:r w:rsidR="00080FC3">
              <w:rPr>
                <w:webHidden/>
              </w:rPr>
              <w:tab/>
            </w:r>
            <w:r w:rsidR="00080FC3">
              <w:rPr>
                <w:webHidden/>
              </w:rPr>
              <w:fldChar w:fldCharType="begin"/>
            </w:r>
            <w:r w:rsidR="00080FC3">
              <w:rPr>
                <w:webHidden/>
              </w:rPr>
              <w:instrText xml:space="preserve"> PAGEREF _Toc160982989 \h </w:instrText>
            </w:r>
            <w:r w:rsidR="00080FC3">
              <w:rPr>
                <w:webHidden/>
              </w:rPr>
            </w:r>
            <w:r w:rsidR="00080FC3">
              <w:rPr>
                <w:webHidden/>
              </w:rPr>
              <w:fldChar w:fldCharType="separate"/>
            </w:r>
            <w:r w:rsidR="00466CDF">
              <w:rPr>
                <w:webHidden/>
              </w:rPr>
              <w:t>30</w:t>
            </w:r>
            <w:r w:rsidR="00080FC3">
              <w:rPr>
                <w:webHidden/>
              </w:rPr>
              <w:fldChar w:fldCharType="end"/>
            </w:r>
          </w:hyperlink>
        </w:p>
        <w:p w14:paraId="745A81F2" w14:textId="1439B833" w:rsidR="00080FC3" w:rsidRDefault="0089306F" w:rsidP="00080FC3">
          <w:pPr>
            <w:pStyle w:val="TOC2"/>
            <w:rPr>
              <w:rFonts w:asciiTheme="minorHAnsi" w:hAnsiTheme="minorHAnsi" w:cstheme="minorBidi"/>
              <w:kern w:val="2"/>
              <w:lang w:eastAsia="en-AU"/>
              <w14:ligatures w14:val="standardContextual"/>
            </w:rPr>
          </w:pPr>
          <w:hyperlink w:anchor="_Toc160982990" w:history="1">
            <w:r w:rsidR="00080FC3" w:rsidRPr="00D30E68">
              <w:rPr>
                <w:rStyle w:val="Hyperlink"/>
                <w:rFonts w:cs="Arial"/>
              </w:rPr>
              <w:t>5.3 There are differences in providing therapies in the NDIS context</w:t>
            </w:r>
            <w:r w:rsidR="00080FC3">
              <w:rPr>
                <w:webHidden/>
              </w:rPr>
              <w:tab/>
            </w:r>
            <w:r w:rsidR="00080FC3">
              <w:rPr>
                <w:webHidden/>
              </w:rPr>
              <w:fldChar w:fldCharType="begin"/>
            </w:r>
            <w:r w:rsidR="00080FC3">
              <w:rPr>
                <w:webHidden/>
              </w:rPr>
              <w:instrText xml:space="preserve"> PAGEREF _Toc160982990 \h </w:instrText>
            </w:r>
            <w:r w:rsidR="00080FC3">
              <w:rPr>
                <w:webHidden/>
              </w:rPr>
            </w:r>
            <w:r w:rsidR="00080FC3">
              <w:rPr>
                <w:webHidden/>
              </w:rPr>
              <w:fldChar w:fldCharType="separate"/>
            </w:r>
            <w:r w:rsidR="00466CDF">
              <w:rPr>
                <w:webHidden/>
              </w:rPr>
              <w:t>31</w:t>
            </w:r>
            <w:r w:rsidR="00080FC3">
              <w:rPr>
                <w:webHidden/>
              </w:rPr>
              <w:fldChar w:fldCharType="end"/>
            </w:r>
          </w:hyperlink>
        </w:p>
        <w:p w14:paraId="4F380970" w14:textId="3C908933" w:rsidR="00080FC3" w:rsidRDefault="0089306F" w:rsidP="00080FC3">
          <w:pPr>
            <w:pStyle w:val="TOC2"/>
            <w:rPr>
              <w:rFonts w:asciiTheme="minorHAnsi" w:hAnsiTheme="minorHAnsi" w:cstheme="minorBidi"/>
              <w:kern w:val="2"/>
              <w:lang w:eastAsia="en-AU"/>
              <w14:ligatures w14:val="standardContextual"/>
            </w:rPr>
          </w:pPr>
          <w:hyperlink w:anchor="_Toc160982991" w:history="1">
            <w:r w:rsidR="00080FC3" w:rsidRPr="00D30E68">
              <w:rPr>
                <w:rStyle w:val="Hyperlink"/>
                <w:rFonts w:cs="Arial"/>
              </w:rPr>
              <w:t>5.4 Pricing for early childhood intervention needs to support best practice</w:t>
            </w:r>
            <w:r w:rsidR="00080FC3">
              <w:rPr>
                <w:webHidden/>
              </w:rPr>
              <w:tab/>
            </w:r>
            <w:r w:rsidR="00080FC3">
              <w:rPr>
                <w:webHidden/>
              </w:rPr>
              <w:fldChar w:fldCharType="begin"/>
            </w:r>
            <w:r w:rsidR="00080FC3">
              <w:rPr>
                <w:webHidden/>
              </w:rPr>
              <w:instrText xml:space="preserve"> PAGEREF _Toc160982991 \h </w:instrText>
            </w:r>
            <w:r w:rsidR="00080FC3">
              <w:rPr>
                <w:webHidden/>
              </w:rPr>
            </w:r>
            <w:r w:rsidR="00080FC3">
              <w:rPr>
                <w:webHidden/>
              </w:rPr>
              <w:fldChar w:fldCharType="separate"/>
            </w:r>
            <w:r w:rsidR="00466CDF">
              <w:rPr>
                <w:webHidden/>
              </w:rPr>
              <w:t>32</w:t>
            </w:r>
            <w:r w:rsidR="00080FC3">
              <w:rPr>
                <w:webHidden/>
              </w:rPr>
              <w:fldChar w:fldCharType="end"/>
            </w:r>
          </w:hyperlink>
        </w:p>
        <w:p w14:paraId="33CEF683" w14:textId="759F21CB" w:rsidR="00080FC3" w:rsidRDefault="0089306F" w:rsidP="00080FC3">
          <w:pPr>
            <w:pStyle w:val="TOC2"/>
            <w:rPr>
              <w:rFonts w:asciiTheme="minorHAnsi" w:hAnsiTheme="minorHAnsi" w:cstheme="minorBidi"/>
              <w:kern w:val="2"/>
              <w:lang w:eastAsia="en-AU"/>
              <w14:ligatures w14:val="standardContextual"/>
            </w:rPr>
          </w:pPr>
          <w:hyperlink w:anchor="_Toc160982992" w:history="1">
            <w:r w:rsidR="00080FC3" w:rsidRPr="00D30E68">
              <w:rPr>
                <w:rStyle w:val="Hyperlink"/>
                <w:rFonts w:cs="Arial"/>
              </w:rPr>
              <w:t>5.5 Utilisation is a key cost driver</w:t>
            </w:r>
            <w:r w:rsidR="00080FC3">
              <w:rPr>
                <w:webHidden/>
              </w:rPr>
              <w:tab/>
            </w:r>
            <w:r w:rsidR="00080FC3">
              <w:rPr>
                <w:webHidden/>
              </w:rPr>
              <w:fldChar w:fldCharType="begin"/>
            </w:r>
            <w:r w:rsidR="00080FC3">
              <w:rPr>
                <w:webHidden/>
              </w:rPr>
              <w:instrText xml:space="preserve"> PAGEREF _Toc160982992 \h </w:instrText>
            </w:r>
            <w:r w:rsidR="00080FC3">
              <w:rPr>
                <w:webHidden/>
              </w:rPr>
            </w:r>
            <w:r w:rsidR="00080FC3">
              <w:rPr>
                <w:webHidden/>
              </w:rPr>
              <w:fldChar w:fldCharType="separate"/>
            </w:r>
            <w:r w:rsidR="00466CDF">
              <w:rPr>
                <w:webHidden/>
              </w:rPr>
              <w:t>33</w:t>
            </w:r>
            <w:r w:rsidR="00080FC3">
              <w:rPr>
                <w:webHidden/>
              </w:rPr>
              <w:fldChar w:fldCharType="end"/>
            </w:r>
          </w:hyperlink>
        </w:p>
        <w:p w14:paraId="25D3DDDA" w14:textId="5D0AC7EC" w:rsidR="00080FC3" w:rsidRDefault="0089306F" w:rsidP="00080FC3">
          <w:pPr>
            <w:pStyle w:val="TOC1"/>
            <w:rPr>
              <w:rFonts w:asciiTheme="minorHAnsi" w:hAnsiTheme="minorHAnsi" w:cstheme="minorBidi"/>
              <w:kern w:val="2"/>
              <w:lang w:eastAsia="en-AU"/>
              <w14:ligatures w14:val="standardContextual"/>
            </w:rPr>
          </w:pPr>
          <w:hyperlink w:anchor="_Toc160982993" w:history="1">
            <w:r w:rsidR="00080FC3" w:rsidRPr="00D30E68">
              <w:rPr>
                <w:rStyle w:val="Hyperlink"/>
                <w:rFonts w:cs="Arial"/>
              </w:rPr>
              <w:t>6.0</w:t>
            </w:r>
            <w:r w:rsidR="00080FC3">
              <w:rPr>
                <w:rFonts w:asciiTheme="minorHAnsi" w:hAnsiTheme="minorHAnsi" w:cstheme="minorBidi"/>
                <w:kern w:val="2"/>
                <w:lang w:eastAsia="en-AU"/>
                <w14:ligatures w14:val="standardContextual"/>
              </w:rPr>
              <w:tab/>
            </w:r>
            <w:r w:rsidR="00080FC3" w:rsidRPr="00D30E68">
              <w:rPr>
                <w:rStyle w:val="Hyperlink"/>
                <w:rFonts w:cs="Arial"/>
              </w:rPr>
              <w:t>Support Coordination</w:t>
            </w:r>
            <w:r w:rsidR="00080FC3">
              <w:rPr>
                <w:webHidden/>
              </w:rPr>
              <w:tab/>
            </w:r>
            <w:r w:rsidR="00080FC3">
              <w:rPr>
                <w:webHidden/>
              </w:rPr>
              <w:fldChar w:fldCharType="begin"/>
            </w:r>
            <w:r w:rsidR="00080FC3">
              <w:rPr>
                <w:webHidden/>
              </w:rPr>
              <w:instrText xml:space="preserve"> PAGEREF _Toc160982993 \h </w:instrText>
            </w:r>
            <w:r w:rsidR="00080FC3">
              <w:rPr>
                <w:webHidden/>
              </w:rPr>
            </w:r>
            <w:r w:rsidR="00080FC3">
              <w:rPr>
                <w:webHidden/>
              </w:rPr>
              <w:fldChar w:fldCharType="separate"/>
            </w:r>
            <w:r w:rsidR="00466CDF">
              <w:rPr>
                <w:webHidden/>
              </w:rPr>
              <w:t>34</w:t>
            </w:r>
            <w:r w:rsidR="00080FC3">
              <w:rPr>
                <w:webHidden/>
              </w:rPr>
              <w:fldChar w:fldCharType="end"/>
            </w:r>
          </w:hyperlink>
        </w:p>
        <w:p w14:paraId="4BF2BB01" w14:textId="1FD30BD6" w:rsidR="00080FC3" w:rsidRDefault="0089306F" w:rsidP="00080FC3">
          <w:pPr>
            <w:pStyle w:val="TOC2"/>
            <w:rPr>
              <w:rFonts w:asciiTheme="minorHAnsi" w:hAnsiTheme="minorHAnsi" w:cstheme="minorBidi"/>
              <w:kern w:val="2"/>
              <w:lang w:eastAsia="en-AU"/>
              <w14:ligatures w14:val="standardContextual"/>
            </w:rPr>
          </w:pPr>
          <w:hyperlink w:anchor="_Toc160982994" w:history="1">
            <w:r w:rsidR="00080FC3" w:rsidRPr="00D30E68">
              <w:rPr>
                <w:rStyle w:val="Hyperlink"/>
                <w:rFonts w:cs="Arial"/>
              </w:rPr>
              <w:t>6.1 Pricing must support providers to remain in the market</w:t>
            </w:r>
            <w:r w:rsidR="00080FC3">
              <w:rPr>
                <w:webHidden/>
              </w:rPr>
              <w:tab/>
            </w:r>
            <w:r w:rsidR="00080FC3">
              <w:rPr>
                <w:webHidden/>
              </w:rPr>
              <w:fldChar w:fldCharType="begin"/>
            </w:r>
            <w:r w:rsidR="00080FC3">
              <w:rPr>
                <w:webHidden/>
              </w:rPr>
              <w:instrText xml:space="preserve"> PAGEREF _Toc160982994 \h </w:instrText>
            </w:r>
            <w:r w:rsidR="00080FC3">
              <w:rPr>
                <w:webHidden/>
              </w:rPr>
            </w:r>
            <w:r w:rsidR="00080FC3">
              <w:rPr>
                <w:webHidden/>
              </w:rPr>
              <w:fldChar w:fldCharType="separate"/>
            </w:r>
            <w:r w:rsidR="00466CDF">
              <w:rPr>
                <w:webHidden/>
              </w:rPr>
              <w:t>34</w:t>
            </w:r>
            <w:r w:rsidR="00080FC3">
              <w:rPr>
                <w:webHidden/>
              </w:rPr>
              <w:fldChar w:fldCharType="end"/>
            </w:r>
          </w:hyperlink>
        </w:p>
        <w:p w14:paraId="39FCE1CA" w14:textId="20413754" w:rsidR="00080FC3" w:rsidRDefault="0089306F" w:rsidP="00080FC3">
          <w:pPr>
            <w:pStyle w:val="TOC2"/>
            <w:rPr>
              <w:rFonts w:asciiTheme="minorHAnsi" w:hAnsiTheme="minorHAnsi" w:cstheme="minorBidi"/>
              <w:kern w:val="2"/>
              <w:lang w:eastAsia="en-AU"/>
              <w14:ligatures w14:val="standardContextual"/>
            </w:rPr>
          </w:pPr>
          <w:hyperlink w:anchor="_Toc160982995" w:history="1">
            <w:r w:rsidR="00080FC3" w:rsidRPr="00D30E68">
              <w:rPr>
                <w:rStyle w:val="Hyperlink"/>
                <w:rFonts w:cs="Arial"/>
              </w:rPr>
              <w:t>6.2 Direct staff costs are a significant cost driver</w:t>
            </w:r>
            <w:r w:rsidR="00080FC3">
              <w:rPr>
                <w:webHidden/>
              </w:rPr>
              <w:tab/>
            </w:r>
            <w:r w:rsidR="00080FC3">
              <w:rPr>
                <w:webHidden/>
              </w:rPr>
              <w:fldChar w:fldCharType="begin"/>
            </w:r>
            <w:r w:rsidR="00080FC3">
              <w:rPr>
                <w:webHidden/>
              </w:rPr>
              <w:instrText xml:space="preserve"> PAGEREF _Toc160982995 \h </w:instrText>
            </w:r>
            <w:r w:rsidR="00080FC3">
              <w:rPr>
                <w:webHidden/>
              </w:rPr>
            </w:r>
            <w:r w:rsidR="00080FC3">
              <w:rPr>
                <w:webHidden/>
              </w:rPr>
              <w:fldChar w:fldCharType="separate"/>
            </w:r>
            <w:r w:rsidR="00466CDF">
              <w:rPr>
                <w:webHidden/>
              </w:rPr>
              <w:t>35</w:t>
            </w:r>
            <w:r w:rsidR="00080FC3">
              <w:rPr>
                <w:webHidden/>
              </w:rPr>
              <w:fldChar w:fldCharType="end"/>
            </w:r>
          </w:hyperlink>
        </w:p>
        <w:p w14:paraId="356EE6B6" w14:textId="3B0F5C02" w:rsidR="00080FC3" w:rsidRDefault="0089306F" w:rsidP="00080FC3">
          <w:pPr>
            <w:pStyle w:val="TOC2"/>
            <w:rPr>
              <w:rFonts w:asciiTheme="minorHAnsi" w:hAnsiTheme="minorHAnsi" w:cstheme="minorBidi"/>
              <w:kern w:val="2"/>
              <w:lang w:eastAsia="en-AU"/>
              <w14:ligatures w14:val="standardContextual"/>
            </w:rPr>
          </w:pPr>
          <w:hyperlink w:anchor="_Toc160982996" w:history="1">
            <w:r w:rsidR="00080FC3" w:rsidRPr="00D30E68">
              <w:rPr>
                <w:rStyle w:val="Hyperlink"/>
                <w:rFonts w:cs="Arial"/>
              </w:rPr>
              <w:t>6.3 Unbillable activity impacts utilisation and costs</w:t>
            </w:r>
            <w:r w:rsidR="00080FC3">
              <w:rPr>
                <w:webHidden/>
              </w:rPr>
              <w:tab/>
            </w:r>
            <w:r w:rsidR="00080FC3">
              <w:rPr>
                <w:webHidden/>
              </w:rPr>
              <w:fldChar w:fldCharType="begin"/>
            </w:r>
            <w:r w:rsidR="00080FC3">
              <w:rPr>
                <w:webHidden/>
              </w:rPr>
              <w:instrText xml:space="preserve"> PAGEREF _Toc160982996 \h </w:instrText>
            </w:r>
            <w:r w:rsidR="00080FC3">
              <w:rPr>
                <w:webHidden/>
              </w:rPr>
            </w:r>
            <w:r w:rsidR="00080FC3">
              <w:rPr>
                <w:webHidden/>
              </w:rPr>
              <w:fldChar w:fldCharType="separate"/>
            </w:r>
            <w:r w:rsidR="00466CDF">
              <w:rPr>
                <w:webHidden/>
              </w:rPr>
              <w:t>36</w:t>
            </w:r>
            <w:r w:rsidR="00080FC3">
              <w:rPr>
                <w:webHidden/>
              </w:rPr>
              <w:fldChar w:fldCharType="end"/>
            </w:r>
          </w:hyperlink>
        </w:p>
        <w:p w14:paraId="7A95B645" w14:textId="3BBF6ADD" w:rsidR="00080FC3" w:rsidRDefault="0089306F" w:rsidP="00080FC3">
          <w:pPr>
            <w:pStyle w:val="TOC1"/>
            <w:rPr>
              <w:rFonts w:asciiTheme="minorHAnsi" w:hAnsiTheme="minorHAnsi" w:cstheme="minorBidi"/>
              <w:kern w:val="2"/>
              <w:lang w:eastAsia="en-AU"/>
              <w14:ligatures w14:val="standardContextual"/>
            </w:rPr>
          </w:pPr>
          <w:hyperlink w:anchor="_Toc160982997" w:history="1">
            <w:r w:rsidR="00080FC3" w:rsidRPr="00D30E68">
              <w:rPr>
                <w:rStyle w:val="Hyperlink"/>
                <w:rFonts w:cs="Arial"/>
              </w:rPr>
              <w:t>7.0</w:t>
            </w:r>
            <w:r w:rsidR="00080FC3">
              <w:rPr>
                <w:rFonts w:asciiTheme="minorHAnsi" w:hAnsiTheme="minorHAnsi" w:cstheme="minorBidi"/>
                <w:kern w:val="2"/>
                <w:lang w:eastAsia="en-AU"/>
                <w14:ligatures w14:val="standardContextual"/>
              </w:rPr>
              <w:tab/>
            </w:r>
            <w:r w:rsidR="00080FC3" w:rsidRPr="00D30E68">
              <w:rPr>
                <w:rStyle w:val="Hyperlink"/>
                <w:rFonts w:cs="Arial"/>
              </w:rPr>
              <w:t>The cost of compliance and quality</w:t>
            </w:r>
            <w:r w:rsidR="00080FC3">
              <w:rPr>
                <w:webHidden/>
              </w:rPr>
              <w:tab/>
            </w:r>
            <w:r w:rsidR="00080FC3">
              <w:rPr>
                <w:webHidden/>
              </w:rPr>
              <w:fldChar w:fldCharType="begin"/>
            </w:r>
            <w:r w:rsidR="00080FC3">
              <w:rPr>
                <w:webHidden/>
              </w:rPr>
              <w:instrText xml:space="preserve"> PAGEREF _Toc160982997 \h </w:instrText>
            </w:r>
            <w:r w:rsidR="00080FC3">
              <w:rPr>
                <w:webHidden/>
              </w:rPr>
            </w:r>
            <w:r w:rsidR="00080FC3">
              <w:rPr>
                <w:webHidden/>
              </w:rPr>
              <w:fldChar w:fldCharType="separate"/>
            </w:r>
            <w:r w:rsidR="00466CDF">
              <w:rPr>
                <w:webHidden/>
              </w:rPr>
              <w:t>37</w:t>
            </w:r>
            <w:r w:rsidR="00080FC3">
              <w:rPr>
                <w:webHidden/>
              </w:rPr>
              <w:fldChar w:fldCharType="end"/>
            </w:r>
          </w:hyperlink>
        </w:p>
        <w:p w14:paraId="5C7E7352" w14:textId="1FD8BB83" w:rsidR="00080FC3" w:rsidRDefault="0089306F" w:rsidP="00080FC3">
          <w:pPr>
            <w:pStyle w:val="TOC2"/>
            <w:rPr>
              <w:rFonts w:asciiTheme="minorHAnsi" w:hAnsiTheme="minorHAnsi" w:cstheme="minorBidi"/>
              <w:kern w:val="2"/>
              <w:lang w:eastAsia="en-AU"/>
              <w14:ligatures w14:val="standardContextual"/>
            </w:rPr>
          </w:pPr>
          <w:hyperlink w:anchor="_Toc160982998" w:history="1">
            <w:r w:rsidR="00080FC3" w:rsidRPr="00D30E68">
              <w:rPr>
                <w:rStyle w:val="Hyperlink"/>
                <w:rFonts w:cs="Arial"/>
              </w:rPr>
              <w:t>7.1 The cost of compliance and quality have increased over the past 12 months</w:t>
            </w:r>
            <w:r w:rsidR="00080FC3">
              <w:rPr>
                <w:webHidden/>
              </w:rPr>
              <w:tab/>
            </w:r>
            <w:r w:rsidR="00080FC3">
              <w:rPr>
                <w:webHidden/>
              </w:rPr>
              <w:fldChar w:fldCharType="begin"/>
            </w:r>
            <w:r w:rsidR="00080FC3">
              <w:rPr>
                <w:webHidden/>
              </w:rPr>
              <w:instrText xml:space="preserve"> PAGEREF _Toc160982998 \h </w:instrText>
            </w:r>
            <w:r w:rsidR="00080FC3">
              <w:rPr>
                <w:webHidden/>
              </w:rPr>
            </w:r>
            <w:r w:rsidR="00080FC3">
              <w:rPr>
                <w:webHidden/>
              </w:rPr>
              <w:fldChar w:fldCharType="separate"/>
            </w:r>
            <w:r w:rsidR="00466CDF">
              <w:rPr>
                <w:webHidden/>
              </w:rPr>
              <w:t>37</w:t>
            </w:r>
            <w:r w:rsidR="00080FC3">
              <w:rPr>
                <w:webHidden/>
              </w:rPr>
              <w:fldChar w:fldCharType="end"/>
            </w:r>
          </w:hyperlink>
        </w:p>
        <w:p w14:paraId="7A1AED2C" w14:textId="4DD38D3F" w:rsidR="00080FC3" w:rsidRDefault="0089306F" w:rsidP="00080FC3">
          <w:pPr>
            <w:pStyle w:val="TOC2"/>
            <w:rPr>
              <w:rFonts w:asciiTheme="minorHAnsi" w:hAnsiTheme="minorHAnsi" w:cstheme="minorBidi"/>
              <w:kern w:val="2"/>
              <w:lang w:eastAsia="en-AU"/>
              <w14:ligatures w14:val="standardContextual"/>
            </w:rPr>
          </w:pPr>
          <w:hyperlink w:anchor="_Toc160982999" w:history="1">
            <w:r w:rsidR="00080FC3" w:rsidRPr="00D30E68">
              <w:rPr>
                <w:rStyle w:val="Hyperlink"/>
                <w:rFonts w:cs="Arial"/>
              </w:rPr>
              <w:t>7.2 Quality, safeguarding and compliance costs are likely to increase in the short and medium term</w:t>
            </w:r>
            <w:r w:rsidR="00080FC3">
              <w:rPr>
                <w:webHidden/>
              </w:rPr>
              <w:tab/>
            </w:r>
            <w:r w:rsidR="00080FC3">
              <w:rPr>
                <w:webHidden/>
              </w:rPr>
              <w:fldChar w:fldCharType="begin"/>
            </w:r>
            <w:r w:rsidR="00080FC3">
              <w:rPr>
                <w:webHidden/>
              </w:rPr>
              <w:instrText xml:space="preserve"> PAGEREF _Toc160982999 \h </w:instrText>
            </w:r>
            <w:r w:rsidR="00080FC3">
              <w:rPr>
                <w:webHidden/>
              </w:rPr>
            </w:r>
            <w:r w:rsidR="00080FC3">
              <w:rPr>
                <w:webHidden/>
              </w:rPr>
              <w:fldChar w:fldCharType="separate"/>
            </w:r>
            <w:r w:rsidR="00466CDF">
              <w:rPr>
                <w:webHidden/>
              </w:rPr>
              <w:t>39</w:t>
            </w:r>
            <w:r w:rsidR="00080FC3">
              <w:rPr>
                <w:webHidden/>
              </w:rPr>
              <w:fldChar w:fldCharType="end"/>
            </w:r>
          </w:hyperlink>
        </w:p>
        <w:p w14:paraId="7609AFC3" w14:textId="41D18151" w:rsidR="00080FC3" w:rsidRDefault="0089306F" w:rsidP="00080FC3">
          <w:pPr>
            <w:pStyle w:val="TOC2"/>
            <w:rPr>
              <w:rFonts w:asciiTheme="minorHAnsi" w:hAnsiTheme="minorHAnsi" w:cstheme="minorBidi"/>
              <w:kern w:val="2"/>
              <w:lang w:eastAsia="en-AU"/>
              <w14:ligatures w14:val="standardContextual"/>
            </w:rPr>
          </w:pPr>
          <w:hyperlink w:anchor="_Toc160983000" w:history="1">
            <w:r w:rsidR="00080FC3" w:rsidRPr="00D30E68">
              <w:rPr>
                <w:rStyle w:val="Hyperlink"/>
                <w:rFonts w:cs="Arial"/>
              </w:rPr>
              <w:t>7.3 Pricing must support a registered provider market</w:t>
            </w:r>
            <w:r w:rsidR="00080FC3">
              <w:rPr>
                <w:webHidden/>
              </w:rPr>
              <w:tab/>
            </w:r>
            <w:r w:rsidR="00080FC3">
              <w:rPr>
                <w:webHidden/>
              </w:rPr>
              <w:fldChar w:fldCharType="begin"/>
            </w:r>
            <w:r w:rsidR="00080FC3">
              <w:rPr>
                <w:webHidden/>
              </w:rPr>
              <w:instrText xml:space="preserve"> PAGEREF _Toc160983000 \h </w:instrText>
            </w:r>
            <w:r w:rsidR="00080FC3">
              <w:rPr>
                <w:webHidden/>
              </w:rPr>
            </w:r>
            <w:r w:rsidR="00080FC3">
              <w:rPr>
                <w:webHidden/>
              </w:rPr>
              <w:fldChar w:fldCharType="separate"/>
            </w:r>
            <w:r w:rsidR="00466CDF">
              <w:rPr>
                <w:webHidden/>
              </w:rPr>
              <w:t>40</w:t>
            </w:r>
            <w:r w:rsidR="00080FC3">
              <w:rPr>
                <w:webHidden/>
              </w:rPr>
              <w:fldChar w:fldCharType="end"/>
            </w:r>
          </w:hyperlink>
        </w:p>
        <w:p w14:paraId="6CA8B290" w14:textId="3F776B44" w:rsidR="00080FC3" w:rsidRDefault="0089306F" w:rsidP="00080FC3">
          <w:pPr>
            <w:pStyle w:val="TOC1"/>
            <w:rPr>
              <w:rFonts w:asciiTheme="minorHAnsi" w:hAnsiTheme="minorHAnsi" w:cstheme="minorBidi"/>
              <w:kern w:val="2"/>
              <w:lang w:eastAsia="en-AU"/>
              <w14:ligatures w14:val="standardContextual"/>
            </w:rPr>
          </w:pPr>
          <w:hyperlink w:anchor="_Toc160983001" w:history="1">
            <w:r w:rsidR="00080FC3" w:rsidRPr="00D30E68">
              <w:rPr>
                <w:rStyle w:val="Hyperlink"/>
                <w:rFonts w:cs="Arial"/>
              </w:rPr>
              <w:t>8.0</w:t>
            </w:r>
            <w:r w:rsidR="00080FC3">
              <w:rPr>
                <w:rFonts w:asciiTheme="minorHAnsi" w:hAnsiTheme="minorHAnsi" w:cstheme="minorBidi"/>
                <w:kern w:val="2"/>
                <w:lang w:eastAsia="en-AU"/>
                <w14:ligatures w14:val="standardContextual"/>
              </w:rPr>
              <w:tab/>
            </w:r>
            <w:r w:rsidR="00080FC3" w:rsidRPr="00D30E68">
              <w:rPr>
                <w:rStyle w:val="Hyperlink"/>
                <w:rFonts w:cs="Arial"/>
              </w:rPr>
              <w:t>Cancellations</w:t>
            </w:r>
            <w:r w:rsidR="00080FC3">
              <w:rPr>
                <w:webHidden/>
              </w:rPr>
              <w:tab/>
            </w:r>
            <w:r w:rsidR="00080FC3">
              <w:rPr>
                <w:webHidden/>
              </w:rPr>
              <w:fldChar w:fldCharType="begin"/>
            </w:r>
            <w:r w:rsidR="00080FC3">
              <w:rPr>
                <w:webHidden/>
              </w:rPr>
              <w:instrText xml:space="preserve"> PAGEREF _Toc160983001 \h </w:instrText>
            </w:r>
            <w:r w:rsidR="00080FC3">
              <w:rPr>
                <w:webHidden/>
              </w:rPr>
            </w:r>
            <w:r w:rsidR="00080FC3">
              <w:rPr>
                <w:webHidden/>
              </w:rPr>
              <w:fldChar w:fldCharType="separate"/>
            </w:r>
            <w:r w:rsidR="00466CDF">
              <w:rPr>
                <w:webHidden/>
              </w:rPr>
              <w:t>42</w:t>
            </w:r>
            <w:r w:rsidR="00080FC3">
              <w:rPr>
                <w:webHidden/>
              </w:rPr>
              <w:fldChar w:fldCharType="end"/>
            </w:r>
          </w:hyperlink>
        </w:p>
        <w:p w14:paraId="1ED73FB7" w14:textId="31C12B0A" w:rsidR="00080FC3" w:rsidRDefault="0089306F" w:rsidP="00080FC3">
          <w:pPr>
            <w:pStyle w:val="TOC2"/>
            <w:rPr>
              <w:rFonts w:asciiTheme="minorHAnsi" w:hAnsiTheme="minorHAnsi" w:cstheme="minorBidi"/>
              <w:kern w:val="2"/>
              <w:lang w:eastAsia="en-AU"/>
              <w14:ligatures w14:val="standardContextual"/>
            </w:rPr>
          </w:pPr>
          <w:hyperlink w:anchor="_Toc160983002" w:history="1">
            <w:r w:rsidR="00080FC3" w:rsidRPr="00D30E68">
              <w:rPr>
                <w:rStyle w:val="Hyperlink"/>
                <w:rFonts w:cs="Arial"/>
              </w:rPr>
              <w:t>8.1 Provider cancellation policies and practices</w:t>
            </w:r>
            <w:r w:rsidR="00080FC3">
              <w:rPr>
                <w:webHidden/>
              </w:rPr>
              <w:tab/>
            </w:r>
            <w:r w:rsidR="00080FC3">
              <w:rPr>
                <w:webHidden/>
              </w:rPr>
              <w:fldChar w:fldCharType="begin"/>
            </w:r>
            <w:r w:rsidR="00080FC3">
              <w:rPr>
                <w:webHidden/>
              </w:rPr>
              <w:instrText xml:space="preserve"> PAGEREF _Toc160983002 \h </w:instrText>
            </w:r>
            <w:r w:rsidR="00080FC3">
              <w:rPr>
                <w:webHidden/>
              </w:rPr>
            </w:r>
            <w:r w:rsidR="00080FC3">
              <w:rPr>
                <w:webHidden/>
              </w:rPr>
              <w:fldChar w:fldCharType="separate"/>
            </w:r>
            <w:r w:rsidR="00466CDF">
              <w:rPr>
                <w:webHidden/>
              </w:rPr>
              <w:t>42</w:t>
            </w:r>
            <w:r w:rsidR="00080FC3">
              <w:rPr>
                <w:webHidden/>
              </w:rPr>
              <w:fldChar w:fldCharType="end"/>
            </w:r>
          </w:hyperlink>
        </w:p>
        <w:p w14:paraId="42B41DA1" w14:textId="5245B384" w:rsidR="00080FC3" w:rsidRDefault="0089306F" w:rsidP="00080FC3">
          <w:pPr>
            <w:pStyle w:val="TOC1"/>
            <w:rPr>
              <w:rFonts w:asciiTheme="minorHAnsi" w:hAnsiTheme="minorHAnsi" w:cstheme="minorBidi"/>
              <w:kern w:val="2"/>
              <w:lang w:eastAsia="en-AU"/>
              <w14:ligatures w14:val="standardContextual"/>
            </w:rPr>
          </w:pPr>
          <w:hyperlink w:anchor="_Toc160983003" w:history="1">
            <w:r w:rsidR="00080FC3" w:rsidRPr="00D30E68">
              <w:rPr>
                <w:rStyle w:val="Hyperlink"/>
                <w:rFonts w:cs="Arial"/>
              </w:rPr>
              <w:t>9.0</w:t>
            </w:r>
            <w:r w:rsidR="00080FC3">
              <w:rPr>
                <w:rFonts w:asciiTheme="minorHAnsi" w:hAnsiTheme="minorHAnsi" w:cstheme="minorBidi"/>
                <w:kern w:val="2"/>
                <w:lang w:eastAsia="en-AU"/>
                <w14:ligatures w14:val="standardContextual"/>
              </w:rPr>
              <w:tab/>
            </w:r>
            <w:r w:rsidR="00080FC3" w:rsidRPr="00D30E68">
              <w:rPr>
                <w:rStyle w:val="Hyperlink"/>
                <w:rFonts w:cs="Arial"/>
              </w:rPr>
              <w:t>Recommendations</w:t>
            </w:r>
            <w:r w:rsidR="00080FC3">
              <w:rPr>
                <w:webHidden/>
              </w:rPr>
              <w:tab/>
            </w:r>
            <w:r w:rsidR="00080FC3">
              <w:rPr>
                <w:webHidden/>
              </w:rPr>
              <w:fldChar w:fldCharType="begin"/>
            </w:r>
            <w:r w:rsidR="00080FC3">
              <w:rPr>
                <w:webHidden/>
              </w:rPr>
              <w:instrText xml:space="preserve"> PAGEREF _Toc160983003 \h </w:instrText>
            </w:r>
            <w:r w:rsidR="00080FC3">
              <w:rPr>
                <w:webHidden/>
              </w:rPr>
            </w:r>
            <w:r w:rsidR="00080FC3">
              <w:rPr>
                <w:webHidden/>
              </w:rPr>
              <w:fldChar w:fldCharType="separate"/>
            </w:r>
            <w:r w:rsidR="00466CDF">
              <w:rPr>
                <w:webHidden/>
              </w:rPr>
              <w:t>43</w:t>
            </w:r>
            <w:r w:rsidR="00080FC3">
              <w:rPr>
                <w:webHidden/>
              </w:rPr>
              <w:fldChar w:fldCharType="end"/>
            </w:r>
          </w:hyperlink>
        </w:p>
        <w:p w14:paraId="12E194A4" w14:textId="6BE88198" w:rsidR="00080FC3" w:rsidRDefault="0089306F" w:rsidP="00080FC3">
          <w:pPr>
            <w:pStyle w:val="TOC1"/>
            <w:rPr>
              <w:rFonts w:asciiTheme="minorHAnsi" w:hAnsiTheme="minorHAnsi" w:cstheme="minorBidi"/>
              <w:kern w:val="2"/>
              <w:lang w:eastAsia="en-AU"/>
              <w14:ligatures w14:val="standardContextual"/>
            </w:rPr>
          </w:pPr>
          <w:hyperlink w:anchor="_Toc160983004" w:history="1">
            <w:r w:rsidR="00080FC3" w:rsidRPr="00D30E68">
              <w:rPr>
                <w:rStyle w:val="Hyperlink"/>
                <w:rFonts w:cs="Arial"/>
                <w:shd w:val="clear" w:color="auto" w:fill="FFFFFF"/>
              </w:rPr>
              <w:t>10.0</w:t>
            </w:r>
            <w:r w:rsidR="00080FC3">
              <w:rPr>
                <w:rFonts w:asciiTheme="minorHAnsi" w:hAnsiTheme="minorHAnsi" w:cstheme="minorBidi"/>
                <w:kern w:val="2"/>
                <w:lang w:eastAsia="en-AU"/>
                <w14:ligatures w14:val="standardContextual"/>
              </w:rPr>
              <w:tab/>
            </w:r>
            <w:r w:rsidR="00080FC3" w:rsidRPr="00D30E68">
              <w:rPr>
                <w:rStyle w:val="Hyperlink"/>
                <w:rFonts w:cs="Arial"/>
                <w:shd w:val="clear" w:color="auto" w:fill="FFFFFF"/>
              </w:rPr>
              <w:t xml:space="preserve"> Conclusion</w:t>
            </w:r>
            <w:r w:rsidR="00080FC3">
              <w:rPr>
                <w:webHidden/>
              </w:rPr>
              <w:tab/>
            </w:r>
            <w:r w:rsidR="00080FC3">
              <w:rPr>
                <w:webHidden/>
              </w:rPr>
              <w:fldChar w:fldCharType="begin"/>
            </w:r>
            <w:r w:rsidR="00080FC3">
              <w:rPr>
                <w:webHidden/>
              </w:rPr>
              <w:instrText xml:space="preserve"> PAGEREF _Toc160983004 \h </w:instrText>
            </w:r>
            <w:r w:rsidR="00080FC3">
              <w:rPr>
                <w:webHidden/>
              </w:rPr>
            </w:r>
            <w:r w:rsidR="00080FC3">
              <w:rPr>
                <w:webHidden/>
              </w:rPr>
              <w:fldChar w:fldCharType="separate"/>
            </w:r>
            <w:r w:rsidR="00466CDF">
              <w:rPr>
                <w:webHidden/>
              </w:rPr>
              <w:t>45</w:t>
            </w:r>
            <w:r w:rsidR="00080FC3">
              <w:rPr>
                <w:webHidden/>
              </w:rPr>
              <w:fldChar w:fldCharType="end"/>
            </w:r>
          </w:hyperlink>
        </w:p>
        <w:p w14:paraId="7310014F" w14:textId="6206E7E1" w:rsidR="00080FC3" w:rsidRDefault="0089306F" w:rsidP="00080FC3">
          <w:pPr>
            <w:pStyle w:val="TOC1"/>
            <w:rPr>
              <w:rFonts w:asciiTheme="minorHAnsi" w:hAnsiTheme="minorHAnsi" w:cstheme="minorBidi"/>
              <w:kern w:val="2"/>
              <w:lang w:eastAsia="en-AU"/>
              <w14:ligatures w14:val="standardContextual"/>
            </w:rPr>
          </w:pPr>
          <w:hyperlink w:anchor="_Toc160983005" w:history="1">
            <w:r w:rsidR="00080FC3" w:rsidRPr="00D30E68">
              <w:rPr>
                <w:rStyle w:val="Hyperlink"/>
                <w:rFonts w:cs="Arial"/>
              </w:rPr>
              <w:t>11.0</w:t>
            </w:r>
            <w:r w:rsidR="00080FC3">
              <w:rPr>
                <w:rFonts w:asciiTheme="minorHAnsi" w:hAnsiTheme="minorHAnsi" w:cstheme="minorBidi"/>
                <w:kern w:val="2"/>
                <w:lang w:eastAsia="en-AU"/>
                <w14:ligatures w14:val="standardContextual"/>
              </w:rPr>
              <w:tab/>
            </w:r>
            <w:r w:rsidR="00080FC3" w:rsidRPr="00D30E68">
              <w:rPr>
                <w:rStyle w:val="Hyperlink"/>
                <w:rFonts w:cs="Arial"/>
              </w:rPr>
              <w:t xml:space="preserve"> References</w:t>
            </w:r>
            <w:r w:rsidR="00080FC3">
              <w:rPr>
                <w:webHidden/>
              </w:rPr>
              <w:tab/>
            </w:r>
            <w:r w:rsidR="00080FC3">
              <w:rPr>
                <w:webHidden/>
              </w:rPr>
              <w:fldChar w:fldCharType="begin"/>
            </w:r>
            <w:r w:rsidR="00080FC3">
              <w:rPr>
                <w:webHidden/>
              </w:rPr>
              <w:instrText xml:space="preserve"> PAGEREF _Toc160983005 \h </w:instrText>
            </w:r>
            <w:r w:rsidR="00080FC3">
              <w:rPr>
                <w:webHidden/>
              </w:rPr>
            </w:r>
            <w:r w:rsidR="00080FC3">
              <w:rPr>
                <w:webHidden/>
              </w:rPr>
              <w:fldChar w:fldCharType="separate"/>
            </w:r>
            <w:r w:rsidR="00466CDF">
              <w:rPr>
                <w:webHidden/>
              </w:rPr>
              <w:t>47</w:t>
            </w:r>
            <w:r w:rsidR="00080FC3">
              <w:rPr>
                <w:webHidden/>
              </w:rPr>
              <w:fldChar w:fldCharType="end"/>
            </w:r>
          </w:hyperlink>
        </w:p>
        <w:p w14:paraId="480F3A92" w14:textId="50CE85CE" w:rsidR="00080FC3" w:rsidRDefault="0089306F" w:rsidP="00080FC3">
          <w:pPr>
            <w:pStyle w:val="TOC1"/>
            <w:rPr>
              <w:rFonts w:asciiTheme="minorHAnsi" w:hAnsiTheme="minorHAnsi" w:cstheme="minorBidi"/>
              <w:kern w:val="2"/>
              <w:lang w:eastAsia="en-AU"/>
              <w14:ligatures w14:val="standardContextual"/>
            </w:rPr>
          </w:pPr>
          <w:hyperlink w:anchor="_Toc160983006" w:history="1">
            <w:r w:rsidR="00080FC3" w:rsidRPr="00D30E68">
              <w:rPr>
                <w:rStyle w:val="Hyperlink"/>
                <w:rFonts w:eastAsia="MS Mincho" w:cs="Arial"/>
              </w:rPr>
              <w:t>Appendix 1: Tables</w:t>
            </w:r>
            <w:r w:rsidR="00080FC3">
              <w:rPr>
                <w:webHidden/>
              </w:rPr>
              <w:tab/>
            </w:r>
            <w:r w:rsidR="00080FC3">
              <w:rPr>
                <w:webHidden/>
              </w:rPr>
              <w:fldChar w:fldCharType="begin"/>
            </w:r>
            <w:r w:rsidR="00080FC3">
              <w:rPr>
                <w:webHidden/>
              </w:rPr>
              <w:instrText xml:space="preserve"> PAGEREF _Toc160983006 \h </w:instrText>
            </w:r>
            <w:r w:rsidR="00080FC3">
              <w:rPr>
                <w:webHidden/>
              </w:rPr>
            </w:r>
            <w:r w:rsidR="00080FC3">
              <w:rPr>
                <w:webHidden/>
              </w:rPr>
              <w:fldChar w:fldCharType="separate"/>
            </w:r>
            <w:r w:rsidR="00466CDF">
              <w:rPr>
                <w:webHidden/>
              </w:rPr>
              <w:t>50</w:t>
            </w:r>
            <w:r w:rsidR="00080FC3">
              <w:rPr>
                <w:webHidden/>
              </w:rPr>
              <w:fldChar w:fldCharType="end"/>
            </w:r>
          </w:hyperlink>
        </w:p>
        <w:p w14:paraId="4320EC86" w14:textId="0B46CB15" w:rsidR="00CA6DDA" w:rsidRPr="00C66EAF" w:rsidRDefault="00215250" w:rsidP="009333CA">
          <w:pPr>
            <w:spacing w:line="360" w:lineRule="auto"/>
            <w:rPr>
              <w:b/>
              <w:bCs/>
              <w:noProof/>
            </w:rPr>
          </w:pPr>
          <w:r w:rsidRPr="00000004">
            <w:rPr>
              <w:b/>
              <w:bCs/>
              <w:noProof/>
            </w:rPr>
            <w:fldChar w:fldCharType="end"/>
          </w:r>
          <w:r w:rsidR="00C66EAF">
            <w:rPr>
              <w:b/>
              <w:bCs/>
              <w:noProof/>
            </w:rPr>
            <w:br w:type="page"/>
          </w:r>
        </w:p>
      </w:sdtContent>
    </w:sdt>
    <w:p w14:paraId="20ED4598" w14:textId="2091F45D" w:rsidR="007624D3" w:rsidRPr="00F61311" w:rsidRDefault="007624D3" w:rsidP="00E56215">
      <w:pPr>
        <w:pStyle w:val="Heading1"/>
        <w:spacing w:before="100" w:beforeAutospacing="1" w:line="360" w:lineRule="auto"/>
        <w:rPr>
          <w:rFonts w:ascii="Arial" w:hAnsi="Arial" w:cs="Arial"/>
          <w:color w:val="365F91" w:themeColor="accent1" w:themeShade="BF"/>
        </w:rPr>
      </w:pPr>
      <w:bookmarkStart w:id="0" w:name="_Toc160982968"/>
      <w:r w:rsidRPr="00F61311">
        <w:rPr>
          <w:rFonts w:ascii="Arial" w:hAnsi="Arial" w:cs="Arial"/>
          <w:color w:val="365F91" w:themeColor="accent1" w:themeShade="BF"/>
        </w:rPr>
        <w:lastRenderedPageBreak/>
        <w:t>Executive Summary</w:t>
      </w:r>
      <w:bookmarkEnd w:id="0"/>
    </w:p>
    <w:p w14:paraId="7123392B" w14:textId="2D2DEFA4" w:rsidR="005816E7" w:rsidRPr="002008BC" w:rsidRDefault="007624D3" w:rsidP="00E56215">
      <w:pPr>
        <w:spacing w:before="120" w:after="120" w:line="360" w:lineRule="auto"/>
        <w:rPr>
          <w:rFonts w:ascii="Arial" w:eastAsia="MS Mincho" w:hAnsi="Arial" w:cs="Arial"/>
          <w:spacing w:val="5"/>
          <w:sz w:val="24"/>
          <w:szCs w:val="24"/>
          <w:lang w:eastAsia="ja-JP"/>
        </w:rPr>
      </w:pPr>
      <w:r w:rsidRPr="002008BC">
        <w:rPr>
          <w:rFonts w:ascii="Arial" w:eastAsia="MS Mincho" w:hAnsi="Arial" w:cs="Arial"/>
          <w:spacing w:val="5"/>
          <w:sz w:val="24"/>
          <w:szCs w:val="24"/>
          <w:lang w:eastAsia="ja-JP"/>
        </w:rPr>
        <w:t>The 202</w:t>
      </w:r>
      <w:r w:rsidR="00354CE8" w:rsidRPr="002008BC">
        <w:rPr>
          <w:rFonts w:ascii="Arial" w:eastAsia="MS Mincho" w:hAnsi="Arial" w:cs="Arial"/>
          <w:spacing w:val="5"/>
          <w:sz w:val="24"/>
          <w:szCs w:val="24"/>
          <w:lang w:eastAsia="ja-JP"/>
        </w:rPr>
        <w:t>3</w:t>
      </w:r>
      <w:r w:rsidRPr="002008BC">
        <w:rPr>
          <w:rFonts w:ascii="Arial" w:eastAsia="MS Mincho" w:hAnsi="Arial" w:cs="Arial"/>
          <w:spacing w:val="5"/>
          <w:sz w:val="24"/>
          <w:szCs w:val="24"/>
          <w:lang w:eastAsia="ja-JP"/>
        </w:rPr>
        <w:t>-202</w:t>
      </w:r>
      <w:r w:rsidR="00354CE8" w:rsidRPr="002008BC">
        <w:rPr>
          <w:rFonts w:ascii="Arial" w:eastAsia="MS Mincho" w:hAnsi="Arial" w:cs="Arial"/>
          <w:spacing w:val="5"/>
          <w:sz w:val="24"/>
          <w:szCs w:val="24"/>
          <w:lang w:eastAsia="ja-JP"/>
        </w:rPr>
        <w:t>4</w:t>
      </w:r>
      <w:r w:rsidRPr="002008BC">
        <w:rPr>
          <w:rFonts w:ascii="Arial" w:eastAsia="MS Mincho" w:hAnsi="Arial" w:cs="Arial"/>
          <w:spacing w:val="5"/>
          <w:sz w:val="24"/>
          <w:szCs w:val="24"/>
          <w:lang w:eastAsia="ja-JP"/>
        </w:rPr>
        <w:t xml:space="preserve"> Annual Pric</w:t>
      </w:r>
      <w:r w:rsidR="002E0784" w:rsidRPr="002008BC">
        <w:rPr>
          <w:rFonts w:ascii="Arial" w:eastAsia="MS Mincho" w:hAnsi="Arial" w:cs="Arial"/>
          <w:spacing w:val="5"/>
          <w:sz w:val="24"/>
          <w:szCs w:val="24"/>
          <w:lang w:eastAsia="ja-JP"/>
        </w:rPr>
        <w:t>ing</w:t>
      </w:r>
      <w:r w:rsidRPr="002008BC">
        <w:rPr>
          <w:rFonts w:ascii="Arial" w:eastAsia="MS Mincho" w:hAnsi="Arial" w:cs="Arial"/>
          <w:spacing w:val="5"/>
          <w:sz w:val="24"/>
          <w:szCs w:val="24"/>
          <w:lang w:eastAsia="ja-JP"/>
        </w:rPr>
        <w:t xml:space="preserve"> Review</w:t>
      </w:r>
      <w:r w:rsidR="002E0784" w:rsidRPr="002008BC">
        <w:rPr>
          <w:rFonts w:ascii="Arial" w:eastAsia="MS Mincho" w:hAnsi="Arial" w:cs="Arial"/>
          <w:spacing w:val="5"/>
          <w:sz w:val="24"/>
          <w:szCs w:val="24"/>
          <w:lang w:eastAsia="ja-JP"/>
        </w:rPr>
        <w:t xml:space="preserve"> (</w:t>
      </w:r>
      <w:r w:rsidR="00354CE8" w:rsidRPr="002008BC">
        <w:rPr>
          <w:rFonts w:ascii="Arial" w:eastAsia="MS Mincho" w:hAnsi="Arial" w:cs="Arial"/>
          <w:spacing w:val="5"/>
          <w:sz w:val="24"/>
          <w:szCs w:val="24"/>
          <w:lang w:eastAsia="ja-JP"/>
        </w:rPr>
        <w:t>APR</w:t>
      </w:r>
      <w:r w:rsidR="002E0784" w:rsidRPr="002008BC">
        <w:rPr>
          <w:rFonts w:ascii="Arial" w:eastAsia="MS Mincho" w:hAnsi="Arial" w:cs="Arial"/>
          <w:spacing w:val="5"/>
          <w:sz w:val="24"/>
          <w:szCs w:val="24"/>
          <w:lang w:eastAsia="ja-JP"/>
        </w:rPr>
        <w:t>)</w:t>
      </w:r>
      <w:r w:rsidRPr="002008BC">
        <w:rPr>
          <w:rFonts w:ascii="Arial" w:eastAsia="MS Mincho" w:hAnsi="Arial" w:cs="Arial"/>
          <w:spacing w:val="5"/>
          <w:sz w:val="24"/>
          <w:szCs w:val="24"/>
          <w:lang w:eastAsia="ja-JP"/>
        </w:rPr>
        <w:t xml:space="preserve"> comes at a</w:t>
      </w:r>
      <w:r w:rsidR="00302323" w:rsidRPr="002008BC">
        <w:rPr>
          <w:rFonts w:ascii="Arial" w:eastAsia="MS Mincho" w:hAnsi="Arial" w:cs="Arial"/>
          <w:spacing w:val="5"/>
          <w:sz w:val="24"/>
          <w:szCs w:val="24"/>
          <w:lang w:eastAsia="ja-JP"/>
        </w:rPr>
        <w:t xml:space="preserve"> </w:t>
      </w:r>
      <w:r w:rsidR="005D5249" w:rsidRPr="002008BC">
        <w:rPr>
          <w:rFonts w:ascii="Arial" w:eastAsia="MS Mincho" w:hAnsi="Arial" w:cs="Arial"/>
          <w:spacing w:val="5"/>
          <w:sz w:val="24"/>
          <w:szCs w:val="24"/>
          <w:lang w:eastAsia="ja-JP"/>
        </w:rPr>
        <w:t>critical time for N</w:t>
      </w:r>
      <w:r w:rsidR="0059747D">
        <w:rPr>
          <w:rFonts w:ascii="Arial" w:eastAsia="MS Mincho" w:hAnsi="Arial" w:cs="Arial"/>
          <w:spacing w:val="5"/>
          <w:sz w:val="24"/>
          <w:szCs w:val="24"/>
          <w:lang w:eastAsia="ja-JP"/>
        </w:rPr>
        <w:t xml:space="preserve">ational </w:t>
      </w:r>
      <w:r w:rsidR="005D5249" w:rsidRPr="002008BC">
        <w:rPr>
          <w:rFonts w:ascii="Arial" w:eastAsia="MS Mincho" w:hAnsi="Arial" w:cs="Arial"/>
          <w:spacing w:val="5"/>
          <w:sz w:val="24"/>
          <w:szCs w:val="24"/>
          <w:lang w:eastAsia="ja-JP"/>
        </w:rPr>
        <w:t>D</w:t>
      </w:r>
      <w:r w:rsidR="0059747D">
        <w:rPr>
          <w:rFonts w:ascii="Arial" w:eastAsia="MS Mincho" w:hAnsi="Arial" w:cs="Arial"/>
          <w:spacing w:val="5"/>
          <w:sz w:val="24"/>
          <w:szCs w:val="24"/>
          <w:lang w:eastAsia="ja-JP"/>
        </w:rPr>
        <w:t xml:space="preserve">isability </w:t>
      </w:r>
      <w:r w:rsidR="005D5249" w:rsidRPr="002008BC">
        <w:rPr>
          <w:rFonts w:ascii="Arial" w:eastAsia="MS Mincho" w:hAnsi="Arial" w:cs="Arial"/>
          <w:spacing w:val="5"/>
          <w:sz w:val="24"/>
          <w:szCs w:val="24"/>
          <w:lang w:eastAsia="ja-JP"/>
        </w:rPr>
        <w:t>I</w:t>
      </w:r>
      <w:r w:rsidR="0059747D">
        <w:rPr>
          <w:rFonts w:ascii="Arial" w:eastAsia="MS Mincho" w:hAnsi="Arial" w:cs="Arial"/>
          <w:spacing w:val="5"/>
          <w:sz w:val="24"/>
          <w:szCs w:val="24"/>
          <w:lang w:eastAsia="ja-JP"/>
        </w:rPr>
        <w:t xml:space="preserve">nsurance </w:t>
      </w:r>
      <w:r w:rsidR="005D5249" w:rsidRPr="002008BC">
        <w:rPr>
          <w:rFonts w:ascii="Arial" w:eastAsia="MS Mincho" w:hAnsi="Arial" w:cs="Arial"/>
          <w:spacing w:val="5"/>
          <w:sz w:val="24"/>
          <w:szCs w:val="24"/>
          <w:lang w:eastAsia="ja-JP"/>
        </w:rPr>
        <w:t>S</w:t>
      </w:r>
      <w:r w:rsidR="0059747D">
        <w:rPr>
          <w:rFonts w:ascii="Arial" w:eastAsia="MS Mincho" w:hAnsi="Arial" w:cs="Arial"/>
          <w:spacing w:val="5"/>
          <w:sz w:val="24"/>
          <w:szCs w:val="24"/>
          <w:lang w:eastAsia="ja-JP"/>
        </w:rPr>
        <w:t>cheme (NDIS)</w:t>
      </w:r>
      <w:r w:rsidR="005D5249" w:rsidRPr="002008BC">
        <w:rPr>
          <w:rFonts w:ascii="Arial" w:eastAsia="MS Mincho" w:hAnsi="Arial" w:cs="Arial"/>
          <w:spacing w:val="5"/>
          <w:sz w:val="24"/>
          <w:szCs w:val="24"/>
          <w:lang w:eastAsia="ja-JP"/>
        </w:rPr>
        <w:t xml:space="preserve"> participants and providers. </w:t>
      </w:r>
    </w:p>
    <w:p w14:paraId="34DE6A77" w14:textId="2093476B" w:rsidR="00FE7A22" w:rsidRPr="002008BC" w:rsidRDefault="007F1098" w:rsidP="00E56215">
      <w:pPr>
        <w:spacing w:before="120" w:after="120" w:line="360" w:lineRule="auto"/>
        <w:textAlignment w:val="baseline"/>
        <w:rPr>
          <w:rFonts w:ascii="Arial" w:eastAsia="MS Mincho" w:hAnsi="Arial" w:cs="Arial"/>
          <w:spacing w:val="5"/>
          <w:sz w:val="24"/>
          <w:szCs w:val="24"/>
          <w:lang w:eastAsia="ja-JP"/>
        </w:rPr>
      </w:pPr>
      <w:r w:rsidRPr="002008BC">
        <w:rPr>
          <w:rFonts w:ascii="Arial" w:eastAsia="MS Mincho" w:hAnsi="Arial" w:cs="Arial"/>
          <w:spacing w:val="5"/>
          <w:sz w:val="24"/>
          <w:szCs w:val="24"/>
          <w:lang w:eastAsia="ja-JP"/>
        </w:rPr>
        <w:t xml:space="preserve">The disability sector </w:t>
      </w:r>
      <w:r w:rsidR="003B37A6" w:rsidRPr="002008BC">
        <w:rPr>
          <w:rFonts w:ascii="Arial" w:eastAsia="MS Mincho" w:hAnsi="Arial" w:cs="Arial"/>
          <w:spacing w:val="5"/>
          <w:sz w:val="24"/>
          <w:szCs w:val="24"/>
          <w:lang w:eastAsia="ja-JP"/>
        </w:rPr>
        <w:t xml:space="preserve">is </w:t>
      </w:r>
      <w:r w:rsidRPr="002008BC">
        <w:rPr>
          <w:rFonts w:ascii="Arial" w:eastAsia="MS Mincho" w:hAnsi="Arial" w:cs="Arial"/>
          <w:spacing w:val="5"/>
          <w:sz w:val="24"/>
          <w:szCs w:val="24"/>
          <w:lang w:eastAsia="ja-JP"/>
        </w:rPr>
        <w:t>at breaking point</w:t>
      </w:r>
      <w:r w:rsidR="003B37A6" w:rsidRPr="002008BC">
        <w:rPr>
          <w:rFonts w:ascii="Arial" w:eastAsia="MS Mincho" w:hAnsi="Arial" w:cs="Arial"/>
          <w:spacing w:val="5"/>
          <w:sz w:val="24"/>
          <w:szCs w:val="24"/>
          <w:lang w:eastAsia="ja-JP"/>
        </w:rPr>
        <w:t>. P</w:t>
      </w:r>
      <w:r w:rsidRPr="002008BC">
        <w:rPr>
          <w:rFonts w:ascii="Arial" w:eastAsia="MS Mincho" w:hAnsi="Arial" w:cs="Arial"/>
          <w:spacing w:val="5"/>
          <w:sz w:val="24"/>
          <w:szCs w:val="24"/>
          <w:lang w:eastAsia="ja-JP"/>
        </w:rPr>
        <w:t xml:space="preserve">roviders </w:t>
      </w:r>
      <w:r w:rsidR="003B37A6" w:rsidRPr="002008BC">
        <w:rPr>
          <w:rFonts w:ascii="Arial" w:eastAsia="MS Mincho" w:hAnsi="Arial" w:cs="Arial"/>
          <w:spacing w:val="5"/>
          <w:sz w:val="24"/>
          <w:szCs w:val="24"/>
          <w:lang w:eastAsia="ja-JP"/>
        </w:rPr>
        <w:t xml:space="preserve">are </w:t>
      </w:r>
      <w:r w:rsidRPr="002008BC">
        <w:rPr>
          <w:rFonts w:ascii="Arial" w:eastAsia="MS Mincho" w:hAnsi="Arial" w:cs="Arial"/>
          <w:spacing w:val="5"/>
          <w:sz w:val="24"/>
          <w:szCs w:val="24"/>
          <w:lang w:eastAsia="ja-JP"/>
        </w:rPr>
        <w:t>reporting their worst financial year ever. More organisations are running a deficit and far fewer are breaking even. </w:t>
      </w:r>
      <w:r w:rsidR="00D66DE3" w:rsidRPr="002008BC">
        <w:rPr>
          <w:rFonts w:ascii="Arial" w:eastAsia="MS Mincho" w:hAnsi="Arial" w:cs="Arial"/>
          <w:spacing w:val="5"/>
          <w:sz w:val="24"/>
          <w:szCs w:val="24"/>
          <w:lang w:eastAsia="ja-JP"/>
        </w:rPr>
        <w:t>Financial reserves often built up over decades with the support of local communities are</w:t>
      </w:r>
      <w:r w:rsidR="00FE7A22" w:rsidRPr="00085BC1">
        <w:rPr>
          <w:rFonts w:ascii="Arial" w:eastAsia="MS Mincho" w:hAnsi="Arial" w:cs="Arial"/>
          <w:spacing w:val="5"/>
          <w:sz w:val="24"/>
          <w:szCs w:val="24"/>
          <w:lang w:eastAsia="ja-JP"/>
        </w:rPr>
        <w:t xml:space="preserve"> dwindling </w:t>
      </w:r>
      <w:r w:rsidR="00D66DE3" w:rsidRPr="002008BC">
        <w:rPr>
          <w:rFonts w:ascii="Arial" w:eastAsia="MS Mincho" w:hAnsi="Arial" w:cs="Arial"/>
          <w:spacing w:val="5"/>
          <w:sz w:val="24"/>
          <w:szCs w:val="24"/>
          <w:lang w:eastAsia="ja-JP"/>
        </w:rPr>
        <w:t xml:space="preserve">as providers </w:t>
      </w:r>
      <w:r w:rsidR="00CE6FA0" w:rsidRPr="002008BC">
        <w:rPr>
          <w:rFonts w:ascii="Arial" w:eastAsia="MS Mincho" w:hAnsi="Arial" w:cs="Arial"/>
          <w:spacing w:val="5"/>
          <w:sz w:val="24"/>
          <w:szCs w:val="24"/>
          <w:lang w:eastAsia="ja-JP"/>
        </w:rPr>
        <w:t xml:space="preserve">struggle to make ends meet. </w:t>
      </w:r>
      <w:r w:rsidR="001F467F">
        <w:rPr>
          <w:rFonts w:ascii="Arial" w:eastAsia="MS Mincho" w:hAnsi="Arial" w:cs="Arial"/>
          <w:spacing w:val="5"/>
          <w:sz w:val="24"/>
          <w:szCs w:val="24"/>
          <w:lang w:eastAsia="ja-JP"/>
        </w:rPr>
        <w:t xml:space="preserve">More providers are concerned that they will not be able to provide support at current NDIS prices. </w:t>
      </w:r>
    </w:p>
    <w:p w14:paraId="5A0DA729" w14:textId="75ACB68C" w:rsidR="003D2F9E" w:rsidRPr="002008BC" w:rsidRDefault="003D2F9E" w:rsidP="00E56215">
      <w:pPr>
        <w:spacing w:before="120" w:after="120" w:line="360" w:lineRule="auto"/>
        <w:rPr>
          <w:rFonts w:ascii="Arial" w:eastAsia="MS Mincho" w:hAnsi="Arial" w:cs="Arial"/>
          <w:spacing w:val="5"/>
          <w:sz w:val="24"/>
          <w:szCs w:val="24"/>
          <w:lang w:eastAsia="ja-JP"/>
        </w:rPr>
      </w:pPr>
      <w:r w:rsidRPr="002008BC">
        <w:rPr>
          <w:rFonts w:ascii="Arial" w:eastAsia="MS Mincho" w:hAnsi="Arial" w:cs="Arial"/>
          <w:spacing w:val="5"/>
          <w:sz w:val="24"/>
          <w:szCs w:val="24"/>
          <w:lang w:eastAsia="ja-JP"/>
        </w:rPr>
        <w:t xml:space="preserve">Changes to disability services arising from </w:t>
      </w:r>
      <w:r w:rsidR="00E17CB1">
        <w:rPr>
          <w:rFonts w:ascii="Arial" w:eastAsia="MS Mincho" w:hAnsi="Arial" w:cs="Arial"/>
          <w:spacing w:val="5"/>
          <w:sz w:val="24"/>
          <w:szCs w:val="24"/>
          <w:lang w:eastAsia="ja-JP"/>
        </w:rPr>
        <w:t xml:space="preserve">the Independent Review of the </w:t>
      </w:r>
      <w:r w:rsidR="006C2045">
        <w:rPr>
          <w:rFonts w:ascii="Arial" w:eastAsia="MS Mincho" w:hAnsi="Arial" w:cs="Arial"/>
          <w:spacing w:val="5"/>
          <w:sz w:val="24"/>
          <w:szCs w:val="24"/>
          <w:lang w:eastAsia="ja-JP"/>
        </w:rPr>
        <w:t xml:space="preserve">NDIS </w:t>
      </w:r>
      <w:r w:rsidR="00E17CB1">
        <w:rPr>
          <w:rFonts w:ascii="Arial" w:eastAsia="MS Mincho" w:hAnsi="Arial" w:cs="Arial"/>
          <w:spacing w:val="5"/>
          <w:sz w:val="24"/>
          <w:szCs w:val="24"/>
          <w:lang w:eastAsia="ja-JP"/>
        </w:rPr>
        <w:t>(</w:t>
      </w:r>
      <w:r w:rsidRPr="002008BC">
        <w:rPr>
          <w:rFonts w:ascii="Arial" w:eastAsia="MS Mincho" w:hAnsi="Arial" w:cs="Arial"/>
          <w:spacing w:val="5"/>
          <w:sz w:val="24"/>
          <w:szCs w:val="24"/>
          <w:lang w:eastAsia="ja-JP"/>
        </w:rPr>
        <w:t>NDIS Review</w:t>
      </w:r>
      <w:r w:rsidR="00E17CB1">
        <w:rPr>
          <w:rFonts w:ascii="Arial" w:eastAsia="MS Mincho" w:hAnsi="Arial" w:cs="Arial"/>
          <w:spacing w:val="5"/>
          <w:sz w:val="24"/>
          <w:szCs w:val="24"/>
          <w:lang w:eastAsia="ja-JP"/>
        </w:rPr>
        <w:t>)</w:t>
      </w:r>
      <w:r w:rsidRPr="002008BC">
        <w:rPr>
          <w:rFonts w:ascii="Arial" w:eastAsia="MS Mincho" w:hAnsi="Arial" w:cs="Arial"/>
          <w:spacing w:val="5"/>
          <w:sz w:val="24"/>
          <w:szCs w:val="24"/>
          <w:lang w:eastAsia="ja-JP"/>
        </w:rPr>
        <w:t xml:space="preserve"> and</w:t>
      </w:r>
      <w:r w:rsidR="00E17CB1">
        <w:rPr>
          <w:rFonts w:ascii="Arial" w:eastAsia="MS Mincho" w:hAnsi="Arial" w:cs="Arial"/>
          <w:spacing w:val="5"/>
          <w:sz w:val="24"/>
          <w:szCs w:val="24"/>
          <w:lang w:eastAsia="ja-JP"/>
        </w:rPr>
        <w:t xml:space="preserve"> the Royal Commission into Violence, Abuse, Neglect and Exploitation of People with Disability</w:t>
      </w:r>
      <w:r w:rsidRPr="002008BC">
        <w:rPr>
          <w:rFonts w:ascii="Arial" w:eastAsia="MS Mincho" w:hAnsi="Arial" w:cs="Arial"/>
          <w:spacing w:val="5"/>
          <w:sz w:val="24"/>
          <w:szCs w:val="24"/>
          <w:lang w:eastAsia="ja-JP"/>
        </w:rPr>
        <w:t xml:space="preserve"> </w:t>
      </w:r>
      <w:r w:rsidR="00E17CB1">
        <w:rPr>
          <w:rFonts w:ascii="Arial" w:eastAsia="MS Mincho" w:hAnsi="Arial" w:cs="Arial"/>
          <w:spacing w:val="5"/>
          <w:sz w:val="24"/>
          <w:szCs w:val="24"/>
          <w:lang w:eastAsia="ja-JP"/>
        </w:rPr>
        <w:t>(</w:t>
      </w:r>
      <w:r w:rsidRPr="002008BC">
        <w:rPr>
          <w:rFonts w:ascii="Arial" w:eastAsia="MS Mincho" w:hAnsi="Arial" w:cs="Arial"/>
          <w:spacing w:val="5"/>
          <w:sz w:val="24"/>
          <w:szCs w:val="24"/>
          <w:lang w:eastAsia="ja-JP"/>
        </w:rPr>
        <w:t>Royal Commission</w:t>
      </w:r>
      <w:r w:rsidR="00E17CB1">
        <w:rPr>
          <w:rFonts w:ascii="Arial" w:eastAsia="MS Mincho" w:hAnsi="Arial" w:cs="Arial"/>
          <w:spacing w:val="5"/>
          <w:sz w:val="24"/>
          <w:szCs w:val="24"/>
          <w:lang w:eastAsia="ja-JP"/>
        </w:rPr>
        <w:t>)</w:t>
      </w:r>
      <w:r w:rsidRPr="002008BC">
        <w:rPr>
          <w:rFonts w:ascii="Arial" w:eastAsia="MS Mincho" w:hAnsi="Arial" w:cs="Arial"/>
          <w:spacing w:val="5"/>
          <w:sz w:val="24"/>
          <w:szCs w:val="24"/>
          <w:lang w:eastAsia="ja-JP"/>
        </w:rPr>
        <w:t xml:space="preserve"> recommendations are a once-in-a-lifetime opportunity for </w:t>
      </w:r>
      <w:r w:rsidR="00A15F68" w:rsidRPr="002008BC">
        <w:rPr>
          <w:rFonts w:ascii="Arial" w:eastAsia="MS Mincho" w:hAnsi="Arial" w:cs="Arial"/>
          <w:spacing w:val="5"/>
          <w:sz w:val="24"/>
          <w:szCs w:val="24"/>
          <w:lang w:eastAsia="ja-JP"/>
        </w:rPr>
        <w:t>reform;</w:t>
      </w:r>
      <w:r w:rsidRPr="002008BC">
        <w:rPr>
          <w:rFonts w:ascii="Arial" w:eastAsia="MS Mincho" w:hAnsi="Arial" w:cs="Arial"/>
          <w:spacing w:val="5"/>
          <w:sz w:val="24"/>
          <w:szCs w:val="24"/>
          <w:lang w:eastAsia="ja-JP"/>
        </w:rPr>
        <w:t xml:space="preserve"> however</w:t>
      </w:r>
      <w:r w:rsidR="463965DA" w:rsidRPr="002008BC">
        <w:rPr>
          <w:rFonts w:ascii="Arial" w:eastAsia="MS Mincho" w:hAnsi="Arial" w:cs="Arial"/>
          <w:spacing w:val="5"/>
          <w:sz w:val="24"/>
          <w:szCs w:val="24"/>
          <w:lang w:eastAsia="ja-JP"/>
        </w:rPr>
        <w:t>,</w:t>
      </w:r>
      <w:r w:rsidRPr="002008BC">
        <w:rPr>
          <w:rFonts w:ascii="Arial" w:eastAsia="MS Mincho" w:hAnsi="Arial" w:cs="Arial"/>
          <w:spacing w:val="5"/>
          <w:sz w:val="24"/>
          <w:szCs w:val="24"/>
          <w:lang w:eastAsia="ja-JP"/>
        </w:rPr>
        <w:t xml:space="preserve"> sector capacity is limited. </w:t>
      </w:r>
      <w:r w:rsidR="00AA3D18" w:rsidRPr="00AA3D18">
        <w:rPr>
          <w:rFonts w:ascii="Arial" w:eastAsia="MS Mincho" w:hAnsi="Arial" w:cs="Arial"/>
          <w:spacing w:val="5"/>
          <w:sz w:val="24"/>
          <w:szCs w:val="24"/>
          <w:lang w:eastAsia="ja-JP"/>
        </w:rPr>
        <w:t>Providers are eager for the upcoming changes but worried th</w:t>
      </w:r>
      <w:r w:rsidR="0067469D">
        <w:rPr>
          <w:rFonts w:ascii="Arial" w:eastAsia="MS Mincho" w:hAnsi="Arial" w:cs="Arial"/>
          <w:spacing w:val="5"/>
          <w:sz w:val="24"/>
          <w:szCs w:val="24"/>
          <w:lang w:eastAsia="ja-JP"/>
        </w:rPr>
        <w:t>e</w:t>
      </w:r>
      <w:r w:rsidR="00C23A47">
        <w:rPr>
          <w:rFonts w:ascii="Arial" w:eastAsia="MS Mincho" w:hAnsi="Arial" w:cs="Arial"/>
          <w:spacing w:val="5"/>
          <w:sz w:val="24"/>
          <w:szCs w:val="24"/>
          <w:lang w:eastAsia="ja-JP"/>
        </w:rPr>
        <w:t>ir organisations</w:t>
      </w:r>
      <w:r w:rsidR="00AA3D18" w:rsidRPr="00AA3D18">
        <w:rPr>
          <w:rFonts w:ascii="Arial" w:eastAsia="MS Mincho" w:hAnsi="Arial" w:cs="Arial"/>
          <w:spacing w:val="5"/>
          <w:sz w:val="24"/>
          <w:szCs w:val="24"/>
          <w:lang w:eastAsia="ja-JP"/>
        </w:rPr>
        <w:t xml:space="preserve"> might not be able to contribute </w:t>
      </w:r>
      <w:r w:rsidR="00666D08">
        <w:rPr>
          <w:rFonts w:ascii="Arial" w:eastAsia="MS Mincho" w:hAnsi="Arial" w:cs="Arial"/>
          <w:spacing w:val="5"/>
          <w:sz w:val="24"/>
          <w:szCs w:val="24"/>
          <w:lang w:eastAsia="ja-JP"/>
        </w:rPr>
        <w:t xml:space="preserve">fully </w:t>
      </w:r>
      <w:r w:rsidR="00AA3D18" w:rsidRPr="00AA3D18">
        <w:rPr>
          <w:rFonts w:ascii="Arial" w:eastAsia="MS Mincho" w:hAnsi="Arial" w:cs="Arial"/>
          <w:spacing w:val="5"/>
          <w:sz w:val="24"/>
          <w:szCs w:val="24"/>
          <w:lang w:eastAsia="ja-JP"/>
        </w:rPr>
        <w:t xml:space="preserve">to the potential reforms that could positively impact the lives of the participants they support and people with </w:t>
      </w:r>
      <w:r w:rsidR="00AA3D18">
        <w:rPr>
          <w:rFonts w:ascii="Arial" w:eastAsia="MS Mincho" w:hAnsi="Arial" w:cs="Arial"/>
          <w:spacing w:val="5"/>
          <w:sz w:val="24"/>
          <w:szCs w:val="24"/>
          <w:lang w:eastAsia="ja-JP"/>
        </w:rPr>
        <w:t>disability</w:t>
      </w:r>
      <w:r w:rsidR="00AA3D18" w:rsidRPr="00AA3D18">
        <w:rPr>
          <w:rFonts w:ascii="Arial" w:eastAsia="MS Mincho" w:hAnsi="Arial" w:cs="Arial"/>
          <w:spacing w:val="5"/>
          <w:sz w:val="24"/>
          <w:szCs w:val="24"/>
          <w:lang w:eastAsia="ja-JP"/>
        </w:rPr>
        <w:t xml:space="preserve"> in their communities.</w:t>
      </w:r>
    </w:p>
    <w:p w14:paraId="4CABD69E" w14:textId="44DAFDFF" w:rsidR="00B6253E" w:rsidRPr="007C6938" w:rsidRDefault="00500CCB" w:rsidP="00E56215">
      <w:pPr>
        <w:pStyle w:val="paragraph"/>
        <w:spacing w:before="120" w:after="120" w:line="360" w:lineRule="auto"/>
        <w:ind w:left="0" w:firstLine="0"/>
        <w:contextualSpacing/>
        <w:textAlignment w:val="baseline"/>
        <w:rPr>
          <w:rFonts w:ascii="Arial" w:hAnsi="Arial" w:cs="Arial"/>
          <w:sz w:val="24"/>
          <w:szCs w:val="24"/>
          <w:lang w:val="en-US"/>
        </w:rPr>
      </w:pPr>
      <w:r w:rsidRPr="002008BC">
        <w:rPr>
          <w:rFonts w:ascii="Arial" w:eastAsia="MS Mincho" w:hAnsi="Arial" w:cs="Arial"/>
          <w:spacing w:val="5"/>
          <w:sz w:val="24"/>
          <w:szCs w:val="24"/>
          <w:lang w:eastAsia="ja-JP"/>
        </w:rPr>
        <w:t>Recommendations made by the NDIS Review to improve pricing approaches are welcome and hold promise for a future approach</w:t>
      </w:r>
      <w:r w:rsidR="00A80D0B">
        <w:rPr>
          <w:rFonts w:ascii="Arial" w:eastAsia="MS Mincho" w:hAnsi="Arial" w:cs="Arial"/>
          <w:spacing w:val="5"/>
          <w:sz w:val="24"/>
          <w:szCs w:val="24"/>
          <w:lang w:eastAsia="ja-JP"/>
        </w:rPr>
        <w:t xml:space="preserve"> </w:t>
      </w:r>
      <w:r w:rsidRPr="002008BC">
        <w:rPr>
          <w:rFonts w:ascii="Arial" w:eastAsia="MS Mincho" w:hAnsi="Arial" w:cs="Arial"/>
          <w:spacing w:val="5"/>
          <w:sz w:val="24"/>
          <w:szCs w:val="24"/>
          <w:lang w:eastAsia="ja-JP"/>
        </w:rPr>
        <w:t xml:space="preserve">underpinned by best practice pricing principles. </w:t>
      </w:r>
      <w:r w:rsidR="009648F4">
        <w:rPr>
          <w:rStyle w:val="normaltextrun"/>
          <w:rFonts w:ascii="Arial" w:hAnsi="Arial" w:cs="Arial"/>
          <w:sz w:val="24"/>
          <w:szCs w:val="24"/>
        </w:rPr>
        <w:t>T</w:t>
      </w:r>
      <w:r w:rsidR="00B6253E" w:rsidRPr="002008BC">
        <w:rPr>
          <w:rStyle w:val="normaltextrun"/>
          <w:rFonts w:ascii="Arial" w:hAnsi="Arial" w:cs="Arial"/>
          <w:sz w:val="24"/>
          <w:szCs w:val="24"/>
        </w:rPr>
        <w:t>h</w:t>
      </w:r>
      <w:r w:rsidR="007C6938">
        <w:rPr>
          <w:rStyle w:val="normaltextrun"/>
          <w:rFonts w:ascii="Arial" w:hAnsi="Arial" w:cs="Arial"/>
          <w:sz w:val="24"/>
          <w:szCs w:val="24"/>
        </w:rPr>
        <w:t>e 2023-24</w:t>
      </w:r>
      <w:r w:rsidR="00B6253E" w:rsidRPr="002008BC">
        <w:rPr>
          <w:rStyle w:val="normaltextrun"/>
          <w:rFonts w:ascii="Arial" w:hAnsi="Arial" w:cs="Arial"/>
          <w:sz w:val="24"/>
          <w:szCs w:val="24"/>
        </w:rPr>
        <w:t xml:space="preserve"> APR is an opportunity to </w:t>
      </w:r>
      <w:r w:rsidR="009707DD" w:rsidRPr="002008BC">
        <w:rPr>
          <w:rStyle w:val="normaltextrun"/>
          <w:rFonts w:ascii="Arial" w:hAnsi="Arial" w:cs="Arial"/>
          <w:sz w:val="24"/>
          <w:szCs w:val="24"/>
        </w:rPr>
        <w:t xml:space="preserve">establish prices that </w:t>
      </w:r>
      <w:r w:rsidR="00B6253E" w:rsidRPr="002008BC">
        <w:rPr>
          <w:rStyle w:val="normaltextrun"/>
          <w:rFonts w:ascii="Arial" w:hAnsi="Arial" w:cs="Arial"/>
          <w:sz w:val="24"/>
          <w:szCs w:val="24"/>
        </w:rPr>
        <w:t>ensure security and continuity of supports</w:t>
      </w:r>
      <w:r w:rsidR="00BF069C" w:rsidRPr="002008BC">
        <w:rPr>
          <w:rStyle w:val="normaltextrun"/>
          <w:rFonts w:ascii="Arial" w:hAnsi="Arial" w:cs="Arial"/>
          <w:sz w:val="24"/>
          <w:szCs w:val="24"/>
        </w:rPr>
        <w:t xml:space="preserve"> for participants</w:t>
      </w:r>
      <w:r w:rsidR="009707DD" w:rsidRPr="002008BC">
        <w:rPr>
          <w:rStyle w:val="normaltextrun"/>
          <w:rFonts w:ascii="Arial" w:hAnsi="Arial" w:cs="Arial"/>
          <w:sz w:val="24"/>
          <w:szCs w:val="24"/>
        </w:rPr>
        <w:t xml:space="preserve">, </w:t>
      </w:r>
      <w:r w:rsidR="00B6253E" w:rsidRPr="002008BC">
        <w:rPr>
          <w:rStyle w:val="normaltextrun"/>
          <w:rFonts w:ascii="Arial" w:hAnsi="Arial" w:cs="Arial"/>
          <w:sz w:val="24"/>
          <w:szCs w:val="24"/>
        </w:rPr>
        <w:t>incentivise quality and link to the objectives of the NDIS.</w:t>
      </w:r>
      <w:r w:rsidR="006F6DA6" w:rsidRPr="002008BC">
        <w:rPr>
          <w:rStyle w:val="normaltextrun"/>
          <w:rFonts w:ascii="Arial" w:hAnsi="Arial" w:cs="Arial"/>
          <w:sz w:val="24"/>
          <w:szCs w:val="24"/>
        </w:rPr>
        <w:t xml:space="preserve"> </w:t>
      </w:r>
    </w:p>
    <w:p w14:paraId="7DD2A8A1" w14:textId="6A9EA91C" w:rsidR="005310E6" w:rsidRPr="002008BC" w:rsidRDefault="00507AF6" w:rsidP="00E56215">
      <w:pPr>
        <w:spacing w:before="120" w:after="120" w:line="360" w:lineRule="auto"/>
        <w:rPr>
          <w:rStyle w:val="normaltextrun"/>
          <w:rFonts w:ascii="Arial" w:hAnsi="Arial" w:cs="Arial"/>
          <w:color w:val="000000"/>
          <w:sz w:val="24"/>
          <w:szCs w:val="24"/>
          <w:shd w:val="clear" w:color="auto" w:fill="FFFFFF"/>
        </w:rPr>
      </w:pPr>
      <w:r w:rsidRPr="002008BC">
        <w:rPr>
          <w:rStyle w:val="normaltextrun"/>
          <w:rFonts w:ascii="Arial" w:hAnsi="Arial" w:cs="Arial"/>
          <w:color w:val="000000"/>
          <w:sz w:val="24"/>
          <w:szCs w:val="24"/>
          <w:shd w:val="clear" w:color="auto" w:fill="FFFFFF"/>
        </w:rPr>
        <w:t>The success of a well-functioning market is about more than just numbers. Access to quality supports is critical. It is important that strategies to increase</w:t>
      </w:r>
      <w:r w:rsidR="007D3FE6" w:rsidRPr="002008BC">
        <w:rPr>
          <w:rStyle w:val="normaltextrun"/>
          <w:rFonts w:ascii="Arial" w:hAnsi="Arial" w:cs="Arial"/>
          <w:color w:val="000000"/>
          <w:sz w:val="24"/>
          <w:szCs w:val="24"/>
          <w:shd w:val="clear" w:color="auto" w:fill="FFFFFF"/>
        </w:rPr>
        <w:t xml:space="preserve"> and </w:t>
      </w:r>
      <w:r w:rsidR="00B268DF" w:rsidRPr="002008BC">
        <w:rPr>
          <w:rStyle w:val="normaltextrun"/>
          <w:rFonts w:ascii="Arial" w:hAnsi="Arial" w:cs="Arial"/>
          <w:color w:val="000000"/>
          <w:sz w:val="24"/>
          <w:szCs w:val="24"/>
          <w:shd w:val="clear" w:color="auto" w:fill="FFFFFF"/>
        </w:rPr>
        <w:t>maintain</w:t>
      </w:r>
      <w:r w:rsidRPr="002008BC">
        <w:rPr>
          <w:rStyle w:val="normaltextrun"/>
          <w:rFonts w:ascii="Arial" w:hAnsi="Arial" w:cs="Arial"/>
          <w:color w:val="000000"/>
          <w:sz w:val="24"/>
          <w:szCs w:val="24"/>
          <w:shd w:val="clear" w:color="auto" w:fill="FFFFFF"/>
        </w:rPr>
        <w:t xml:space="preserve"> supply also include an equal focus on </w:t>
      </w:r>
      <w:r w:rsidR="00B268DF" w:rsidRPr="002008BC">
        <w:rPr>
          <w:rStyle w:val="normaltextrun"/>
          <w:rFonts w:ascii="Arial" w:hAnsi="Arial" w:cs="Arial"/>
          <w:color w:val="000000"/>
          <w:sz w:val="24"/>
          <w:szCs w:val="24"/>
          <w:shd w:val="clear" w:color="auto" w:fill="FFFFFF"/>
        </w:rPr>
        <w:t>pricing</w:t>
      </w:r>
      <w:r w:rsidRPr="002008BC">
        <w:rPr>
          <w:rStyle w:val="normaltextrun"/>
          <w:rFonts w:ascii="Arial" w:hAnsi="Arial" w:cs="Arial"/>
          <w:color w:val="000000"/>
          <w:sz w:val="24"/>
          <w:szCs w:val="24"/>
          <w:shd w:val="clear" w:color="auto" w:fill="FFFFFF"/>
        </w:rPr>
        <w:t xml:space="preserve"> that aim</w:t>
      </w:r>
      <w:r w:rsidR="00973F20">
        <w:rPr>
          <w:rStyle w:val="normaltextrun"/>
          <w:rFonts w:ascii="Arial" w:hAnsi="Arial" w:cs="Arial"/>
          <w:color w:val="000000"/>
          <w:sz w:val="24"/>
          <w:szCs w:val="24"/>
          <w:shd w:val="clear" w:color="auto" w:fill="FFFFFF"/>
        </w:rPr>
        <w:t>s</w:t>
      </w:r>
      <w:r w:rsidRPr="002008BC">
        <w:rPr>
          <w:rStyle w:val="normaltextrun"/>
          <w:rFonts w:ascii="Arial" w:hAnsi="Arial" w:cs="Arial"/>
          <w:color w:val="000000"/>
          <w:sz w:val="24"/>
          <w:szCs w:val="24"/>
          <w:shd w:val="clear" w:color="auto" w:fill="FFFFFF"/>
        </w:rPr>
        <w:t xml:space="preserve"> to ensure that these supports are safe, culturally appropriate and trauma informed. </w:t>
      </w:r>
    </w:p>
    <w:p w14:paraId="784B9A4E" w14:textId="2F7CF65E" w:rsidR="00AB76BF" w:rsidRPr="002008BC" w:rsidRDefault="00AB76BF" w:rsidP="00E56215">
      <w:pPr>
        <w:spacing w:before="120" w:after="120" w:line="360" w:lineRule="auto"/>
        <w:rPr>
          <w:rStyle w:val="normaltextrun"/>
          <w:rFonts w:ascii="Arial" w:hAnsi="Arial" w:cs="Arial"/>
          <w:sz w:val="24"/>
          <w:szCs w:val="24"/>
        </w:rPr>
      </w:pPr>
      <w:r w:rsidRPr="002008BC">
        <w:rPr>
          <w:rStyle w:val="normaltextrun"/>
          <w:rFonts w:ascii="Arial" w:hAnsi="Arial" w:cs="Arial"/>
          <w:sz w:val="24"/>
          <w:szCs w:val="24"/>
        </w:rPr>
        <w:t>Prices send an important signal to the provider sector. They set the tone for the type of provider market</w:t>
      </w:r>
      <w:r w:rsidR="00CE6960">
        <w:rPr>
          <w:rStyle w:val="normaltextrun"/>
          <w:rFonts w:ascii="Arial" w:hAnsi="Arial" w:cs="Arial"/>
          <w:sz w:val="24"/>
          <w:szCs w:val="24"/>
        </w:rPr>
        <w:t xml:space="preserve"> </w:t>
      </w:r>
      <w:r w:rsidRPr="002008BC">
        <w:rPr>
          <w:rStyle w:val="normaltextrun"/>
          <w:rFonts w:ascii="Arial" w:hAnsi="Arial" w:cs="Arial"/>
          <w:sz w:val="24"/>
          <w:szCs w:val="24"/>
        </w:rPr>
        <w:t xml:space="preserve">that the </w:t>
      </w:r>
      <w:r w:rsidR="00783C01">
        <w:rPr>
          <w:rStyle w:val="normaltextrun"/>
          <w:rFonts w:ascii="Arial" w:hAnsi="Arial" w:cs="Arial"/>
          <w:sz w:val="24"/>
          <w:szCs w:val="24"/>
        </w:rPr>
        <w:t>g</w:t>
      </w:r>
      <w:r w:rsidRPr="002008BC">
        <w:rPr>
          <w:rStyle w:val="normaltextrun"/>
          <w:rFonts w:ascii="Arial" w:hAnsi="Arial" w:cs="Arial"/>
          <w:sz w:val="24"/>
          <w:szCs w:val="24"/>
        </w:rPr>
        <w:t>overnment wants</w:t>
      </w:r>
      <w:r w:rsidR="00CE6960">
        <w:rPr>
          <w:rStyle w:val="normaltextrun"/>
          <w:rFonts w:ascii="Arial" w:hAnsi="Arial" w:cs="Arial"/>
          <w:sz w:val="24"/>
          <w:szCs w:val="24"/>
        </w:rPr>
        <w:t xml:space="preserve"> to foster</w:t>
      </w:r>
      <w:r w:rsidRPr="002008BC">
        <w:rPr>
          <w:rStyle w:val="normaltextrun"/>
          <w:rFonts w:ascii="Arial" w:hAnsi="Arial" w:cs="Arial"/>
          <w:sz w:val="24"/>
          <w:szCs w:val="24"/>
        </w:rPr>
        <w:t xml:space="preserve"> </w:t>
      </w:r>
      <w:r w:rsidR="00CE6960">
        <w:rPr>
          <w:rStyle w:val="normaltextrun"/>
          <w:rFonts w:ascii="Arial" w:hAnsi="Arial" w:cs="Arial"/>
          <w:sz w:val="24"/>
          <w:szCs w:val="24"/>
        </w:rPr>
        <w:t xml:space="preserve">for </w:t>
      </w:r>
      <w:r w:rsidRPr="002008BC">
        <w:rPr>
          <w:rStyle w:val="normaltextrun"/>
          <w:rFonts w:ascii="Arial" w:hAnsi="Arial" w:cs="Arial"/>
          <w:sz w:val="24"/>
          <w:szCs w:val="24"/>
        </w:rPr>
        <w:t>people with disability</w:t>
      </w:r>
      <w:r w:rsidR="00E055D6">
        <w:rPr>
          <w:rStyle w:val="normaltextrun"/>
          <w:rFonts w:ascii="Arial" w:hAnsi="Arial" w:cs="Arial"/>
          <w:sz w:val="24"/>
          <w:szCs w:val="24"/>
        </w:rPr>
        <w:t>.</w:t>
      </w:r>
    </w:p>
    <w:p w14:paraId="076B9521" w14:textId="5467F3F7" w:rsidR="00AB76BF" w:rsidRPr="00085BC1" w:rsidRDefault="00AB76BF" w:rsidP="00E56215">
      <w:pPr>
        <w:spacing w:before="120" w:after="120" w:line="360" w:lineRule="auto"/>
        <w:textAlignment w:val="baseline"/>
        <w:rPr>
          <w:rFonts w:ascii="Arial" w:eastAsia="Times New Roman" w:hAnsi="Arial" w:cs="Arial"/>
          <w:sz w:val="24"/>
          <w:szCs w:val="24"/>
        </w:rPr>
      </w:pPr>
      <w:r w:rsidRPr="002008BC">
        <w:rPr>
          <w:rStyle w:val="normaltextrun"/>
          <w:rFonts w:ascii="Arial" w:eastAsia="Times New Roman" w:hAnsi="Arial" w:cs="Arial"/>
          <w:sz w:val="24"/>
          <w:szCs w:val="24"/>
        </w:rPr>
        <w:lastRenderedPageBreak/>
        <w:t xml:space="preserve">Recent financial benchmarking reports </w:t>
      </w:r>
      <w:r w:rsidR="00405536">
        <w:rPr>
          <w:rStyle w:val="normaltextrun"/>
          <w:rFonts w:ascii="Arial" w:eastAsia="Times New Roman" w:hAnsi="Arial" w:cs="Arial"/>
          <w:sz w:val="24"/>
          <w:szCs w:val="24"/>
        </w:rPr>
        <w:t>show</w:t>
      </w:r>
      <w:r w:rsidRPr="002008BC">
        <w:rPr>
          <w:rStyle w:val="normaltextrun"/>
          <w:rFonts w:ascii="Arial" w:eastAsia="Times New Roman" w:hAnsi="Arial" w:cs="Arial"/>
          <w:sz w:val="24"/>
          <w:szCs w:val="24"/>
        </w:rPr>
        <w:t xml:space="preserve"> a sector that is facing immediate viability issues. Drawing on data from registered providers of all sizes</w:t>
      </w:r>
      <w:r w:rsidR="002C321E" w:rsidRPr="002008BC">
        <w:rPr>
          <w:rStyle w:val="normaltextrun"/>
          <w:rFonts w:ascii="Arial" w:eastAsia="Times New Roman" w:hAnsi="Arial" w:cs="Arial"/>
          <w:sz w:val="24"/>
          <w:szCs w:val="24"/>
        </w:rPr>
        <w:t xml:space="preserve"> and across the areas in consideration for th</w:t>
      </w:r>
      <w:r w:rsidR="00133B3C">
        <w:rPr>
          <w:rStyle w:val="normaltextrun"/>
          <w:rFonts w:ascii="Arial" w:eastAsia="Times New Roman" w:hAnsi="Arial" w:cs="Arial"/>
          <w:sz w:val="24"/>
          <w:szCs w:val="24"/>
        </w:rPr>
        <w:t xml:space="preserve">e </w:t>
      </w:r>
      <w:r w:rsidR="002C321E" w:rsidRPr="002008BC">
        <w:rPr>
          <w:rStyle w:val="normaltextrun"/>
          <w:rFonts w:ascii="Arial" w:eastAsia="Times New Roman" w:hAnsi="Arial" w:cs="Arial"/>
          <w:sz w:val="24"/>
          <w:szCs w:val="24"/>
        </w:rPr>
        <w:t>APR,</w:t>
      </w:r>
      <w:r w:rsidRPr="002008BC">
        <w:rPr>
          <w:rStyle w:val="normaltextrun"/>
          <w:rFonts w:ascii="Arial" w:eastAsia="Times New Roman" w:hAnsi="Arial" w:cs="Arial"/>
          <w:sz w:val="24"/>
          <w:szCs w:val="24"/>
        </w:rPr>
        <w:t xml:space="preserve"> it is clear that p</w:t>
      </w:r>
      <w:r w:rsidRPr="002008BC">
        <w:rPr>
          <w:rStyle w:val="normaltextrun"/>
          <w:rFonts w:ascii="Arial" w:hAnsi="Arial" w:cs="Arial"/>
          <w:sz w:val="24"/>
          <w:szCs w:val="24"/>
        </w:rPr>
        <w:t xml:space="preserve">roviders who </w:t>
      </w:r>
      <w:r w:rsidR="001064E8" w:rsidRPr="002008BC">
        <w:rPr>
          <w:rStyle w:val="normaltextrun"/>
          <w:rFonts w:ascii="Arial" w:hAnsi="Arial" w:cs="Arial"/>
          <w:sz w:val="24"/>
          <w:szCs w:val="24"/>
        </w:rPr>
        <w:t xml:space="preserve">are committed to </w:t>
      </w:r>
      <w:r w:rsidR="00632D10" w:rsidRPr="002008BC">
        <w:rPr>
          <w:rStyle w:val="normaltextrun"/>
          <w:rFonts w:ascii="Arial" w:hAnsi="Arial" w:cs="Arial"/>
          <w:sz w:val="24"/>
          <w:szCs w:val="24"/>
        </w:rPr>
        <w:t xml:space="preserve">fair pay and employment </w:t>
      </w:r>
      <w:r w:rsidR="00316670" w:rsidRPr="002008BC">
        <w:rPr>
          <w:rStyle w:val="normaltextrun"/>
          <w:rFonts w:ascii="Arial" w:hAnsi="Arial" w:cs="Arial"/>
          <w:sz w:val="24"/>
          <w:szCs w:val="24"/>
        </w:rPr>
        <w:t>conditions, provide</w:t>
      </w:r>
      <w:r w:rsidRPr="002008BC">
        <w:rPr>
          <w:rStyle w:val="normaltextrun"/>
          <w:rFonts w:ascii="Arial" w:hAnsi="Arial" w:cs="Arial"/>
          <w:sz w:val="24"/>
          <w:szCs w:val="24"/>
        </w:rPr>
        <w:t xml:space="preserve"> support and supervision and career pathways for staff, value the health and safety of their workforce and invest in quality and safeguarding by registering with the NDIS </w:t>
      </w:r>
      <w:r w:rsidR="00783C01">
        <w:rPr>
          <w:rStyle w:val="normaltextrun"/>
          <w:rFonts w:ascii="Arial" w:hAnsi="Arial" w:cs="Arial"/>
          <w:sz w:val="24"/>
          <w:szCs w:val="24"/>
        </w:rPr>
        <w:t xml:space="preserve">Quality and Safeguards </w:t>
      </w:r>
      <w:r w:rsidRPr="002008BC">
        <w:rPr>
          <w:rStyle w:val="normaltextrun"/>
          <w:rFonts w:ascii="Arial" w:hAnsi="Arial" w:cs="Arial"/>
          <w:sz w:val="24"/>
          <w:szCs w:val="24"/>
        </w:rPr>
        <w:t xml:space="preserve">Commission </w:t>
      </w:r>
      <w:r w:rsidR="00B41DFD">
        <w:rPr>
          <w:rStyle w:val="normaltextrun"/>
          <w:rFonts w:ascii="Arial" w:hAnsi="Arial" w:cs="Arial"/>
          <w:sz w:val="24"/>
          <w:szCs w:val="24"/>
        </w:rPr>
        <w:t xml:space="preserve">(NDIS Commission) </w:t>
      </w:r>
      <w:r w:rsidRPr="002008BC">
        <w:rPr>
          <w:rStyle w:val="normaltextrun"/>
          <w:rFonts w:ascii="Arial" w:hAnsi="Arial" w:cs="Arial"/>
          <w:sz w:val="24"/>
          <w:szCs w:val="24"/>
        </w:rPr>
        <w:t>are increasingly unable to provide services at</w:t>
      </w:r>
      <w:r w:rsidR="000E29B0">
        <w:rPr>
          <w:rStyle w:val="normaltextrun"/>
          <w:rFonts w:ascii="Arial" w:hAnsi="Arial" w:cs="Arial"/>
          <w:sz w:val="24"/>
          <w:szCs w:val="24"/>
        </w:rPr>
        <w:t xml:space="preserve"> current</w:t>
      </w:r>
      <w:r w:rsidRPr="002008BC">
        <w:rPr>
          <w:rStyle w:val="normaltextrun"/>
          <w:rFonts w:ascii="Arial" w:hAnsi="Arial" w:cs="Arial"/>
          <w:sz w:val="24"/>
          <w:szCs w:val="24"/>
        </w:rPr>
        <w:t xml:space="preserve"> NDIS prices. </w:t>
      </w:r>
    </w:p>
    <w:p w14:paraId="59162299" w14:textId="34AD6C24" w:rsidR="004771DF" w:rsidRPr="002008BC" w:rsidRDefault="001056C7" w:rsidP="00E56215">
      <w:pPr>
        <w:spacing w:before="120" w:after="120" w:line="360" w:lineRule="auto"/>
        <w:rPr>
          <w:rStyle w:val="normaltextrun"/>
          <w:rFonts w:ascii="Arial" w:hAnsi="Arial" w:cs="Arial"/>
          <w:sz w:val="24"/>
          <w:szCs w:val="24"/>
        </w:rPr>
      </w:pPr>
      <w:r w:rsidRPr="002008BC">
        <w:rPr>
          <w:rStyle w:val="normaltextrun"/>
          <w:rFonts w:ascii="Arial" w:hAnsi="Arial" w:cs="Arial"/>
          <w:sz w:val="24"/>
          <w:szCs w:val="24"/>
        </w:rPr>
        <w:t>The question remains what sort of sector do</w:t>
      </w:r>
      <w:r w:rsidR="00DE0BC1" w:rsidRPr="002008BC">
        <w:rPr>
          <w:rStyle w:val="normaltextrun"/>
          <w:rFonts w:ascii="Arial" w:hAnsi="Arial" w:cs="Arial"/>
          <w:sz w:val="24"/>
          <w:szCs w:val="24"/>
        </w:rPr>
        <w:t xml:space="preserve"> governments wa</w:t>
      </w:r>
      <w:r w:rsidR="00672367" w:rsidRPr="002008BC">
        <w:rPr>
          <w:rStyle w:val="normaltextrun"/>
          <w:rFonts w:ascii="Arial" w:hAnsi="Arial" w:cs="Arial"/>
          <w:sz w:val="24"/>
          <w:szCs w:val="24"/>
        </w:rPr>
        <w:t>nt now and into the future</w:t>
      </w:r>
      <w:r w:rsidR="00140535">
        <w:rPr>
          <w:rStyle w:val="normaltextrun"/>
          <w:rFonts w:ascii="Arial" w:hAnsi="Arial" w:cs="Arial"/>
          <w:sz w:val="24"/>
          <w:szCs w:val="24"/>
        </w:rPr>
        <w:t>?</w:t>
      </w:r>
    </w:p>
    <w:p w14:paraId="305E590B" w14:textId="33E04F09" w:rsidR="00010245" w:rsidRPr="000B10AC" w:rsidRDefault="00010245" w:rsidP="00E56215">
      <w:pPr>
        <w:spacing w:before="120" w:after="120" w:line="360" w:lineRule="auto"/>
      </w:pPr>
      <w:r w:rsidRPr="002008BC">
        <w:rPr>
          <w:rFonts w:ascii="Arial" w:eastAsia="MS Mincho" w:hAnsi="Arial" w:cs="Arial"/>
          <w:spacing w:val="5"/>
          <w:sz w:val="24"/>
          <w:szCs w:val="24"/>
          <w:lang w:eastAsia="ja-JP"/>
        </w:rPr>
        <w:t>This submission from National Disability Services (NDS) makes recommendations aligned to the scope of this year’s APR and draws on the significant body of benchmarking data now available that evidences the real the costs of delivering supports. This data</w:t>
      </w:r>
      <w:r w:rsidR="00C8699C">
        <w:rPr>
          <w:rFonts w:ascii="Arial" w:eastAsia="MS Mincho" w:hAnsi="Arial" w:cs="Arial"/>
          <w:spacing w:val="5"/>
          <w:sz w:val="24"/>
          <w:szCs w:val="24"/>
          <w:lang w:eastAsia="ja-JP"/>
        </w:rPr>
        <w:t xml:space="preserve"> clearly illustrates</w:t>
      </w:r>
      <w:r w:rsidRPr="002008BC">
        <w:rPr>
          <w:rFonts w:ascii="Arial" w:eastAsia="MS Mincho" w:hAnsi="Arial" w:cs="Arial"/>
          <w:spacing w:val="5"/>
          <w:sz w:val="24"/>
          <w:szCs w:val="24"/>
          <w:lang w:eastAsia="ja-JP"/>
        </w:rPr>
        <w:t xml:space="preserve"> the increasing gap between current pricing and </w:t>
      </w:r>
      <w:r w:rsidR="003B3FF4" w:rsidRPr="002008BC">
        <w:rPr>
          <w:rFonts w:ascii="Arial" w:eastAsia="MS Mincho" w:hAnsi="Arial" w:cs="Arial"/>
          <w:spacing w:val="5"/>
          <w:sz w:val="24"/>
          <w:szCs w:val="24"/>
          <w:lang w:eastAsia="ja-JP"/>
        </w:rPr>
        <w:t>the</w:t>
      </w:r>
      <w:r w:rsidR="0093369D">
        <w:rPr>
          <w:rFonts w:ascii="Arial" w:eastAsia="MS Mincho" w:hAnsi="Arial" w:cs="Arial"/>
          <w:spacing w:val="5"/>
          <w:sz w:val="24"/>
          <w:szCs w:val="24"/>
          <w:lang w:eastAsia="ja-JP"/>
        </w:rPr>
        <w:t xml:space="preserve"> true c</w:t>
      </w:r>
      <w:r w:rsidR="003B3FF4" w:rsidRPr="002008BC">
        <w:rPr>
          <w:rFonts w:ascii="Arial" w:eastAsia="MS Mincho" w:hAnsi="Arial" w:cs="Arial"/>
          <w:spacing w:val="5"/>
          <w:sz w:val="24"/>
          <w:szCs w:val="24"/>
          <w:lang w:eastAsia="ja-JP"/>
        </w:rPr>
        <w:t>ost</w:t>
      </w:r>
      <w:r w:rsidR="0093369D">
        <w:rPr>
          <w:rFonts w:ascii="Arial" w:eastAsia="MS Mincho" w:hAnsi="Arial" w:cs="Arial"/>
          <w:spacing w:val="5"/>
          <w:sz w:val="24"/>
          <w:szCs w:val="24"/>
          <w:lang w:eastAsia="ja-JP"/>
        </w:rPr>
        <w:t xml:space="preserve"> of delivering disabil</w:t>
      </w:r>
      <w:r w:rsidR="00C8332F">
        <w:rPr>
          <w:rFonts w:ascii="Arial" w:eastAsia="MS Mincho" w:hAnsi="Arial" w:cs="Arial"/>
          <w:spacing w:val="5"/>
          <w:sz w:val="24"/>
          <w:szCs w:val="24"/>
          <w:lang w:eastAsia="ja-JP"/>
        </w:rPr>
        <w:t xml:space="preserve">ity </w:t>
      </w:r>
      <w:r w:rsidR="0093369D">
        <w:rPr>
          <w:rFonts w:ascii="Arial" w:eastAsia="MS Mincho" w:hAnsi="Arial" w:cs="Arial"/>
          <w:spacing w:val="5"/>
          <w:sz w:val="24"/>
          <w:szCs w:val="24"/>
          <w:lang w:eastAsia="ja-JP"/>
        </w:rPr>
        <w:t>support</w:t>
      </w:r>
      <w:r w:rsidR="005C3B7C" w:rsidRPr="002008BC">
        <w:rPr>
          <w:rFonts w:ascii="Arial" w:eastAsia="MS Mincho" w:hAnsi="Arial" w:cs="Arial"/>
          <w:spacing w:val="5"/>
          <w:sz w:val="24"/>
          <w:szCs w:val="24"/>
          <w:lang w:eastAsia="ja-JP"/>
        </w:rPr>
        <w:t xml:space="preserve"> that cannot </w:t>
      </w:r>
      <w:r w:rsidR="005C3B7C" w:rsidRPr="007B1EDB">
        <w:rPr>
          <w:rFonts w:ascii="Arial" w:eastAsia="MS Mincho" w:hAnsi="Arial" w:cs="Arial"/>
          <w:spacing w:val="5"/>
          <w:sz w:val="24"/>
          <w:szCs w:val="24"/>
          <w:lang w:eastAsia="ja-JP"/>
        </w:rPr>
        <w:t xml:space="preserve">continue to be </w:t>
      </w:r>
      <w:r w:rsidR="00A85ABC" w:rsidRPr="007B1EDB">
        <w:rPr>
          <w:rFonts w:ascii="Arial" w:eastAsia="MS Mincho" w:hAnsi="Arial" w:cs="Arial"/>
          <w:spacing w:val="5"/>
          <w:sz w:val="24"/>
          <w:szCs w:val="24"/>
          <w:lang w:eastAsia="ja-JP"/>
        </w:rPr>
        <w:t xml:space="preserve">ignored. </w:t>
      </w:r>
      <w:r w:rsidR="00B34A98">
        <w:rPr>
          <w:rFonts w:ascii="Arial" w:eastAsia="MS Mincho" w:hAnsi="Arial" w:cs="Arial"/>
          <w:spacing w:val="5"/>
          <w:sz w:val="24"/>
          <w:szCs w:val="24"/>
          <w:lang w:eastAsia="ja-JP"/>
        </w:rPr>
        <w:t xml:space="preserve">As observed by the Royal Commission </w:t>
      </w:r>
      <w:r w:rsidR="00124F56">
        <w:rPr>
          <w:rFonts w:ascii="Arial" w:eastAsia="MS Mincho" w:hAnsi="Arial" w:cs="Arial"/>
          <w:spacing w:val="5"/>
          <w:sz w:val="24"/>
          <w:szCs w:val="24"/>
          <w:lang w:eastAsia="ja-JP"/>
        </w:rPr>
        <w:t>“</w:t>
      </w:r>
      <w:r w:rsidR="00F12763">
        <w:rPr>
          <w:rFonts w:ascii="Arial" w:eastAsia="MS Mincho" w:hAnsi="Arial" w:cs="Arial"/>
          <w:spacing w:val="5"/>
          <w:sz w:val="24"/>
          <w:szCs w:val="24"/>
          <w:lang w:eastAsia="ja-JP"/>
        </w:rPr>
        <w:t>there is a disconne</w:t>
      </w:r>
      <w:r w:rsidR="00186D3D">
        <w:rPr>
          <w:rFonts w:ascii="Arial" w:eastAsia="MS Mincho" w:hAnsi="Arial" w:cs="Arial"/>
          <w:spacing w:val="5"/>
          <w:sz w:val="24"/>
          <w:szCs w:val="24"/>
          <w:lang w:eastAsia="ja-JP"/>
        </w:rPr>
        <w:t>ct between the</w:t>
      </w:r>
      <w:r w:rsidR="00124F56">
        <w:rPr>
          <w:rFonts w:ascii="Arial" w:eastAsia="MS Mincho" w:hAnsi="Arial" w:cs="Arial"/>
          <w:spacing w:val="5"/>
          <w:sz w:val="24"/>
          <w:szCs w:val="24"/>
          <w:lang w:eastAsia="ja-JP"/>
        </w:rPr>
        <w:t xml:space="preserve"> </w:t>
      </w:r>
      <w:r w:rsidR="000B10AC">
        <w:rPr>
          <w:rFonts w:ascii="Arial" w:eastAsia="MS Mincho" w:hAnsi="Arial" w:cs="Arial"/>
          <w:spacing w:val="5"/>
          <w:sz w:val="24"/>
          <w:szCs w:val="24"/>
          <w:lang w:eastAsia="ja-JP"/>
        </w:rPr>
        <w:t>Australian G</w:t>
      </w:r>
      <w:r w:rsidR="00186D3D">
        <w:rPr>
          <w:rFonts w:ascii="Arial" w:eastAsia="MS Mincho" w:hAnsi="Arial" w:cs="Arial"/>
          <w:spacing w:val="5"/>
          <w:sz w:val="24"/>
          <w:szCs w:val="24"/>
          <w:lang w:eastAsia="ja-JP"/>
        </w:rPr>
        <w:t>overnment</w:t>
      </w:r>
      <w:r w:rsidR="000B10AC">
        <w:rPr>
          <w:rFonts w:ascii="Arial" w:eastAsia="MS Mincho" w:hAnsi="Arial" w:cs="Arial"/>
          <w:spacing w:val="5"/>
          <w:sz w:val="24"/>
          <w:szCs w:val="24"/>
          <w:lang w:eastAsia="ja-JP"/>
        </w:rPr>
        <w:t>’s</w:t>
      </w:r>
      <w:r w:rsidR="00186D3D">
        <w:rPr>
          <w:rFonts w:ascii="Arial" w:eastAsia="MS Mincho" w:hAnsi="Arial" w:cs="Arial"/>
          <w:spacing w:val="5"/>
          <w:sz w:val="24"/>
          <w:szCs w:val="24"/>
          <w:lang w:eastAsia="ja-JP"/>
        </w:rPr>
        <w:t xml:space="preserve"> position </w:t>
      </w:r>
      <w:r w:rsidR="000B10AC">
        <w:rPr>
          <w:rFonts w:ascii="Arial" w:eastAsia="MS Mincho" w:hAnsi="Arial" w:cs="Arial"/>
          <w:spacing w:val="5"/>
          <w:sz w:val="24"/>
          <w:szCs w:val="24"/>
          <w:lang w:eastAsia="ja-JP"/>
        </w:rPr>
        <w:t>[</w:t>
      </w:r>
      <w:r w:rsidR="00186D3D">
        <w:rPr>
          <w:rFonts w:ascii="Arial" w:eastAsia="MS Mincho" w:hAnsi="Arial" w:cs="Arial"/>
          <w:spacing w:val="5"/>
          <w:sz w:val="24"/>
          <w:szCs w:val="24"/>
          <w:lang w:eastAsia="ja-JP"/>
        </w:rPr>
        <w:t>on pricing</w:t>
      </w:r>
      <w:r w:rsidR="000B10AC">
        <w:rPr>
          <w:rFonts w:ascii="Arial" w:eastAsia="MS Mincho" w:hAnsi="Arial" w:cs="Arial"/>
          <w:spacing w:val="5"/>
          <w:sz w:val="24"/>
          <w:szCs w:val="24"/>
          <w:lang w:eastAsia="ja-JP"/>
        </w:rPr>
        <w:t>]</w:t>
      </w:r>
      <w:r w:rsidR="00186D3D">
        <w:rPr>
          <w:rFonts w:ascii="Arial" w:eastAsia="MS Mincho" w:hAnsi="Arial" w:cs="Arial"/>
          <w:spacing w:val="5"/>
          <w:sz w:val="24"/>
          <w:szCs w:val="24"/>
          <w:lang w:eastAsia="ja-JP"/>
        </w:rPr>
        <w:t xml:space="preserve"> </w:t>
      </w:r>
      <w:r w:rsidR="00F12763" w:rsidRPr="000B10AC">
        <w:rPr>
          <w:rFonts w:ascii="Arial" w:eastAsia="MS Mincho" w:hAnsi="Arial" w:cs="Arial"/>
          <w:spacing w:val="5"/>
          <w:sz w:val="24"/>
          <w:szCs w:val="24"/>
          <w:lang w:eastAsia="ja-JP"/>
        </w:rPr>
        <w:t>and the experience of those working in the disability sector</w:t>
      </w:r>
      <w:r w:rsidR="000B10AC">
        <w:rPr>
          <w:rFonts w:ascii="Arial" w:eastAsia="MS Mincho" w:hAnsi="Arial" w:cs="Arial"/>
          <w:spacing w:val="5"/>
          <w:sz w:val="24"/>
          <w:szCs w:val="24"/>
          <w:lang w:eastAsia="ja-JP"/>
        </w:rPr>
        <w:t>”</w:t>
      </w:r>
      <w:r w:rsidR="000C2844">
        <w:rPr>
          <w:rFonts w:ascii="Arial" w:eastAsia="MS Mincho" w:hAnsi="Arial" w:cs="Arial"/>
          <w:spacing w:val="5"/>
          <w:sz w:val="24"/>
          <w:szCs w:val="24"/>
          <w:lang w:eastAsia="ja-JP"/>
        </w:rPr>
        <w:t xml:space="preserve"> (Royal Commission, Volume 10, </w:t>
      </w:r>
      <w:proofErr w:type="spellStart"/>
      <w:r w:rsidR="000C2844">
        <w:rPr>
          <w:rFonts w:ascii="Arial" w:eastAsia="MS Mincho" w:hAnsi="Arial" w:cs="Arial"/>
          <w:spacing w:val="5"/>
          <w:sz w:val="24"/>
          <w:szCs w:val="24"/>
          <w:lang w:eastAsia="ja-JP"/>
        </w:rPr>
        <w:t>pg</w:t>
      </w:r>
      <w:proofErr w:type="spellEnd"/>
      <w:r w:rsidR="000C2844">
        <w:rPr>
          <w:rFonts w:ascii="Arial" w:eastAsia="MS Mincho" w:hAnsi="Arial" w:cs="Arial"/>
          <w:spacing w:val="5"/>
          <w:sz w:val="24"/>
          <w:szCs w:val="24"/>
          <w:lang w:eastAsia="ja-JP"/>
        </w:rPr>
        <w:t>: 207).</w:t>
      </w:r>
    </w:p>
    <w:p w14:paraId="23BE63F6" w14:textId="13D09480" w:rsidR="003D2F9E" w:rsidRPr="007B1EDB" w:rsidRDefault="00846159" w:rsidP="00E56215">
      <w:pPr>
        <w:spacing w:before="120" w:after="120" w:line="360" w:lineRule="auto"/>
        <w:rPr>
          <w:rFonts w:ascii="Arial" w:eastAsia="MS Mincho" w:hAnsi="Arial" w:cs="Arial"/>
          <w:spacing w:val="5"/>
          <w:sz w:val="24"/>
          <w:szCs w:val="24"/>
          <w:lang w:eastAsia="ja-JP"/>
        </w:rPr>
      </w:pPr>
      <w:r w:rsidRPr="007B1EDB">
        <w:rPr>
          <w:rFonts w:ascii="Arial" w:eastAsia="MS Mincho" w:hAnsi="Arial" w:cs="Arial"/>
          <w:spacing w:val="5"/>
          <w:sz w:val="24"/>
          <w:szCs w:val="24"/>
          <w:lang w:eastAsia="ja-JP"/>
        </w:rPr>
        <w:t xml:space="preserve">Urgent and immediate action to increase pricing across the sector is required. Wage increases and CPI along with the overhead costs such as workers compensation and general insurance, non-billable </w:t>
      </w:r>
      <w:proofErr w:type="gramStart"/>
      <w:r w:rsidRPr="007B1EDB">
        <w:rPr>
          <w:rFonts w:ascii="Arial" w:eastAsia="MS Mincho" w:hAnsi="Arial" w:cs="Arial"/>
          <w:spacing w:val="5"/>
          <w:sz w:val="24"/>
          <w:szCs w:val="24"/>
          <w:lang w:eastAsia="ja-JP"/>
        </w:rPr>
        <w:t>training</w:t>
      </w:r>
      <w:proofErr w:type="gramEnd"/>
      <w:r w:rsidRPr="007B1EDB">
        <w:rPr>
          <w:rFonts w:ascii="Arial" w:eastAsia="MS Mincho" w:hAnsi="Arial" w:cs="Arial"/>
          <w:spacing w:val="5"/>
          <w:sz w:val="24"/>
          <w:szCs w:val="24"/>
          <w:lang w:eastAsia="ja-JP"/>
        </w:rPr>
        <w:t xml:space="preserve"> and costs of compliance for registered providers must all be recognised. </w:t>
      </w:r>
    </w:p>
    <w:p w14:paraId="72060F7C" w14:textId="1970B627" w:rsidR="00EA6F6F" w:rsidRPr="006F7F27" w:rsidRDefault="00EA6F6F" w:rsidP="00E56215">
      <w:pPr>
        <w:pStyle w:val="Heading2"/>
        <w:spacing w:line="360" w:lineRule="auto"/>
        <w:rPr>
          <w:rFonts w:ascii="Arial" w:hAnsi="Arial" w:cs="Arial"/>
          <w:shd w:val="clear" w:color="auto" w:fill="FFFFFF"/>
        </w:rPr>
      </w:pPr>
      <w:bookmarkStart w:id="1" w:name="_Toc160982969"/>
      <w:r w:rsidRPr="006F7F27">
        <w:rPr>
          <w:rFonts w:ascii="Arial" w:hAnsi="Arial" w:cs="Arial"/>
          <w:shd w:val="clear" w:color="auto" w:fill="FFFFFF"/>
        </w:rPr>
        <w:t>Recommendations</w:t>
      </w:r>
      <w:bookmarkEnd w:id="1"/>
      <w:r w:rsidRPr="006F7F27">
        <w:rPr>
          <w:rFonts w:ascii="Arial" w:hAnsi="Arial" w:cs="Arial"/>
          <w:shd w:val="clear" w:color="auto" w:fill="FFFFFF"/>
        </w:rPr>
        <w:t xml:space="preserve"> </w:t>
      </w:r>
    </w:p>
    <w:p w14:paraId="77C2235E" w14:textId="47EC82D0" w:rsidR="00C60EE2" w:rsidRPr="00DC399C" w:rsidRDefault="00C60EE2" w:rsidP="00E56215">
      <w:pPr>
        <w:spacing w:before="120" w:after="120" w:line="360" w:lineRule="auto"/>
        <w:rPr>
          <w:rFonts w:ascii="Arial" w:hAnsi="Arial" w:cs="Arial"/>
          <w:sz w:val="24"/>
          <w:szCs w:val="24"/>
        </w:rPr>
      </w:pPr>
      <w:r w:rsidRPr="40303EEE">
        <w:rPr>
          <w:rFonts w:ascii="Arial" w:hAnsi="Arial" w:cs="Arial"/>
          <w:sz w:val="24"/>
          <w:szCs w:val="24"/>
        </w:rPr>
        <w:t xml:space="preserve">NDS makes the following recommendations </w:t>
      </w:r>
      <w:r w:rsidR="0424E7AF" w:rsidRPr="40303EEE">
        <w:rPr>
          <w:rFonts w:ascii="Arial" w:hAnsi="Arial" w:cs="Arial"/>
          <w:sz w:val="24"/>
          <w:szCs w:val="24"/>
        </w:rPr>
        <w:t>to ensure that pricing support</w:t>
      </w:r>
      <w:r w:rsidR="00872C97">
        <w:rPr>
          <w:rFonts w:ascii="Arial" w:hAnsi="Arial" w:cs="Arial"/>
          <w:sz w:val="24"/>
          <w:szCs w:val="24"/>
        </w:rPr>
        <w:t>s</w:t>
      </w:r>
      <w:r w:rsidR="0424E7AF" w:rsidRPr="40303EEE">
        <w:rPr>
          <w:rFonts w:ascii="Arial" w:hAnsi="Arial" w:cs="Arial"/>
          <w:sz w:val="24"/>
          <w:szCs w:val="24"/>
        </w:rPr>
        <w:t xml:space="preserve"> a sustainable, quality</w:t>
      </w:r>
      <w:r w:rsidR="00872C97">
        <w:rPr>
          <w:rFonts w:ascii="Arial" w:hAnsi="Arial" w:cs="Arial"/>
          <w:sz w:val="24"/>
          <w:szCs w:val="24"/>
        </w:rPr>
        <w:t>-</w:t>
      </w:r>
      <w:r w:rsidR="0424E7AF" w:rsidRPr="40303EEE">
        <w:rPr>
          <w:rFonts w:ascii="Arial" w:hAnsi="Arial" w:cs="Arial"/>
          <w:sz w:val="24"/>
          <w:szCs w:val="24"/>
        </w:rPr>
        <w:t>driven provider sector:</w:t>
      </w:r>
      <w:r w:rsidR="256F91D8" w:rsidRPr="40303EEE">
        <w:rPr>
          <w:rFonts w:ascii="Arial" w:hAnsi="Arial" w:cs="Arial"/>
          <w:sz w:val="24"/>
          <w:szCs w:val="24"/>
        </w:rPr>
        <w:t xml:space="preserve"> </w:t>
      </w:r>
    </w:p>
    <w:p w14:paraId="6DD3C6E8" w14:textId="77777777" w:rsidR="00C60EE2" w:rsidRPr="00C32C71" w:rsidRDefault="00C60EE2" w:rsidP="00E56215">
      <w:pPr>
        <w:spacing w:before="120" w:after="120" w:line="360" w:lineRule="auto"/>
        <w:rPr>
          <w:rFonts w:ascii="Arial" w:eastAsia="Arial" w:hAnsi="Arial" w:cs="Arial"/>
          <w:color w:val="365F91" w:themeColor="accent1" w:themeShade="BF"/>
          <w:sz w:val="28"/>
          <w:szCs w:val="28"/>
        </w:rPr>
      </w:pPr>
      <w:r w:rsidRPr="00C32C71">
        <w:rPr>
          <w:rFonts w:ascii="Arial" w:eastAsia="Arial" w:hAnsi="Arial" w:cs="Arial"/>
          <w:color w:val="365F91" w:themeColor="accent1" w:themeShade="BF"/>
          <w:sz w:val="28"/>
          <w:szCs w:val="28"/>
        </w:rPr>
        <w:t xml:space="preserve">Recommendation One </w:t>
      </w:r>
    </w:p>
    <w:p w14:paraId="70829290" w14:textId="6EAF58E8" w:rsidR="00C60EE2" w:rsidRDefault="00C60EE2" w:rsidP="00E56215">
      <w:pPr>
        <w:spacing w:before="120" w:after="120" w:line="360" w:lineRule="auto"/>
        <w:rPr>
          <w:rFonts w:ascii="Arial" w:eastAsia="Arial" w:hAnsi="Arial" w:cs="Arial"/>
          <w:sz w:val="24"/>
          <w:szCs w:val="24"/>
        </w:rPr>
      </w:pPr>
      <w:r w:rsidRPr="10E36AE7">
        <w:rPr>
          <w:rFonts w:ascii="Arial" w:eastAsia="Arial" w:hAnsi="Arial" w:cs="Arial"/>
          <w:b/>
          <w:bCs/>
          <w:color w:val="365F91" w:themeColor="accent1" w:themeShade="BF"/>
          <w:sz w:val="24"/>
          <w:szCs w:val="24"/>
        </w:rPr>
        <w:t>Consumer price indexation and w</w:t>
      </w:r>
      <w:r w:rsidR="36AE16F4" w:rsidRPr="10E36AE7">
        <w:rPr>
          <w:rFonts w:ascii="Arial" w:eastAsia="Arial" w:hAnsi="Arial" w:cs="Arial"/>
          <w:b/>
          <w:bCs/>
          <w:color w:val="365F91" w:themeColor="accent1" w:themeShade="BF"/>
          <w:sz w:val="24"/>
          <w:szCs w:val="24"/>
        </w:rPr>
        <w:t>age</w:t>
      </w:r>
      <w:r w:rsidRPr="10E36AE7">
        <w:rPr>
          <w:rFonts w:ascii="Arial" w:eastAsia="Arial" w:hAnsi="Arial" w:cs="Arial"/>
          <w:b/>
          <w:bCs/>
          <w:color w:val="365F91" w:themeColor="accent1" w:themeShade="BF"/>
          <w:sz w:val="24"/>
          <w:szCs w:val="24"/>
        </w:rPr>
        <w:t xml:space="preserve"> price indexation</w:t>
      </w:r>
      <w:r w:rsidR="65713EE5" w:rsidRPr="10E36AE7">
        <w:rPr>
          <w:rFonts w:ascii="Arial" w:eastAsia="Arial" w:hAnsi="Arial" w:cs="Arial"/>
          <w:b/>
          <w:bCs/>
          <w:color w:val="365F91" w:themeColor="accent1" w:themeShade="BF"/>
          <w:sz w:val="24"/>
          <w:szCs w:val="24"/>
        </w:rPr>
        <w:t xml:space="preserve"> including Fair Work Commission decisions</w:t>
      </w:r>
      <w:r w:rsidRPr="10E36AE7">
        <w:rPr>
          <w:rFonts w:ascii="Arial" w:eastAsia="Arial" w:hAnsi="Arial" w:cs="Arial"/>
          <w:b/>
          <w:bCs/>
          <w:color w:val="365F91" w:themeColor="accent1" w:themeShade="BF"/>
          <w:sz w:val="24"/>
          <w:szCs w:val="24"/>
        </w:rPr>
        <w:t xml:space="preserve"> must be applied across all price limits in full</w:t>
      </w:r>
      <w:r w:rsidRPr="10E36AE7">
        <w:rPr>
          <w:rFonts w:ascii="Arial" w:eastAsia="Arial" w:hAnsi="Arial" w:cs="Arial"/>
          <w:color w:val="365F91" w:themeColor="accent1" w:themeShade="BF"/>
          <w:sz w:val="24"/>
          <w:szCs w:val="24"/>
        </w:rPr>
        <w:t>.</w:t>
      </w:r>
      <w:r w:rsidRPr="10E36AE7">
        <w:rPr>
          <w:rFonts w:ascii="Arial" w:eastAsia="Arial" w:hAnsi="Arial" w:cs="Arial"/>
          <w:sz w:val="24"/>
          <w:szCs w:val="24"/>
        </w:rPr>
        <w:t xml:space="preserve"> </w:t>
      </w:r>
      <w:r w:rsidR="00AD644C" w:rsidRPr="10E36AE7">
        <w:rPr>
          <w:rFonts w:ascii="Arial" w:eastAsia="Arial" w:hAnsi="Arial" w:cs="Arial"/>
          <w:sz w:val="24"/>
          <w:szCs w:val="24"/>
        </w:rPr>
        <w:t xml:space="preserve">Wage inflation should be applied to all supports using the same methodology </w:t>
      </w:r>
      <w:r w:rsidR="00A138AB" w:rsidRPr="10E36AE7">
        <w:rPr>
          <w:rFonts w:ascii="Arial" w:eastAsia="Arial" w:hAnsi="Arial" w:cs="Arial"/>
          <w:sz w:val="24"/>
          <w:szCs w:val="24"/>
        </w:rPr>
        <w:t>that is applied in the Disability Support Worker Cost Model</w:t>
      </w:r>
      <w:r w:rsidR="00ED6F38" w:rsidRPr="10E36AE7">
        <w:rPr>
          <w:rFonts w:ascii="Arial" w:eastAsia="Arial" w:hAnsi="Arial" w:cs="Arial"/>
          <w:sz w:val="24"/>
          <w:szCs w:val="24"/>
        </w:rPr>
        <w:t xml:space="preserve">. </w:t>
      </w:r>
      <w:r w:rsidRPr="10E36AE7">
        <w:rPr>
          <w:rFonts w:ascii="Arial" w:eastAsia="Arial" w:hAnsi="Arial" w:cs="Arial"/>
          <w:sz w:val="24"/>
          <w:szCs w:val="24"/>
        </w:rPr>
        <w:lastRenderedPageBreak/>
        <w:t xml:space="preserve">Plans should be indexed in line with the increase applied. Consideration should be given to the baseline price for those supports that have not had CPI or WPI increase over successive price reviews. </w:t>
      </w:r>
    </w:p>
    <w:p w14:paraId="5C3D87E3" w14:textId="7C4463A0" w:rsidR="00C60EE2" w:rsidRDefault="00C60EE2" w:rsidP="00E56215">
      <w:pPr>
        <w:spacing w:before="120" w:after="120" w:line="360" w:lineRule="auto"/>
        <w:rPr>
          <w:rFonts w:ascii="Arial" w:eastAsia="Arial" w:hAnsi="Arial" w:cs="Arial"/>
          <w:sz w:val="24"/>
          <w:szCs w:val="24"/>
        </w:rPr>
      </w:pPr>
      <w:r w:rsidRPr="00441401">
        <w:rPr>
          <w:rFonts w:ascii="Arial" w:eastAsia="Arial" w:hAnsi="Arial" w:cs="Arial"/>
          <w:sz w:val="24"/>
          <w:szCs w:val="24"/>
        </w:rPr>
        <w:t xml:space="preserve">It is time to acknowledge that the issues with NDIS pricing </w:t>
      </w:r>
      <w:r w:rsidR="00D57C64">
        <w:rPr>
          <w:rFonts w:ascii="Arial" w:eastAsia="Arial" w:hAnsi="Arial" w:cs="Arial"/>
          <w:sz w:val="24"/>
          <w:szCs w:val="24"/>
        </w:rPr>
        <w:t>are</w:t>
      </w:r>
      <w:r w:rsidR="00D57C64" w:rsidRPr="00441401">
        <w:rPr>
          <w:rFonts w:ascii="Arial" w:eastAsia="Arial" w:hAnsi="Arial" w:cs="Arial"/>
          <w:sz w:val="24"/>
          <w:szCs w:val="24"/>
        </w:rPr>
        <w:t xml:space="preserve"> </w:t>
      </w:r>
      <w:r w:rsidRPr="00441401">
        <w:rPr>
          <w:rFonts w:ascii="Arial" w:eastAsia="Arial" w:hAnsi="Arial" w:cs="Arial"/>
          <w:sz w:val="24"/>
          <w:szCs w:val="24"/>
        </w:rPr>
        <w:t>systemic and structural</w:t>
      </w:r>
      <w:r w:rsidR="007B24EA">
        <w:rPr>
          <w:rFonts w:ascii="Arial" w:eastAsia="Arial" w:hAnsi="Arial" w:cs="Arial"/>
          <w:sz w:val="24"/>
          <w:szCs w:val="24"/>
        </w:rPr>
        <w:t>,</w:t>
      </w:r>
      <w:r w:rsidRPr="00441401">
        <w:rPr>
          <w:rFonts w:ascii="Arial" w:eastAsia="Arial" w:hAnsi="Arial" w:cs="Arial"/>
          <w:sz w:val="24"/>
          <w:szCs w:val="24"/>
        </w:rPr>
        <w:t xml:space="preserve"> and felt across the sector. </w:t>
      </w:r>
    </w:p>
    <w:p w14:paraId="3F92E6C2" w14:textId="77777777" w:rsidR="00C60EE2" w:rsidRPr="00C32C71" w:rsidRDefault="00C60EE2" w:rsidP="00E56215">
      <w:pPr>
        <w:spacing w:before="120" w:after="120" w:line="360" w:lineRule="auto"/>
        <w:rPr>
          <w:rFonts w:ascii="Arial" w:eastAsia="Arial" w:hAnsi="Arial" w:cs="Arial"/>
          <w:color w:val="365F91" w:themeColor="accent1" w:themeShade="BF"/>
          <w:sz w:val="28"/>
          <w:szCs w:val="28"/>
        </w:rPr>
      </w:pPr>
      <w:r w:rsidRPr="00C32C71">
        <w:rPr>
          <w:rFonts w:ascii="Arial" w:eastAsia="Arial" w:hAnsi="Arial" w:cs="Arial"/>
          <w:color w:val="365F91" w:themeColor="accent1" w:themeShade="BF"/>
          <w:sz w:val="28"/>
          <w:szCs w:val="28"/>
        </w:rPr>
        <w:t>Recommendation Two</w:t>
      </w:r>
    </w:p>
    <w:p w14:paraId="01AB6B69" w14:textId="01D9BDEA" w:rsidR="00C60EE2" w:rsidRDefault="00C60EE2" w:rsidP="00E56215">
      <w:pPr>
        <w:spacing w:before="120" w:after="120" w:line="360" w:lineRule="auto"/>
        <w:rPr>
          <w:rFonts w:ascii="Arial" w:eastAsia="Arial" w:hAnsi="Arial" w:cs="Arial"/>
          <w:color w:val="000000" w:themeColor="text1"/>
          <w:sz w:val="24"/>
          <w:szCs w:val="24"/>
        </w:rPr>
      </w:pPr>
      <w:r w:rsidRPr="0059471F">
        <w:rPr>
          <w:rFonts w:ascii="Arial" w:eastAsia="Arial" w:hAnsi="Arial" w:cs="Arial"/>
          <w:color w:val="000000" w:themeColor="text1"/>
          <w:sz w:val="24"/>
          <w:szCs w:val="24"/>
        </w:rPr>
        <w:t>In addition to CPI and WPI</w:t>
      </w:r>
      <w:r w:rsidR="00EE74D6">
        <w:rPr>
          <w:rFonts w:ascii="Arial" w:eastAsia="Arial" w:hAnsi="Arial" w:cs="Arial"/>
          <w:color w:val="000000" w:themeColor="text1"/>
          <w:sz w:val="24"/>
          <w:szCs w:val="24"/>
        </w:rPr>
        <w:t>,</w:t>
      </w:r>
      <w:r w:rsidRPr="0059471F">
        <w:rPr>
          <w:rFonts w:ascii="Arial" w:eastAsia="Arial" w:hAnsi="Arial" w:cs="Arial"/>
          <w:color w:val="000000" w:themeColor="text1"/>
          <w:sz w:val="24"/>
          <w:szCs w:val="24"/>
        </w:rPr>
        <w:t xml:space="preserve"> NDS recommends that </w:t>
      </w:r>
      <w:r>
        <w:rPr>
          <w:rFonts w:ascii="Arial" w:eastAsia="Arial" w:hAnsi="Arial" w:cs="Arial"/>
          <w:color w:val="000000" w:themeColor="text1"/>
          <w:sz w:val="24"/>
          <w:szCs w:val="24"/>
        </w:rPr>
        <w:t xml:space="preserve">the following increases be applied: </w:t>
      </w:r>
    </w:p>
    <w:p w14:paraId="284440D6" w14:textId="77777777" w:rsidR="00C60EE2" w:rsidRPr="006204A0" w:rsidRDefault="00C60EE2" w:rsidP="00E56215">
      <w:pPr>
        <w:pStyle w:val="ListParagraph"/>
        <w:numPr>
          <w:ilvl w:val="0"/>
          <w:numId w:val="28"/>
        </w:numPr>
        <w:spacing w:before="120" w:after="120" w:line="360" w:lineRule="auto"/>
        <w:rPr>
          <w:rFonts w:ascii="Arial" w:eastAsia="Arial" w:hAnsi="Arial" w:cs="Arial"/>
          <w:sz w:val="24"/>
          <w:szCs w:val="24"/>
        </w:rPr>
      </w:pPr>
      <w:r w:rsidRPr="006204A0">
        <w:rPr>
          <w:rFonts w:ascii="Arial" w:eastAsia="Arial" w:hAnsi="Arial" w:cs="Arial"/>
          <w:b/>
          <w:bCs/>
          <w:color w:val="365F91" w:themeColor="accent1" w:themeShade="BF"/>
          <w:sz w:val="24"/>
          <w:szCs w:val="24"/>
        </w:rPr>
        <w:t>A two per cent registration supplement</w:t>
      </w:r>
      <w:r w:rsidRPr="006204A0">
        <w:rPr>
          <w:rFonts w:ascii="Arial" w:eastAsia="Arial" w:hAnsi="Arial" w:cs="Arial"/>
          <w:color w:val="365F91" w:themeColor="accent1" w:themeShade="BF"/>
          <w:sz w:val="24"/>
          <w:szCs w:val="24"/>
        </w:rPr>
        <w:t xml:space="preserve"> </w:t>
      </w:r>
      <w:r w:rsidRPr="006204A0">
        <w:rPr>
          <w:rFonts w:ascii="Arial" w:eastAsia="Arial" w:hAnsi="Arial" w:cs="Arial"/>
          <w:sz w:val="24"/>
          <w:szCs w:val="24"/>
        </w:rPr>
        <w:t xml:space="preserve">for all registered providers based on claims made paid directly to providers. This should be paid directly to providers to ensure that participant plan budgets are not unfairly impacted where participants are either choosing to use or are required to use a registered provider. </w:t>
      </w:r>
    </w:p>
    <w:p w14:paraId="5D78133B" w14:textId="77777777" w:rsidR="00C60EE2" w:rsidRDefault="00C60EE2" w:rsidP="00E56215">
      <w:pPr>
        <w:spacing w:before="120" w:after="120" w:line="360" w:lineRule="auto"/>
        <w:ind w:left="-429" w:firstLine="789"/>
        <w:rPr>
          <w:rFonts w:ascii="Arial" w:eastAsia="Arial" w:hAnsi="Arial" w:cs="Arial"/>
          <w:sz w:val="24"/>
          <w:szCs w:val="24"/>
        </w:rPr>
      </w:pPr>
      <w:r>
        <w:rPr>
          <w:rFonts w:ascii="Arial" w:eastAsia="Arial" w:hAnsi="Arial" w:cs="Arial"/>
          <w:sz w:val="24"/>
          <w:szCs w:val="24"/>
        </w:rPr>
        <w:t xml:space="preserve">This could be administered through: </w:t>
      </w:r>
    </w:p>
    <w:p w14:paraId="6286A5D5" w14:textId="77777777" w:rsidR="00C60EE2" w:rsidRDefault="00C60EE2" w:rsidP="00E56215">
      <w:pPr>
        <w:pStyle w:val="ListParagraph"/>
        <w:numPr>
          <w:ilvl w:val="1"/>
          <w:numId w:val="24"/>
        </w:numPr>
        <w:spacing w:before="120" w:after="120" w:line="360" w:lineRule="auto"/>
        <w:ind w:left="1011"/>
        <w:rPr>
          <w:rFonts w:ascii="Arial" w:eastAsia="Arial" w:hAnsi="Arial" w:cs="Arial"/>
          <w:sz w:val="24"/>
          <w:szCs w:val="24"/>
        </w:rPr>
      </w:pPr>
      <w:r>
        <w:rPr>
          <w:rFonts w:ascii="Arial" w:eastAsia="Arial" w:hAnsi="Arial" w:cs="Arial"/>
          <w:sz w:val="24"/>
          <w:szCs w:val="24"/>
        </w:rPr>
        <w:t xml:space="preserve">A direct claim lodged by providers based on value of claims. This could be verified by the NDIA. </w:t>
      </w:r>
    </w:p>
    <w:p w14:paraId="6294CFB1" w14:textId="77777777" w:rsidR="00C60EE2" w:rsidRDefault="00C60EE2" w:rsidP="00E56215">
      <w:pPr>
        <w:pStyle w:val="ListParagraph"/>
        <w:numPr>
          <w:ilvl w:val="1"/>
          <w:numId w:val="24"/>
        </w:numPr>
        <w:spacing w:before="120" w:after="120" w:line="360" w:lineRule="auto"/>
        <w:ind w:left="1011"/>
        <w:rPr>
          <w:rFonts w:ascii="Arial" w:eastAsia="Arial" w:hAnsi="Arial" w:cs="Arial"/>
          <w:sz w:val="24"/>
          <w:szCs w:val="24"/>
        </w:rPr>
      </w:pPr>
      <w:r>
        <w:rPr>
          <w:rFonts w:ascii="Arial" w:eastAsia="Arial" w:hAnsi="Arial" w:cs="Arial"/>
          <w:sz w:val="24"/>
          <w:szCs w:val="24"/>
        </w:rPr>
        <w:t xml:space="preserve">A direct automated payment to providers based on claims for a nominated period. </w:t>
      </w:r>
    </w:p>
    <w:p w14:paraId="01F0A80D" w14:textId="77777777" w:rsidR="00C60EE2" w:rsidRPr="00EF2540" w:rsidRDefault="00C60EE2" w:rsidP="00E56215">
      <w:pPr>
        <w:spacing w:before="120" w:after="120" w:line="360" w:lineRule="auto"/>
        <w:ind w:left="360"/>
        <w:rPr>
          <w:rFonts w:ascii="Arial" w:eastAsia="Arial" w:hAnsi="Arial" w:cs="Arial"/>
          <w:sz w:val="24"/>
          <w:szCs w:val="24"/>
        </w:rPr>
      </w:pPr>
      <w:r w:rsidRPr="00EF2540">
        <w:rPr>
          <w:rFonts w:ascii="Arial" w:eastAsia="Arial" w:hAnsi="Arial" w:cs="Arial"/>
          <w:sz w:val="24"/>
          <w:szCs w:val="24"/>
        </w:rPr>
        <w:t xml:space="preserve">This supplement should continue while transitions in the reform environment are underway (5 years) and revaluated at that time. </w:t>
      </w:r>
    </w:p>
    <w:p w14:paraId="086B99AC" w14:textId="0BCB4385" w:rsidR="00C60EE2" w:rsidRDefault="00C60EE2" w:rsidP="00E56215">
      <w:pPr>
        <w:pStyle w:val="ListParagraph"/>
        <w:numPr>
          <w:ilvl w:val="0"/>
          <w:numId w:val="27"/>
        </w:numPr>
        <w:spacing w:before="120" w:after="120" w:line="360" w:lineRule="auto"/>
        <w:ind w:left="360"/>
        <w:rPr>
          <w:rFonts w:ascii="Arial" w:eastAsia="Arial" w:hAnsi="Arial" w:cs="Arial"/>
          <w:sz w:val="24"/>
          <w:szCs w:val="24"/>
        </w:rPr>
      </w:pPr>
      <w:r>
        <w:rPr>
          <w:rFonts w:ascii="Arial" w:eastAsia="Arial" w:hAnsi="Arial" w:cs="Arial"/>
          <w:sz w:val="24"/>
          <w:szCs w:val="24"/>
        </w:rPr>
        <w:t xml:space="preserve">A </w:t>
      </w:r>
      <w:r w:rsidRPr="00A11D58">
        <w:rPr>
          <w:rFonts w:ascii="Arial" w:eastAsia="Arial" w:hAnsi="Arial" w:cs="Arial"/>
          <w:b/>
          <w:bCs/>
          <w:color w:val="365F91" w:themeColor="accent1" w:themeShade="BF"/>
          <w:sz w:val="24"/>
          <w:szCs w:val="24"/>
        </w:rPr>
        <w:t>two per cent intermediary supplement</w:t>
      </w:r>
      <w:r w:rsidRPr="00A11D58">
        <w:rPr>
          <w:rFonts w:ascii="Arial" w:eastAsia="Arial" w:hAnsi="Arial" w:cs="Arial"/>
          <w:color w:val="365F91" w:themeColor="accent1" w:themeShade="BF"/>
          <w:sz w:val="24"/>
          <w:szCs w:val="24"/>
        </w:rPr>
        <w:t xml:space="preserve"> </w:t>
      </w:r>
      <w:r w:rsidRPr="007374F3">
        <w:rPr>
          <w:rFonts w:ascii="Arial" w:eastAsia="Arial" w:hAnsi="Arial" w:cs="Arial"/>
          <w:sz w:val="24"/>
          <w:szCs w:val="24"/>
        </w:rPr>
        <w:t xml:space="preserve">for support </w:t>
      </w:r>
      <w:r w:rsidR="00BE0B76">
        <w:rPr>
          <w:rFonts w:ascii="Arial" w:eastAsia="Arial" w:hAnsi="Arial" w:cs="Arial"/>
          <w:sz w:val="24"/>
          <w:szCs w:val="24"/>
        </w:rPr>
        <w:t xml:space="preserve">intermediary </w:t>
      </w:r>
      <w:r w:rsidRPr="007374F3">
        <w:rPr>
          <w:rFonts w:ascii="Arial" w:eastAsia="Arial" w:hAnsi="Arial" w:cs="Arial"/>
          <w:sz w:val="24"/>
          <w:szCs w:val="24"/>
        </w:rPr>
        <w:t>providers maintain and grow their services</w:t>
      </w:r>
      <w:r w:rsidR="00BE0B76">
        <w:rPr>
          <w:rFonts w:ascii="Arial" w:eastAsia="Arial" w:hAnsi="Arial" w:cs="Arial"/>
          <w:sz w:val="24"/>
          <w:szCs w:val="24"/>
        </w:rPr>
        <w:t xml:space="preserve"> to meet unmet demand</w:t>
      </w:r>
      <w:r w:rsidRPr="007374F3">
        <w:rPr>
          <w:rFonts w:ascii="Arial" w:eastAsia="Arial" w:hAnsi="Arial" w:cs="Arial"/>
          <w:sz w:val="24"/>
          <w:szCs w:val="24"/>
        </w:rPr>
        <w:t>. This should be paid directly to providers to ensure that participant plan budgets</w:t>
      </w:r>
      <w:r>
        <w:rPr>
          <w:rFonts w:ascii="Arial" w:eastAsia="Arial" w:hAnsi="Arial" w:cs="Arial"/>
          <w:sz w:val="24"/>
          <w:szCs w:val="24"/>
        </w:rPr>
        <w:t xml:space="preserve"> via a similar </w:t>
      </w:r>
      <w:r w:rsidR="00D477D6">
        <w:rPr>
          <w:rFonts w:ascii="Arial" w:eastAsia="Arial" w:hAnsi="Arial" w:cs="Arial"/>
          <w:sz w:val="24"/>
          <w:szCs w:val="24"/>
        </w:rPr>
        <w:t>mechanism</w:t>
      </w:r>
      <w:r>
        <w:rPr>
          <w:rFonts w:ascii="Arial" w:eastAsia="Arial" w:hAnsi="Arial" w:cs="Arial"/>
          <w:sz w:val="24"/>
          <w:szCs w:val="24"/>
        </w:rPr>
        <w:t xml:space="preserve"> as the registration supplement.</w:t>
      </w:r>
    </w:p>
    <w:p w14:paraId="22F30FA4" w14:textId="43D09698" w:rsidR="00C60EE2" w:rsidRDefault="00C60EE2" w:rsidP="00E56215">
      <w:pPr>
        <w:spacing w:before="120" w:after="120" w:line="360" w:lineRule="auto"/>
        <w:ind w:left="360"/>
        <w:rPr>
          <w:rFonts w:ascii="Arial" w:eastAsia="Arial" w:hAnsi="Arial" w:cs="Arial"/>
          <w:sz w:val="24"/>
          <w:szCs w:val="24"/>
        </w:rPr>
      </w:pPr>
      <w:r w:rsidRPr="00AA738C">
        <w:rPr>
          <w:rFonts w:ascii="Arial" w:eastAsia="Arial" w:hAnsi="Arial" w:cs="Arial"/>
          <w:sz w:val="24"/>
          <w:szCs w:val="24"/>
        </w:rPr>
        <w:t>This supplement should continue while transitions</w:t>
      </w:r>
      <w:r>
        <w:rPr>
          <w:rFonts w:ascii="Arial" w:eastAsia="Arial" w:hAnsi="Arial" w:cs="Arial"/>
          <w:sz w:val="24"/>
          <w:szCs w:val="24"/>
        </w:rPr>
        <w:t xml:space="preserve"> in the reform environment, including those relating to </w:t>
      </w:r>
      <w:r w:rsidR="00C7046E">
        <w:rPr>
          <w:rFonts w:ascii="Arial" w:eastAsia="Arial" w:hAnsi="Arial" w:cs="Arial"/>
          <w:sz w:val="24"/>
          <w:szCs w:val="24"/>
        </w:rPr>
        <w:t xml:space="preserve">foundational </w:t>
      </w:r>
      <w:r>
        <w:rPr>
          <w:rFonts w:ascii="Arial" w:eastAsia="Arial" w:hAnsi="Arial" w:cs="Arial"/>
          <w:sz w:val="24"/>
          <w:szCs w:val="24"/>
        </w:rPr>
        <w:t>supports</w:t>
      </w:r>
      <w:r w:rsidR="00C7046E">
        <w:rPr>
          <w:rFonts w:ascii="Arial" w:eastAsia="Arial" w:hAnsi="Arial" w:cs="Arial"/>
          <w:sz w:val="24"/>
          <w:szCs w:val="24"/>
        </w:rPr>
        <w:t xml:space="preserve"> and navigators</w:t>
      </w:r>
      <w:r>
        <w:rPr>
          <w:rFonts w:ascii="Arial" w:eastAsia="Arial" w:hAnsi="Arial" w:cs="Arial"/>
          <w:sz w:val="24"/>
          <w:szCs w:val="24"/>
        </w:rPr>
        <w:t xml:space="preserve"> are underway, (up to five years) </w:t>
      </w:r>
      <w:r w:rsidRPr="00EF2540">
        <w:rPr>
          <w:rFonts w:ascii="Arial" w:eastAsia="Arial" w:hAnsi="Arial" w:cs="Arial"/>
          <w:sz w:val="24"/>
          <w:szCs w:val="24"/>
        </w:rPr>
        <w:t>and revaluated at that time.</w:t>
      </w:r>
    </w:p>
    <w:p w14:paraId="72158C19" w14:textId="4DD0E2CF" w:rsidR="00B81165" w:rsidRPr="00AA738C" w:rsidRDefault="00B81165" w:rsidP="00E56215">
      <w:pPr>
        <w:spacing w:before="120" w:after="120" w:line="360" w:lineRule="auto"/>
        <w:ind w:left="360"/>
        <w:rPr>
          <w:rFonts w:ascii="Arial" w:eastAsia="Arial" w:hAnsi="Arial" w:cs="Arial"/>
          <w:sz w:val="24"/>
          <w:szCs w:val="24"/>
        </w:rPr>
      </w:pPr>
      <w:r>
        <w:rPr>
          <w:rFonts w:ascii="Arial" w:eastAsia="Arial" w:hAnsi="Arial" w:cs="Arial"/>
          <w:sz w:val="24"/>
          <w:szCs w:val="24"/>
        </w:rPr>
        <w:t xml:space="preserve">Support coordinators must be involved in the development of </w:t>
      </w:r>
      <w:r w:rsidR="00C0135A">
        <w:rPr>
          <w:rFonts w:ascii="Arial" w:eastAsia="Arial" w:hAnsi="Arial" w:cs="Arial"/>
          <w:sz w:val="24"/>
          <w:szCs w:val="24"/>
        </w:rPr>
        <w:t xml:space="preserve">any new cost </w:t>
      </w:r>
      <w:r w:rsidR="008F1663">
        <w:rPr>
          <w:rFonts w:ascii="Arial" w:eastAsia="Arial" w:hAnsi="Arial" w:cs="Arial"/>
          <w:sz w:val="24"/>
          <w:szCs w:val="24"/>
        </w:rPr>
        <w:t>modelling,</w:t>
      </w:r>
      <w:r w:rsidR="00C0135A">
        <w:rPr>
          <w:rFonts w:ascii="Arial" w:eastAsia="Arial" w:hAnsi="Arial" w:cs="Arial"/>
          <w:sz w:val="24"/>
          <w:szCs w:val="24"/>
        </w:rPr>
        <w:t xml:space="preserve"> and it must be </w:t>
      </w:r>
      <w:r w:rsidR="002C1117">
        <w:rPr>
          <w:rFonts w:ascii="Arial" w:eastAsia="Arial" w:hAnsi="Arial" w:cs="Arial"/>
          <w:sz w:val="24"/>
          <w:szCs w:val="24"/>
        </w:rPr>
        <w:t>underpinned</w:t>
      </w:r>
      <w:r w:rsidR="00C0135A">
        <w:rPr>
          <w:rFonts w:ascii="Arial" w:eastAsia="Arial" w:hAnsi="Arial" w:cs="Arial"/>
          <w:sz w:val="24"/>
          <w:szCs w:val="24"/>
        </w:rPr>
        <w:t xml:space="preserve"> by </w:t>
      </w:r>
      <w:r w:rsidR="002C1117">
        <w:rPr>
          <w:rFonts w:ascii="Arial" w:eastAsia="Arial" w:hAnsi="Arial" w:cs="Arial"/>
          <w:sz w:val="24"/>
          <w:szCs w:val="24"/>
        </w:rPr>
        <w:t xml:space="preserve">real costs of delivery. </w:t>
      </w:r>
    </w:p>
    <w:p w14:paraId="61ABBADE" w14:textId="77777777" w:rsidR="00C60EE2" w:rsidRPr="00EE4FB2" w:rsidRDefault="00C60EE2" w:rsidP="00E56215">
      <w:pPr>
        <w:pStyle w:val="ListParagraph"/>
        <w:numPr>
          <w:ilvl w:val="0"/>
          <w:numId w:val="27"/>
        </w:numPr>
        <w:spacing w:before="120" w:after="120" w:line="360" w:lineRule="auto"/>
        <w:ind w:left="360" w:hanging="357"/>
        <w:contextualSpacing w:val="0"/>
        <w:rPr>
          <w:rFonts w:ascii="Arial" w:eastAsia="Arial" w:hAnsi="Arial" w:cs="Arial"/>
          <w:sz w:val="24"/>
          <w:szCs w:val="24"/>
        </w:rPr>
      </w:pPr>
      <w:r w:rsidRPr="00A11D58">
        <w:rPr>
          <w:rFonts w:ascii="Arial" w:eastAsia="Arial" w:hAnsi="Arial" w:cs="Arial"/>
          <w:sz w:val="24"/>
          <w:szCs w:val="24"/>
        </w:rPr>
        <w:lastRenderedPageBreak/>
        <w:t>A</w:t>
      </w:r>
      <w:r w:rsidRPr="00EE4FB2">
        <w:rPr>
          <w:rFonts w:ascii="Arial" w:eastAsia="Arial" w:hAnsi="Arial" w:cs="Arial"/>
          <w:b/>
          <w:bCs/>
          <w:sz w:val="24"/>
          <w:szCs w:val="24"/>
        </w:rPr>
        <w:t xml:space="preserve"> </w:t>
      </w:r>
      <w:r w:rsidRPr="00A11D58">
        <w:rPr>
          <w:rFonts w:ascii="Arial" w:eastAsia="Arial" w:hAnsi="Arial" w:cs="Arial"/>
          <w:b/>
          <w:bCs/>
          <w:color w:val="365F91" w:themeColor="accent1" w:themeShade="BF"/>
          <w:sz w:val="24"/>
          <w:szCs w:val="24"/>
        </w:rPr>
        <w:t xml:space="preserve">10 per cent increase should be applied to pricing for core supports delivered by disability support workers, </w:t>
      </w:r>
      <w:proofErr w:type="gramStart"/>
      <w:r w:rsidRPr="00A11D58">
        <w:rPr>
          <w:rFonts w:ascii="Arial" w:eastAsia="Arial" w:hAnsi="Arial" w:cs="Arial"/>
          <w:b/>
          <w:bCs/>
          <w:color w:val="365F91" w:themeColor="accent1" w:themeShade="BF"/>
          <w:sz w:val="24"/>
          <w:szCs w:val="24"/>
        </w:rPr>
        <w:t>therapy</w:t>
      </w:r>
      <w:proofErr w:type="gramEnd"/>
      <w:r w:rsidRPr="00A11D58">
        <w:rPr>
          <w:rFonts w:ascii="Arial" w:eastAsia="Arial" w:hAnsi="Arial" w:cs="Arial"/>
          <w:b/>
          <w:bCs/>
          <w:color w:val="365F91" w:themeColor="accent1" w:themeShade="BF"/>
          <w:sz w:val="24"/>
          <w:szCs w:val="24"/>
        </w:rPr>
        <w:t xml:space="preserve"> and intermediaries</w:t>
      </w:r>
      <w:r w:rsidRPr="00A11D58">
        <w:rPr>
          <w:rFonts w:ascii="Arial" w:eastAsia="Arial" w:hAnsi="Arial" w:cs="Arial"/>
          <w:color w:val="365F91" w:themeColor="accent1" w:themeShade="BF"/>
          <w:sz w:val="24"/>
          <w:szCs w:val="24"/>
        </w:rPr>
        <w:t xml:space="preserve"> </w:t>
      </w:r>
      <w:r w:rsidRPr="00EE4FB2">
        <w:rPr>
          <w:rFonts w:ascii="Arial" w:eastAsia="Arial" w:hAnsi="Arial" w:cs="Arial"/>
          <w:sz w:val="24"/>
          <w:szCs w:val="24"/>
        </w:rPr>
        <w:t>to appropriately recognise actual costs and address flawed pricing assumptions across:</w:t>
      </w:r>
    </w:p>
    <w:p w14:paraId="142CBF5D" w14:textId="77777777" w:rsidR="00C60EE2" w:rsidRDefault="00C60EE2" w:rsidP="009A22CE">
      <w:pPr>
        <w:pStyle w:val="ListParagraph"/>
        <w:numPr>
          <w:ilvl w:val="1"/>
          <w:numId w:val="23"/>
        </w:numPr>
        <w:spacing w:before="120" w:after="120" w:line="360" w:lineRule="auto"/>
        <w:ind w:left="1009" w:hanging="357"/>
        <w:rPr>
          <w:rFonts w:ascii="Arial" w:eastAsia="Arial" w:hAnsi="Arial" w:cs="Arial"/>
          <w:sz w:val="24"/>
          <w:szCs w:val="24"/>
        </w:rPr>
      </w:pPr>
      <w:r>
        <w:rPr>
          <w:rFonts w:ascii="Arial" w:eastAsia="Arial" w:hAnsi="Arial" w:cs="Arial"/>
          <w:sz w:val="24"/>
          <w:szCs w:val="24"/>
        </w:rPr>
        <w:t>Base pay rates</w:t>
      </w:r>
    </w:p>
    <w:p w14:paraId="13B61360" w14:textId="77777777" w:rsidR="00C60EE2" w:rsidRDefault="00C60EE2" w:rsidP="009A22CE">
      <w:pPr>
        <w:pStyle w:val="ListParagraph"/>
        <w:numPr>
          <w:ilvl w:val="1"/>
          <w:numId w:val="23"/>
        </w:numPr>
        <w:spacing w:before="120" w:after="120" w:line="360" w:lineRule="auto"/>
        <w:ind w:left="1009"/>
        <w:rPr>
          <w:rFonts w:ascii="Arial" w:eastAsia="Arial" w:hAnsi="Arial" w:cs="Arial"/>
          <w:sz w:val="24"/>
          <w:szCs w:val="24"/>
        </w:rPr>
      </w:pPr>
      <w:r>
        <w:rPr>
          <w:rFonts w:ascii="Arial" w:eastAsia="Arial" w:hAnsi="Arial" w:cs="Arial"/>
          <w:sz w:val="24"/>
          <w:szCs w:val="24"/>
        </w:rPr>
        <w:t>Casual workforce distribution</w:t>
      </w:r>
    </w:p>
    <w:p w14:paraId="4B121361" w14:textId="77777777" w:rsidR="00C60EE2" w:rsidRDefault="00C60EE2" w:rsidP="009A22CE">
      <w:pPr>
        <w:pStyle w:val="ListParagraph"/>
        <w:numPr>
          <w:ilvl w:val="1"/>
          <w:numId w:val="23"/>
        </w:numPr>
        <w:spacing w:before="120" w:after="120" w:line="360" w:lineRule="auto"/>
        <w:ind w:left="1009"/>
        <w:rPr>
          <w:rFonts w:ascii="Arial" w:eastAsia="Arial" w:hAnsi="Arial" w:cs="Arial"/>
          <w:sz w:val="24"/>
          <w:szCs w:val="24"/>
        </w:rPr>
      </w:pPr>
      <w:r>
        <w:rPr>
          <w:rFonts w:ascii="Arial" w:eastAsia="Arial" w:hAnsi="Arial" w:cs="Arial"/>
          <w:sz w:val="24"/>
          <w:szCs w:val="24"/>
        </w:rPr>
        <w:t xml:space="preserve">Span of control </w:t>
      </w:r>
    </w:p>
    <w:p w14:paraId="0F7E5159" w14:textId="77777777" w:rsidR="00C60EE2" w:rsidRDefault="00C60EE2" w:rsidP="009A22CE">
      <w:pPr>
        <w:pStyle w:val="ListParagraph"/>
        <w:numPr>
          <w:ilvl w:val="1"/>
          <w:numId w:val="23"/>
        </w:numPr>
        <w:spacing w:before="120" w:after="120" w:line="360" w:lineRule="auto"/>
        <w:ind w:left="1009"/>
        <w:rPr>
          <w:rFonts w:ascii="Arial" w:eastAsia="Arial" w:hAnsi="Arial" w:cs="Arial"/>
          <w:sz w:val="24"/>
          <w:szCs w:val="24"/>
        </w:rPr>
      </w:pPr>
      <w:r>
        <w:rPr>
          <w:rFonts w:ascii="Arial" w:eastAsia="Arial" w:hAnsi="Arial" w:cs="Arial"/>
          <w:sz w:val="24"/>
          <w:szCs w:val="24"/>
        </w:rPr>
        <w:t>Corporate overheads</w:t>
      </w:r>
    </w:p>
    <w:p w14:paraId="7C038664" w14:textId="77777777" w:rsidR="00C60EE2" w:rsidRDefault="00C60EE2" w:rsidP="009A22CE">
      <w:pPr>
        <w:pStyle w:val="ListParagraph"/>
        <w:numPr>
          <w:ilvl w:val="1"/>
          <w:numId w:val="23"/>
        </w:numPr>
        <w:spacing w:before="120" w:after="120" w:line="360" w:lineRule="auto"/>
        <w:ind w:left="1009"/>
        <w:rPr>
          <w:rFonts w:ascii="Arial" w:eastAsia="Arial" w:hAnsi="Arial" w:cs="Arial"/>
          <w:sz w:val="24"/>
          <w:szCs w:val="24"/>
        </w:rPr>
      </w:pPr>
      <w:r>
        <w:rPr>
          <w:rFonts w:ascii="Arial" w:eastAsia="Arial" w:hAnsi="Arial" w:cs="Arial"/>
          <w:sz w:val="24"/>
          <w:szCs w:val="24"/>
        </w:rPr>
        <w:t>Workers’ compensation premiums</w:t>
      </w:r>
    </w:p>
    <w:p w14:paraId="2E4799F9" w14:textId="77777777" w:rsidR="00C60EE2" w:rsidRDefault="00C60EE2" w:rsidP="009A22CE">
      <w:pPr>
        <w:pStyle w:val="ListParagraph"/>
        <w:numPr>
          <w:ilvl w:val="1"/>
          <w:numId w:val="23"/>
        </w:numPr>
        <w:spacing w:before="120" w:after="120" w:line="360" w:lineRule="auto"/>
        <w:ind w:left="1009"/>
        <w:rPr>
          <w:rFonts w:ascii="Arial" w:eastAsia="Arial" w:hAnsi="Arial" w:cs="Arial"/>
          <w:sz w:val="24"/>
          <w:szCs w:val="24"/>
        </w:rPr>
      </w:pPr>
      <w:r>
        <w:rPr>
          <w:rFonts w:ascii="Arial" w:eastAsia="Arial" w:hAnsi="Arial" w:cs="Arial"/>
          <w:sz w:val="24"/>
          <w:szCs w:val="24"/>
        </w:rPr>
        <w:t>Training and professional development</w:t>
      </w:r>
    </w:p>
    <w:p w14:paraId="0BEAB1D0" w14:textId="77777777" w:rsidR="00C60EE2" w:rsidRDefault="00C60EE2" w:rsidP="009A22CE">
      <w:pPr>
        <w:pStyle w:val="ListParagraph"/>
        <w:numPr>
          <w:ilvl w:val="1"/>
          <w:numId w:val="23"/>
        </w:numPr>
        <w:spacing w:before="120" w:after="120" w:line="360" w:lineRule="auto"/>
        <w:ind w:left="1009"/>
        <w:rPr>
          <w:rFonts w:ascii="Arial" w:eastAsia="Arial" w:hAnsi="Arial" w:cs="Arial"/>
          <w:sz w:val="24"/>
          <w:szCs w:val="24"/>
        </w:rPr>
      </w:pPr>
      <w:r>
        <w:rPr>
          <w:rFonts w:ascii="Arial" w:eastAsia="Arial" w:hAnsi="Arial" w:cs="Arial"/>
          <w:sz w:val="24"/>
          <w:szCs w:val="24"/>
        </w:rPr>
        <w:t xml:space="preserve">Worker utilisation </w:t>
      </w:r>
    </w:p>
    <w:p w14:paraId="45B42F8F" w14:textId="77777777" w:rsidR="00C60EE2" w:rsidRDefault="00C60EE2" w:rsidP="009A22CE">
      <w:pPr>
        <w:pStyle w:val="ListParagraph"/>
        <w:numPr>
          <w:ilvl w:val="1"/>
          <w:numId w:val="23"/>
        </w:numPr>
        <w:spacing w:before="120" w:after="120" w:line="360" w:lineRule="auto"/>
        <w:ind w:left="1009"/>
        <w:rPr>
          <w:rFonts w:ascii="Arial" w:eastAsia="Arial" w:hAnsi="Arial" w:cs="Arial"/>
          <w:sz w:val="24"/>
          <w:szCs w:val="24"/>
        </w:rPr>
      </w:pPr>
      <w:r>
        <w:rPr>
          <w:rFonts w:ascii="Arial" w:eastAsia="Arial" w:hAnsi="Arial" w:cs="Arial"/>
          <w:sz w:val="24"/>
          <w:szCs w:val="24"/>
        </w:rPr>
        <w:t>Reasonable margin</w:t>
      </w:r>
    </w:p>
    <w:p w14:paraId="2C91673A" w14:textId="77777777" w:rsidR="00C60EE2" w:rsidRDefault="00C60EE2" w:rsidP="009A22CE">
      <w:pPr>
        <w:pStyle w:val="ListParagraph"/>
        <w:numPr>
          <w:ilvl w:val="1"/>
          <w:numId w:val="23"/>
        </w:numPr>
        <w:spacing w:before="120" w:after="120" w:line="360" w:lineRule="auto"/>
        <w:ind w:left="1009"/>
        <w:rPr>
          <w:rFonts w:ascii="Arial" w:eastAsia="Arial" w:hAnsi="Arial" w:cs="Arial"/>
          <w:sz w:val="24"/>
          <w:szCs w:val="24"/>
        </w:rPr>
      </w:pPr>
      <w:r>
        <w:rPr>
          <w:rFonts w:ascii="Arial" w:eastAsia="Arial" w:hAnsi="Arial" w:cs="Arial"/>
          <w:sz w:val="24"/>
          <w:szCs w:val="24"/>
        </w:rPr>
        <w:t xml:space="preserve">Costs associated with maintaining services and implementing transition planning as reforms take </w:t>
      </w:r>
      <w:proofErr w:type="gramStart"/>
      <w:r>
        <w:rPr>
          <w:rFonts w:ascii="Arial" w:eastAsia="Arial" w:hAnsi="Arial" w:cs="Arial"/>
          <w:sz w:val="24"/>
          <w:szCs w:val="24"/>
        </w:rPr>
        <w:t>shape</w:t>
      </w:r>
      <w:proofErr w:type="gramEnd"/>
    </w:p>
    <w:p w14:paraId="6131F396" w14:textId="77777777" w:rsidR="00C60EE2" w:rsidRDefault="00C60EE2" w:rsidP="00E56215">
      <w:pPr>
        <w:spacing w:before="120" w:after="120" w:line="360" w:lineRule="auto"/>
        <w:ind w:left="291"/>
        <w:rPr>
          <w:rFonts w:ascii="Arial" w:eastAsia="Arial" w:hAnsi="Arial" w:cs="Arial"/>
          <w:sz w:val="24"/>
          <w:szCs w:val="24"/>
        </w:rPr>
      </w:pPr>
      <w:proofErr w:type="gramStart"/>
      <w:r>
        <w:rPr>
          <w:rFonts w:ascii="Arial" w:eastAsia="Arial" w:hAnsi="Arial" w:cs="Arial"/>
          <w:sz w:val="24"/>
          <w:szCs w:val="24"/>
        </w:rPr>
        <w:t>Taking into account</w:t>
      </w:r>
      <w:proofErr w:type="gramEnd"/>
      <w:r>
        <w:rPr>
          <w:rFonts w:ascii="Arial" w:eastAsia="Arial" w:hAnsi="Arial" w:cs="Arial"/>
          <w:sz w:val="24"/>
          <w:szCs w:val="24"/>
        </w:rPr>
        <w:t xml:space="preserve"> the removal of TTP and temporary loading this represents a net increase of 7.5 per cent.</w:t>
      </w:r>
    </w:p>
    <w:p w14:paraId="545AA153" w14:textId="77777777" w:rsidR="00C60EE2" w:rsidRPr="007A3F0E" w:rsidRDefault="00C60EE2" w:rsidP="00E56215">
      <w:pPr>
        <w:spacing w:before="120" w:after="120" w:line="360" w:lineRule="auto"/>
        <w:ind w:left="291"/>
        <w:rPr>
          <w:rFonts w:ascii="Arial" w:eastAsia="Arial" w:hAnsi="Arial" w:cs="Arial"/>
          <w:sz w:val="24"/>
          <w:szCs w:val="24"/>
        </w:rPr>
      </w:pPr>
      <w:r>
        <w:rPr>
          <w:rFonts w:ascii="Arial" w:eastAsia="Arial" w:hAnsi="Arial" w:cs="Arial"/>
          <w:sz w:val="24"/>
          <w:szCs w:val="24"/>
        </w:rPr>
        <w:t xml:space="preserve">Participant plan budgets must be increased to ensure that providers are able to claim at the higher rate without running the risk that participants will run out of funding and need to seek an early plan review. Multi-year plans should be indexed annually. </w:t>
      </w:r>
    </w:p>
    <w:p w14:paraId="31442D06" w14:textId="04DD2D38" w:rsidR="00D56224" w:rsidRDefault="00D56224" w:rsidP="00E56215">
      <w:pPr>
        <w:spacing w:before="120" w:after="120" w:line="360" w:lineRule="auto"/>
        <w:rPr>
          <w:rFonts w:ascii="Arial" w:eastAsia="Arial" w:hAnsi="Arial" w:cs="Arial"/>
          <w:color w:val="365F91" w:themeColor="accent1" w:themeShade="BF"/>
          <w:sz w:val="28"/>
          <w:szCs w:val="28"/>
        </w:rPr>
      </w:pPr>
      <w:r>
        <w:rPr>
          <w:rFonts w:ascii="Arial" w:eastAsia="Arial" w:hAnsi="Arial" w:cs="Arial"/>
          <w:color w:val="365F91" w:themeColor="accent1" w:themeShade="BF"/>
          <w:sz w:val="28"/>
          <w:szCs w:val="28"/>
        </w:rPr>
        <w:t>Recommendation Three</w:t>
      </w:r>
    </w:p>
    <w:p w14:paraId="3483D026" w14:textId="1A3FEADD" w:rsidR="00D56224" w:rsidRPr="00E56215" w:rsidRDefault="00D56224" w:rsidP="00E56215">
      <w:pPr>
        <w:pStyle w:val="DotPoint"/>
        <w:numPr>
          <w:ilvl w:val="0"/>
          <w:numId w:val="0"/>
        </w:numPr>
        <w:spacing w:line="360" w:lineRule="auto"/>
        <w:rPr>
          <w:rFonts w:ascii="Arial" w:hAnsi="Arial" w:cs="Arial"/>
        </w:rPr>
      </w:pPr>
      <w:r w:rsidRPr="00C5192A">
        <w:rPr>
          <w:rFonts w:ascii="Arial" w:eastAsia="Arial" w:hAnsi="Arial" w:cs="Arial"/>
          <w:b/>
          <w:bCs/>
          <w:color w:val="365F91" w:themeColor="accent1" w:themeShade="BF"/>
          <w:sz w:val="24"/>
          <w:szCs w:val="24"/>
        </w:rPr>
        <w:t>Level 3 High Intensity pricing must be reinstated</w:t>
      </w:r>
      <w:r w:rsidR="00C039AC" w:rsidRPr="00AD5B4D">
        <w:rPr>
          <w:rFonts w:ascii="Arial" w:eastAsia="Arial" w:hAnsi="Arial" w:cs="Arial"/>
          <w:sz w:val="24"/>
          <w:szCs w:val="24"/>
        </w:rPr>
        <w:t xml:space="preserve">. </w:t>
      </w:r>
      <w:r w:rsidR="009C7169">
        <w:rPr>
          <w:rFonts w:ascii="Arial" w:eastAsia="Arial" w:hAnsi="Arial" w:cs="Arial"/>
          <w:sz w:val="24"/>
          <w:szCs w:val="24"/>
        </w:rPr>
        <w:t>This should be based on the indexed</w:t>
      </w:r>
      <w:r w:rsidR="002522E4">
        <w:rPr>
          <w:rFonts w:ascii="Arial" w:eastAsia="Arial" w:hAnsi="Arial" w:cs="Arial"/>
          <w:sz w:val="24"/>
          <w:szCs w:val="24"/>
        </w:rPr>
        <w:t xml:space="preserve"> </w:t>
      </w:r>
      <w:r w:rsidR="00D1414E">
        <w:rPr>
          <w:rFonts w:ascii="Arial" w:eastAsia="Arial" w:hAnsi="Arial" w:cs="Arial"/>
          <w:sz w:val="24"/>
          <w:szCs w:val="24"/>
        </w:rPr>
        <w:t xml:space="preserve">wage rate of </w:t>
      </w:r>
      <w:r w:rsidR="00311354">
        <w:rPr>
          <w:rFonts w:ascii="Arial" w:hAnsi="Arial" w:cs="Arial"/>
        </w:rPr>
        <w:t xml:space="preserve">Social and Community Services Employee level 3 </w:t>
      </w:r>
      <w:r w:rsidR="000D5841">
        <w:rPr>
          <w:rFonts w:ascii="Arial" w:hAnsi="Arial" w:cs="Arial"/>
        </w:rPr>
        <w:t xml:space="preserve">in the </w:t>
      </w:r>
      <w:r w:rsidR="00311354">
        <w:rPr>
          <w:rFonts w:ascii="Arial" w:hAnsi="Arial" w:cs="Arial"/>
        </w:rPr>
        <w:t>SCHADS Award.</w:t>
      </w:r>
    </w:p>
    <w:p w14:paraId="33EBD335" w14:textId="57F2A362" w:rsidR="00C60EE2" w:rsidRPr="00C32C71" w:rsidRDefault="00C60EE2" w:rsidP="00E56215">
      <w:pPr>
        <w:spacing w:before="120" w:after="120" w:line="360" w:lineRule="auto"/>
        <w:rPr>
          <w:rFonts w:ascii="Arial" w:eastAsia="Arial" w:hAnsi="Arial" w:cs="Arial"/>
          <w:color w:val="365F91" w:themeColor="accent1" w:themeShade="BF"/>
          <w:sz w:val="28"/>
          <w:szCs w:val="28"/>
        </w:rPr>
      </w:pPr>
      <w:r w:rsidRPr="00C32C71">
        <w:rPr>
          <w:rFonts w:ascii="Arial" w:eastAsia="Arial" w:hAnsi="Arial" w:cs="Arial"/>
          <w:color w:val="365F91" w:themeColor="accent1" w:themeShade="BF"/>
          <w:sz w:val="28"/>
          <w:szCs w:val="28"/>
        </w:rPr>
        <w:t xml:space="preserve">Recommendation </w:t>
      </w:r>
      <w:r w:rsidR="00D73CBF">
        <w:rPr>
          <w:rFonts w:ascii="Arial" w:eastAsia="Arial" w:hAnsi="Arial" w:cs="Arial"/>
          <w:color w:val="365F91" w:themeColor="accent1" w:themeShade="BF"/>
          <w:sz w:val="28"/>
          <w:szCs w:val="28"/>
        </w:rPr>
        <w:t>Four</w:t>
      </w:r>
      <w:r w:rsidRPr="00C32C71">
        <w:rPr>
          <w:rFonts w:ascii="Arial" w:eastAsia="Arial" w:hAnsi="Arial" w:cs="Arial"/>
          <w:color w:val="365F91" w:themeColor="accent1" w:themeShade="BF"/>
          <w:sz w:val="28"/>
          <w:szCs w:val="28"/>
        </w:rPr>
        <w:t xml:space="preserve"> </w:t>
      </w:r>
    </w:p>
    <w:p w14:paraId="5A4E9BF3" w14:textId="53D3E97D" w:rsidR="00F6663C" w:rsidRPr="00C5192A" w:rsidRDefault="00C60EE2" w:rsidP="00E56215">
      <w:pPr>
        <w:spacing w:before="120" w:after="120" w:line="360" w:lineRule="auto"/>
        <w:rPr>
          <w:rFonts w:ascii="Arial" w:eastAsia="Arial" w:hAnsi="Arial" w:cs="Arial"/>
          <w:color w:val="365F91" w:themeColor="accent1" w:themeShade="BF"/>
          <w:sz w:val="24"/>
          <w:szCs w:val="24"/>
        </w:rPr>
      </w:pPr>
      <w:r w:rsidRPr="008C3B5D">
        <w:rPr>
          <w:rFonts w:ascii="Arial" w:eastAsia="Arial" w:hAnsi="Arial" w:cs="Arial"/>
          <w:b/>
          <w:bCs/>
          <w:color w:val="365F91" w:themeColor="accent1" w:themeShade="BF"/>
          <w:sz w:val="24"/>
          <w:szCs w:val="24"/>
        </w:rPr>
        <w:t>Implement a separate travel line item for early childhood intervention</w:t>
      </w:r>
      <w:r>
        <w:rPr>
          <w:rFonts w:ascii="Arial" w:eastAsia="Arial" w:hAnsi="Arial" w:cs="Arial"/>
          <w:sz w:val="24"/>
          <w:szCs w:val="24"/>
        </w:rPr>
        <w:t xml:space="preserve"> providers to recognise delivering in natural settings. Participant plans should be adjusted accordingly. </w:t>
      </w:r>
    </w:p>
    <w:p w14:paraId="480B1736" w14:textId="460F76D5" w:rsidR="00C60EE2" w:rsidRPr="00C32C71" w:rsidRDefault="00C60EE2" w:rsidP="00E56215">
      <w:pPr>
        <w:spacing w:before="120" w:after="120" w:line="360" w:lineRule="auto"/>
        <w:rPr>
          <w:rFonts w:ascii="Arial" w:eastAsia="Arial" w:hAnsi="Arial" w:cs="Arial"/>
          <w:color w:val="365F91" w:themeColor="accent1" w:themeShade="BF"/>
          <w:sz w:val="28"/>
          <w:szCs w:val="28"/>
        </w:rPr>
      </w:pPr>
      <w:r w:rsidRPr="00C32C71">
        <w:rPr>
          <w:rFonts w:ascii="Arial" w:eastAsia="Arial" w:hAnsi="Arial" w:cs="Arial"/>
          <w:color w:val="365F91" w:themeColor="accent1" w:themeShade="BF"/>
          <w:sz w:val="28"/>
          <w:szCs w:val="28"/>
        </w:rPr>
        <w:t>Recommendation Five</w:t>
      </w:r>
    </w:p>
    <w:p w14:paraId="6C864FE7" w14:textId="77777777" w:rsidR="00C60EE2" w:rsidRDefault="00C60EE2" w:rsidP="00E56215">
      <w:pPr>
        <w:spacing w:before="120" w:after="120" w:line="360" w:lineRule="auto"/>
        <w:rPr>
          <w:rFonts w:ascii="Arial" w:hAnsi="Arial" w:cs="Arial"/>
          <w:sz w:val="24"/>
          <w:szCs w:val="24"/>
        </w:rPr>
      </w:pPr>
      <w:r w:rsidRPr="008C3B5D">
        <w:rPr>
          <w:rFonts w:ascii="Arial" w:eastAsia="Arial" w:hAnsi="Arial" w:cs="Arial"/>
          <w:b/>
          <w:bCs/>
          <w:color w:val="365F91" w:themeColor="accent1" w:themeShade="BF"/>
          <w:sz w:val="24"/>
          <w:szCs w:val="24"/>
        </w:rPr>
        <w:lastRenderedPageBreak/>
        <w:t>Retain the current policy that enables providers to claim a short notice cancellation</w:t>
      </w:r>
      <w:r>
        <w:rPr>
          <w:rFonts w:ascii="Arial" w:hAnsi="Arial" w:cs="Arial"/>
          <w:sz w:val="24"/>
          <w:szCs w:val="24"/>
        </w:rPr>
        <w:t xml:space="preserve"> where the participant gives less than seven days clear notice.</w:t>
      </w:r>
    </w:p>
    <w:p w14:paraId="55A65C2E" w14:textId="77777777" w:rsidR="008C3B5D" w:rsidRPr="00C32C71" w:rsidRDefault="008C3B5D" w:rsidP="008C3B5D">
      <w:pPr>
        <w:spacing w:before="120" w:after="120" w:line="360" w:lineRule="auto"/>
        <w:rPr>
          <w:rFonts w:ascii="Arial" w:hAnsi="Arial" w:cs="Arial"/>
          <w:sz w:val="28"/>
          <w:szCs w:val="28"/>
        </w:rPr>
      </w:pPr>
      <w:r w:rsidRPr="00C32C71">
        <w:rPr>
          <w:rFonts w:ascii="Arial" w:hAnsi="Arial" w:cs="Arial"/>
          <w:color w:val="365F91" w:themeColor="accent1" w:themeShade="BF"/>
          <w:sz w:val="28"/>
          <w:szCs w:val="28"/>
        </w:rPr>
        <w:t>Recommendation Six</w:t>
      </w:r>
      <w:r w:rsidRPr="00C32C71">
        <w:rPr>
          <w:rFonts w:ascii="Arial" w:hAnsi="Arial" w:cs="Arial"/>
          <w:sz w:val="28"/>
          <w:szCs w:val="28"/>
        </w:rPr>
        <w:t xml:space="preserve"> </w:t>
      </w:r>
    </w:p>
    <w:p w14:paraId="6A2B423A" w14:textId="77777777" w:rsidR="008C3B5D" w:rsidRDefault="008C3B5D" w:rsidP="008C3B5D">
      <w:pPr>
        <w:spacing w:before="120" w:after="120" w:line="360" w:lineRule="auto"/>
        <w:rPr>
          <w:rFonts w:ascii="Arial" w:hAnsi="Arial" w:cs="Arial"/>
          <w:sz w:val="24"/>
          <w:szCs w:val="24"/>
        </w:rPr>
      </w:pPr>
      <w:r w:rsidRPr="00DC3BA4">
        <w:rPr>
          <w:rFonts w:ascii="Arial" w:eastAsia="Arial" w:hAnsi="Arial" w:cs="Arial"/>
          <w:b/>
          <w:bCs/>
          <w:color w:val="365F91" w:themeColor="accent1" w:themeShade="BF"/>
          <w:sz w:val="24"/>
          <w:szCs w:val="24"/>
        </w:rPr>
        <w:t>Carefully the monitor the impact of any change to the short notice cancellations.</w:t>
      </w:r>
      <w:r>
        <w:rPr>
          <w:rFonts w:ascii="Arial" w:hAnsi="Arial" w:cs="Arial"/>
          <w:sz w:val="24"/>
          <w:szCs w:val="24"/>
        </w:rPr>
        <w:t xml:space="preserve"> If the short notice cancellation period is reduced and no longer reflects Award provision: </w:t>
      </w:r>
    </w:p>
    <w:p w14:paraId="18988C08" w14:textId="77777777" w:rsidR="008C3B5D" w:rsidRDefault="008C3B5D" w:rsidP="008C3B5D">
      <w:pPr>
        <w:pStyle w:val="ListParagraph"/>
        <w:numPr>
          <w:ilvl w:val="0"/>
          <w:numId w:val="25"/>
        </w:numPr>
        <w:spacing w:before="120" w:after="120" w:line="360" w:lineRule="auto"/>
        <w:rPr>
          <w:rFonts w:ascii="Arial" w:hAnsi="Arial" w:cs="Arial"/>
          <w:sz w:val="24"/>
          <w:szCs w:val="24"/>
        </w:rPr>
      </w:pPr>
      <w:r>
        <w:rPr>
          <w:rFonts w:ascii="Arial" w:hAnsi="Arial" w:cs="Arial"/>
          <w:sz w:val="24"/>
          <w:szCs w:val="24"/>
        </w:rPr>
        <w:t>The impact on the costs of providers should be monitored.</w:t>
      </w:r>
    </w:p>
    <w:p w14:paraId="2F40C408" w14:textId="77777777" w:rsidR="008C3B5D" w:rsidRPr="005C32BB" w:rsidRDefault="008C3B5D" w:rsidP="008C3B5D">
      <w:pPr>
        <w:pStyle w:val="ListParagraph"/>
        <w:numPr>
          <w:ilvl w:val="0"/>
          <w:numId w:val="25"/>
        </w:numPr>
        <w:spacing w:before="120" w:after="120" w:line="360" w:lineRule="auto"/>
        <w:rPr>
          <w:rFonts w:ascii="Arial" w:hAnsi="Arial" w:cs="Arial"/>
          <w:sz w:val="24"/>
          <w:szCs w:val="24"/>
        </w:rPr>
      </w:pPr>
      <w:r>
        <w:rPr>
          <w:rFonts w:ascii="Arial" w:hAnsi="Arial" w:cs="Arial"/>
          <w:sz w:val="24"/>
          <w:szCs w:val="24"/>
        </w:rPr>
        <w:t xml:space="preserve">Additional costs should be offset by a reinstatement of the seven-day short notice period, or an appropriate increase should be included in cost modelling. </w:t>
      </w:r>
    </w:p>
    <w:p w14:paraId="62AD386D" w14:textId="77777777" w:rsidR="008C3B5D" w:rsidRPr="00C32C71" w:rsidRDefault="008C3B5D" w:rsidP="008C3B5D">
      <w:pPr>
        <w:spacing w:before="120" w:after="120" w:line="360" w:lineRule="auto"/>
        <w:rPr>
          <w:rFonts w:ascii="Arial" w:hAnsi="Arial" w:cs="Arial"/>
          <w:color w:val="365F91" w:themeColor="accent1" w:themeShade="BF"/>
          <w:sz w:val="28"/>
          <w:szCs w:val="28"/>
        </w:rPr>
      </w:pPr>
      <w:r w:rsidRPr="00C32C71">
        <w:rPr>
          <w:rFonts w:ascii="Arial" w:hAnsi="Arial" w:cs="Arial"/>
          <w:color w:val="365F91" w:themeColor="accent1" w:themeShade="BF"/>
          <w:sz w:val="28"/>
          <w:szCs w:val="28"/>
        </w:rPr>
        <w:t xml:space="preserve">Recommendation Seven </w:t>
      </w:r>
    </w:p>
    <w:p w14:paraId="2A5A9F6A" w14:textId="77777777" w:rsidR="008C3B5D" w:rsidRPr="009C0AF4" w:rsidRDefault="008C3B5D" w:rsidP="008C3B5D">
      <w:pPr>
        <w:pStyle w:val="NormalWeb"/>
        <w:shd w:val="clear" w:color="auto" w:fill="FFFFFF"/>
        <w:spacing w:before="120" w:after="120" w:line="360" w:lineRule="auto"/>
        <w:rPr>
          <w:rFonts w:ascii="Arial" w:eastAsiaTheme="minorEastAsia" w:hAnsi="Arial" w:cs="Arial"/>
          <w:sz w:val="24"/>
          <w:szCs w:val="24"/>
        </w:rPr>
      </w:pPr>
      <w:r w:rsidRPr="00022F99">
        <w:rPr>
          <w:rFonts w:ascii="Arial" w:eastAsia="Arial" w:hAnsi="Arial" w:cs="Arial"/>
          <w:b/>
          <w:bCs/>
          <w:color w:val="365F91" w:themeColor="accent1" w:themeShade="BF"/>
          <w:sz w:val="24"/>
          <w:szCs w:val="24"/>
        </w:rPr>
        <w:t>Transition pricing for NDIS supports to an independent pricing authority</w:t>
      </w:r>
      <w:r>
        <w:rPr>
          <w:rFonts w:ascii="Arial" w:hAnsi="Arial" w:cs="Arial"/>
          <w:sz w:val="24"/>
          <w:szCs w:val="24"/>
        </w:rPr>
        <w:t xml:space="preserve">. </w:t>
      </w:r>
      <w:r w:rsidRPr="00E20077">
        <w:rPr>
          <w:rFonts w:ascii="Arial" w:eastAsiaTheme="minorEastAsia" w:hAnsi="Arial" w:cs="Arial"/>
          <w:sz w:val="24"/>
          <w:szCs w:val="24"/>
        </w:rPr>
        <w:t>Cost modelling is flawed. Where modelling exists, underpinning assumptions are either flawed or not transparent. An independent pricing approach must be implemented that provides fairer, best practice pricing in the NDIS. A scheme of this size and importance deserves no less. </w:t>
      </w:r>
    </w:p>
    <w:p w14:paraId="71A27BF9" w14:textId="77777777" w:rsidR="008C3B5D" w:rsidRPr="00C32C71" w:rsidRDefault="008C3B5D" w:rsidP="008C3B5D">
      <w:pPr>
        <w:spacing w:before="120" w:after="120" w:line="360" w:lineRule="auto"/>
        <w:rPr>
          <w:rFonts w:ascii="Arial" w:hAnsi="Arial" w:cs="Arial"/>
          <w:color w:val="365F91" w:themeColor="accent1" w:themeShade="BF"/>
          <w:sz w:val="28"/>
          <w:szCs w:val="28"/>
        </w:rPr>
      </w:pPr>
      <w:r w:rsidRPr="00C32C71">
        <w:rPr>
          <w:rFonts w:ascii="Arial" w:hAnsi="Arial" w:cs="Arial"/>
          <w:color w:val="365F91" w:themeColor="accent1" w:themeShade="BF"/>
          <w:sz w:val="28"/>
          <w:szCs w:val="28"/>
        </w:rPr>
        <w:t xml:space="preserve">Recommendation Eight </w:t>
      </w:r>
    </w:p>
    <w:p w14:paraId="017AF0D4" w14:textId="77777777" w:rsidR="008C3B5D" w:rsidRDefault="008C3B5D" w:rsidP="008C3B5D">
      <w:pPr>
        <w:spacing w:before="120" w:after="120" w:line="360" w:lineRule="auto"/>
        <w:rPr>
          <w:rFonts w:ascii="Arial" w:hAnsi="Arial" w:cs="Arial"/>
          <w:sz w:val="24"/>
          <w:szCs w:val="24"/>
        </w:rPr>
      </w:pPr>
      <w:r w:rsidRPr="008C610C">
        <w:rPr>
          <w:rFonts w:ascii="Arial" w:eastAsia="Arial" w:hAnsi="Arial" w:cs="Arial"/>
          <w:b/>
          <w:bCs/>
          <w:color w:val="365F91" w:themeColor="accent1" w:themeShade="BF"/>
          <w:sz w:val="24"/>
          <w:szCs w:val="24"/>
        </w:rPr>
        <w:t>Establish funding to support sector structural adjustment and transformation</w:t>
      </w:r>
      <w:r>
        <w:rPr>
          <w:rFonts w:ascii="Arial" w:hAnsi="Arial" w:cs="Arial"/>
          <w:sz w:val="24"/>
          <w:szCs w:val="24"/>
        </w:rPr>
        <w:t xml:space="preserve"> over the next 5 years.</w:t>
      </w:r>
    </w:p>
    <w:p w14:paraId="4D063FE2" w14:textId="77777777" w:rsidR="005A618F" w:rsidRPr="007B1EDB" w:rsidRDefault="005A618F" w:rsidP="00E56215">
      <w:pPr>
        <w:spacing w:before="120" w:after="120" w:line="360" w:lineRule="auto"/>
        <w:textAlignment w:val="baseline"/>
        <w:rPr>
          <w:rFonts w:ascii="Arial" w:eastAsia="Times New Roman" w:hAnsi="Arial" w:cs="Arial"/>
          <w:sz w:val="24"/>
          <w:szCs w:val="24"/>
        </w:rPr>
      </w:pPr>
    </w:p>
    <w:p w14:paraId="534D2EF8" w14:textId="77777777" w:rsidR="00741D99" w:rsidRPr="007B1EDB" w:rsidRDefault="00741D99" w:rsidP="007B1EDB">
      <w:pPr>
        <w:spacing w:before="120" w:after="120" w:line="276" w:lineRule="auto"/>
        <w:rPr>
          <w:rFonts w:ascii="Arial" w:eastAsia="MS Mincho" w:hAnsi="Arial" w:cs="Arial"/>
          <w:spacing w:val="5"/>
          <w:sz w:val="24"/>
          <w:szCs w:val="24"/>
          <w:lang w:eastAsia="ja-JP"/>
        </w:rPr>
      </w:pPr>
      <w:r w:rsidRPr="007B1EDB">
        <w:rPr>
          <w:rFonts w:ascii="Arial" w:eastAsia="MS Mincho" w:hAnsi="Arial" w:cs="Arial"/>
          <w:spacing w:val="5"/>
          <w:sz w:val="24"/>
          <w:szCs w:val="24"/>
          <w:lang w:eastAsia="ja-JP"/>
        </w:rPr>
        <w:br w:type="page"/>
      </w:r>
    </w:p>
    <w:p w14:paraId="430E28CA" w14:textId="2CF12744" w:rsidR="003F722F" w:rsidRPr="00F61311" w:rsidRDefault="001F5D0A" w:rsidP="00E56215">
      <w:pPr>
        <w:pStyle w:val="Heading1"/>
        <w:spacing w:line="360" w:lineRule="auto"/>
        <w:jc w:val="both"/>
        <w:rPr>
          <w:rFonts w:ascii="Arial" w:hAnsi="Arial" w:cs="Arial"/>
          <w:color w:val="365F91" w:themeColor="accent1" w:themeShade="BF"/>
        </w:rPr>
      </w:pPr>
      <w:bookmarkStart w:id="2" w:name="_Toc159880482"/>
      <w:bookmarkStart w:id="3" w:name="_Toc160982970"/>
      <w:r w:rsidRPr="00F61311">
        <w:rPr>
          <w:rFonts w:ascii="Arial" w:hAnsi="Arial" w:cs="Arial"/>
          <w:color w:val="365F91" w:themeColor="accent1" w:themeShade="BF"/>
        </w:rPr>
        <w:lastRenderedPageBreak/>
        <w:t>1.0</w:t>
      </w:r>
      <w:r w:rsidR="00367377">
        <w:rPr>
          <w:rFonts w:ascii="Arial" w:hAnsi="Arial" w:cs="Arial"/>
          <w:color w:val="365F91" w:themeColor="accent1" w:themeShade="BF"/>
        </w:rPr>
        <w:tab/>
      </w:r>
      <w:r w:rsidR="003F722F" w:rsidRPr="00F61311">
        <w:rPr>
          <w:rFonts w:ascii="Arial" w:hAnsi="Arial" w:cs="Arial"/>
          <w:color w:val="365F91" w:themeColor="accent1" w:themeShade="BF"/>
        </w:rPr>
        <w:t>Introduction</w:t>
      </w:r>
      <w:bookmarkEnd w:id="2"/>
      <w:bookmarkEnd w:id="3"/>
    </w:p>
    <w:p w14:paraId="01BEC920" w14:textId="6BF4955A" w:rsidR="00A04F88" w:rsidRDefault="00A04F88" w:rsidP="00E56215">
      <w:pPr>
        <w:spacing w:before="120" w:after="120" w:line="360" w:lineRule="auto"/>
        <w:rPr>
          <w:rFonts w:ascii="Arial" w:eastAsia="MS Mincho" w:hAnsi="Arial" w:cs="Arial"/>
          <w:spacing w:val="5"/>
          <w:sz w:val="24"/>
          <w:szCs w:val="24"/>
          <w:lang w:eastAsia="ja-JP"/>
        </w:rPr>
      </w:pPr>
      <w:r w:rsidRPr="002008BC">
        <w:rPr>
          <w:rFonts w:ascii="Arial" w:eastAsia="MS Mincho" w:hAnsi="Arial" w:cs="Arial"/>
          <w:spacing w:val="5"/>
          <w:sz w:val="24"/>
          <w:szCs w:val="24"/>
          <w:lang w:eastAsia="ja-JP"/>
        </w:rPr>
        <w:t xml:space="preserve">The 2023-24 Annual Pricing Review (APR) comes at a critical time for NDIS participants and providers. </w:t>
      </w:r>
    </w:p>
    <w:p w14:paraId="21D026DA" w14:textId="6CB7094D" w:rsidR="00584EF7" w:rsidRDefault="007203B1" w:rsidP="00E56215">
      <w:pPr>
        <w:spacing w:before="120" w:after="120" w:line="360" w:lineRule="auto"/>
        <w:rPr>
          <w:rFonts w:ascii="Arial" w:eastAsia="MS Mincho" w:hAnsi="Arial" w:cs="Arial"/>
          <w:spacing w:val="5"/>
          <w:sz w:val="24"/>
          <w:szCs w:val="24"/>
          <w:lang w:eastAsia="ja-JP"/>
        </w:rPr>
      </w:pPr>
      <w:r>
        <w:rPr>
          <w:rFonts w:ascii="Arial" w:eastAsia="MS Mincho" w:hAnsi="Arial" w:cs="Arial"/>
          <w:spacing w:val="5"/>
          <w:sz w:val="24"/>
          <w:szCs w:val="24"/>
          <w:lang w:eastAsia="ja-JP"/>
        </w:rPr>
        <w:t>O</w:t>
      </w:r>
      <w:r w:rsidR="00584EF7">
        <w:rPr>
          <w:rFonts w:ascii="Arial" w:eastAsia="MS Mincho" w:hAnsi="Arial" w:cs="Arial"/>
          <w:spacing w:val="5"/>
          <w:sz w:val="24"/>
          <w:szCs w:val="24"/>
          <w:lang w:eastAsia="ja-JP"/>
        </w:rPr>
        <w:t>ur submission to the 2022-23 Annual Pricing</w:t>
      </w:r>
      <w:r w:rsidR="0000184C">
        <w:rPr>
          <w:rFonts w:ascii="Arial" w:eastAsia="MS Mincho" w:hAnsi="Arial" w:cs="Arial"/>
          <w:spacing w:val="5"/>
          <w:sz w:val="24"/>
          <w:szCs w:val="24"/>
          <w:lang w:eastAsia="ja-JP"/>
        </w:rPr>
        <w:t xml:space="preserve"> Review</w:t>
      </w:r>
      <w:r w:rsidR="00584EF7">
        <w:rPr>
          <w:rFonts w:ascii="Arial" w:eastAsia="MS Mincho" w:hAnsi="Arial" w:cs="Arial"/>
          <w:spacing w:val="5"/>
          <w:sz w:val="24"/>
          <w:szCs w:val="24"/>
          <w:lang w:eastAsia="ja-JP"/>
        </w:rPr>
        <w:t xml:space="preserve"> based on a detailed analysis and critique of the costs of service delivery </w:t>
      </w:r>
      <w:r w:rsidR="00584EF7" w:rsidRPr="00C40CFA">
        <w:rPr>
          <w:rFonts w:ascii="Arial" w:eastAsia="MS Mincho" w:hAnsi="Arial" w:cs="Arial"/>
          <w:spacing w:val="5"/>
          <w:sz w:val="24"/>
          <w:szCs w:val="24"/>
          <w:lang w:eastAsia="ja-JP"/>
        </w:rPr>
        <w:t xml:space="preserve">of no less than 4% of the </w:t>
      </w:r>
      <w:r w:rsidR="00584EF7" w:rsidRPr="00DE4496">
        <w:rPr>
          <w:rFonts w:ascii="Arial" w:eastAsia="MS Mincho" w:hAnsi="Arial" w:cs="Arial"/>
          <w:spacing w:val="5"/>
          <w:sz w:val="24"/>
          <w:szCs w:val="24"/>
          <w:lang w:eastAsia="ja-JP"/>
        </w:rPr>
        <w:t>total support purchased</w:t>
      </w:r>
      <w:r w:rsidR="00584EF7" w:rsidRPr="00C40CFA">
        <w:rPr>
          <w:rFonts w:ascii="Arial" w:eastAsia="MS Mincho" w:hAnsi="Arial" w:cs="Arial"/>
          <w:b/>
          <w:bCs/>
          <w:i/>
          <w:iCs/>
          <w:spacing w:val="5"/>
          <w:sz w:val="24"/>
          <w:szCs w:val="24"/>
          <w:lang w:eastAsia="ja-JP"/>
        </w:rPr>
        <w:t xml:space="preserve"> </w:t>
      </w:r>
      <w:r w:rsidR="00584EF7" w:rsidRPr="00C40CFA">
        <w:rPr>
          <w:rFonts w:ascii="Arial" w:eastAsia="MS Mincho" w:hAnsi="Arial" w:cs="Arial"/>
          <w:spacing w:val="5"/>
          <w:sz w:val="24"/>
          <w:szCs w:val="24"/>
          <w:lang w:eastAsia="ja-JP"/>
        </w:rPr>
        <w:t>across each of th</w:t>
      </w:r>
      <w:r>
        <w:rPr>
          <w:rFonts w:ascii="Arial" w:eastAsia="MS Mincho" w:hAnsi="Arial" w:cs="Arial"/>
          <w:spacing w:val="5"/>
          <w:sz w:val="24"/>
          <w:szCs w:val="24"/>
          <w:lang w:eastAsia="ja-JP"/>
        </w:rPr>
        <w:t xml:space="preserve">e support categories that were in scope </w:t>
      </w:r>
      <w:r w:rsidR="00584EF7" w:rsidRPr="00C40CFA">
        <w:rPr>
          <w:rFonts w:ascii="Arial" w:eastAsia="MS Mincho" w:hAnsi="Arial" w:cs="Arial"/>
          <w:spacing w:val="5"/>
          <w:sz w:val="24"/>
          <w:szCs w:val="24"/>
          <w:lang w:eastAsia="ja-JP"/>
        </w:rPr>
        <w:t>indicate</w:t>
      </w:r>
      <w:r>
        <w:rPr>
          <w:rFonts w:ascii="Arial" w:eastAsia="MS Mincho" w:hAnsi="Arial" w:cs="Arial"/>
          <w:spacing w:val="5"/>
          <w:sz w:val="24"/>
          <w:szCs w:val="24"/>
          <w:lang w:eastAsia="ja-JP"/>
        </w:rPr>
        <w:t>d</w:t>
      </w:r>
      <w:r w:rsidR="00584EF7" w:rsidRPr="00C40CFA">
        <w:rPr>
          <w:rFonts w:ascii="Arial" w:eastAsia="MS Mincho" w:hAnsi="Arial" w:cs="Arial"/>
          <w:spacing w:val="5"/>
          <w:sz w:val="24"/>
          <w:szCs w:val="24"/>
          <w:lang w:eastAsia="ja-JP"/>
        </w:rPr>
        <w:t xml:space="preserve"> a significant unfunded gap, which </w:t>
      </w:r>
      <w:r w:rsidR="00584EF7">
        <w:rPr>
          <w:rFonts w:ascii="Arial" w:eastAsia="MS Mincho" w:hAnsi="Arial" w:cs="Arial"/>
          <w:spacing w:val="5"/>
          <w:sz w:val="24"/>
          <w:szCs w:val="24"/>
          <w:lang w:eastAsia="ja-JP"/>
        </w:rPr>
        <w:t xml:space="preserve">has increased in size year on year. </w:t>
      </w:r>
    </w:p>
    <w:p w14:paraId="236E6D35" w14:textId="6B810D62" w:rsidR="006523DB" w:rsidRDefault="00EC5ED1" w:rsidP="00E56215">
      <w:pPr>
        <w:spacing w:before="120" w:after="120" w:line="360" w:lineRule="auto"/>
        <w:rPr>
          <w:rFonts w:ascii="Arial" w:eastAsia="MS Mincho" w:hAnsi="Arial" w:cs="Arial"/>
          <w:spacing w:val="5"/>
          <w:sz w:val="24"/>
          <w:szCs w:val="24"/>
          <w:lang w:eastAsia="ja-JP"/>
        </w:rPr>
      </w:pPr>
      <w:r>
        <w:rPr>
          <w:rFonts w:ascii="Arial" w:eastAsia="MS Mincho" w:hAnsi="Arial" w:cs="Arial"/>
          <w:spacing w:val="5"/>
          <w:sz w:val="24"/>
          <w:szCs w:val="24"/>
          <w:lang w:eastAsia="ja-JP"/>
        </w:rPr>
        <w:t xml:space="preserve">Benchmarking data </w:t>
      </w:r>
      <w:r w:rsidR="00976135">
        <w:rPr>
          <w:rFonts w:ascii="Arial" w:eastAsia="MS Mincho" w:hAnsi="Arial" w:cs="Arial"/>
          <w:spacing w:val="5"/>
          <w:sz w:val="24"/>
          <w:szCs w:val="24"/>
          <w:lang w:eastAsia="ja-JP"/>
        </w:rPr>
        <w:t xml:space="preserve">across the registered provider sector </w:t>
      </w:r>
      <w:r>
        <w:rPr>
          <w:rFonts w:ascii="Arial" w:eastAsia="MS Mincho" w:hAnsi="Arial" w:cs="Arial"/>
          <w:spacing w:val="5"/>
          <w:sz w:val="24"/>
          <w:szCs w:val="24"/>
          <w:lang w:eastAsia="ja-JP"/>
        </w:rPr>
        <w:t>for the</w:t>
      </w:r>
      <w:r w:rsidR="0004336A">
        <w:rPr>
          <w:rFonts w:ascii="Arial" w:eastAsia="MS Mincho" w:hAnsi="Arial" w:cs="Arial"/>
          <w:spacing w:val="5"/>
          <w:sz w:val="24"/>
          <w:szCs w:val="24"/>
          <w:lang w:eastAsia="ja-JP"/>
        </w:rPr>
        <w:t xml:space="preserve"> 2023 financial </w:t>
      </w:r>
      <w:r w:rsidR="00A53A97">
        <w:rPr>
          <w:rFonts w:ascii="Arial" w:eastAsia="MS Mincho" w:hAnsi="Arial" w:cs="Arial"/>
          <w:spacing w:val="5"/>
          <w:sz w:val="24"/>
          <w:szCs w:val="24"/>
          <w:lang w:eastAsia="ja-JP"/>
        </w:rPr>
        <w:t>year indicates that the</w:t>
      </w:r>
      <w:r w:rsidR="00046011">
        <w:rPr>
          <w:rFonts w:ascii="Arial" w:eastAsia="MS Mincho" w:hAnsi="Arial" w:cs="Arial"/>
          <w:spacing w:val="5"/>
          <w:sz w:val="24"/>
          <w:szCs w:val="24"/>
          <w:lang w:eastAsia="ja-JP"/>
        </w:rPr>
        <w:t xml:space="preserve"> financial future for </w:t>
      </w:r>
      <w:r w:rsidR="006108AB">
        <w:rPr>
          <w:rFonts w:ascii="Arial" w:eastAsia="MS Mincho" w:hAnsi="Arial" w:cs="Arial"/>
          <w:spacing w:val="5"/>
          <w:sz w:val="24"/>
          <w:szCs w:val="24"/>
          <w:lang w:eastAsia="ja-JP"/>
        </w:rPr>
        <w:t xml:space="preserve">providers </w:t>
      </w:r>
      <w:r w:rsidR="00046011">
        <w:rPr>
          <w:rFonts w:ascii="Arial" w:eastAsia="MS Mincho" w:hAnsi="Arial" w:cs="Arial"/>
          <w:spacing w:val="5"/>
          <w:sz w:val="24"/>
          <w:szCs w:val="24"/>
          <w:lang w:eastAsia="ja-JP"/>
        </w:rPr>
        <w:t>has</w:t>
      </w:r>
      <w:r w:rsidR="006108AB">
        <w:rPr>
          <w:rFonts w:ascii="Arial" w:eastAsia="MS Mincho" w:hAnsi="Arial" w:cs="Arial"/>
          <w:spacing w:val="5"/>
          <w:sz w:val="24"/>
          <w:szCs w:val="24"/>
          <w:lang w:eastAsia="ja-JP"/>
        </w:rPr>
        <w:t xml:space="preserve"> become</w:t>
      </w:r>
      <w:r w:rsidR="00046011">
        <w:rPr>
          <w:rFonts w:ascii="Arial" w:eastAsia="MS Mincho" w:hAnsi="Arial" w:cs="Arial"/>
          <w:spacing w:val="5"/>
          <w:sz w:val="24"/>
          <w:szCs w:val="24"/>
          <w:lang w:eastAsia="ja-JP"/>
        </w:rPr>
        <w:t xml:space="preserve"> more precarious over the past 12 months. </w:t>
      </w:r>
    </w:p>
    <w:p w14:paraId="2FDAACC7" w14:textId="0FE2B758" w:rsidR="00136F7B" w:rsidRDefault="00532B20" w:rsidP="00E56215">
      <w:pPr>
        <w:spacing w:before="120" w:after="120" w:line="360" w:lineRule="auto"/>
        <w:textAlignment w:val="baseline"/>
        <w:rPr>
          <w:rFonts w:ascii="Arial" w:eastAsia="MS Mincho" w:hAnsi="Arial" w:cs="Arial"/>
          <w:spacing w:val="5"/>
          <w:sz w:val="24"/>
          <w:szCs w:val="24"/>
          <w:lang w:eastAsia="ja-JP"/>
        </w:rPr>
      </w:pPr>
      <w:r>
        <w:rPr>
          <w:rFonts w:ascii="Arial" w:eastAsia="MS Mincho" w:hAnsi="Arial" w:cs="Arial"/>
          <w:spacing w:val="5"/>
          <w:sz w:val="24"/>
          <w:szCs w:val="24"/>
          <w:lang w:eastAsia="ja-JP"/>
        </w:rPr>
        <w:t xml:space="preserve">The NDS </w:t>
      </w:r>
      <w:r w:rsidR="00976135">
        <w:rPr>
          <w:rFonts w:ascii="Arial" w:eastAsia="MS Mincho" w:hAnsi="Arial" w:cs="Arial"/>
          <w:spacing w:val="5"/>
          <w:sz w:val="24"/>
          <w:szCs w:val="24"/>
          <w:lang w:eastAsia="ja-JP"/>
        </w:rPr>
        <w:t xml:space="preserve">2023 </w:t>
      </w:r>
      <w:r w:rsidR="000D465A">
        <w:rPr>
          <w:rFonts w:ascii="Arial" w:eastAsia="MS Mincho" w:hAnsi="Arial" w:cs="Arial"/>
          <w:spacing w:val="5"/>
          <w:sz w:val="24"/>
          <w:szCs w:val="24"/>
          <w:lang w:eastAsia="ja-JP"/>
        </w:rPr>
        <w:t>State of the Disability Sector</w:t>
      </w:r>
      <w:r w:rsidR="00770679">
        <w:rPr>
          <w:rFonts w:ascii="Arial" w:eastAsia="MS Mincho" w:hAnsi="Arial" w:cs="Arial"/>
          <w:spacing w:val="5"/>
          <w:sz w:val="24"/>
          <w:szCs w:val="24"/>
          <w:lang w:eastAsia="ja-JP"/>
        </w:rPr>
        <w:t xml:space="preserve"> </w:t>
      </w:r>
      <w:r w:rsidR="006108AB">
        <w:rPr>
          <w:rFonts w:ascii="Arial" w:eastAsia="MS Mincho" w:hAnsi="Arial" w:cs="Arial"/>
          <w:spacing w:val="5"/>
          <w:sz w:val="24"/>
          <w:szCs w:val="24"/>
          <w:lang w:eastAsia="ja-JP"/>
        </w:rPr>
        <w:t>R</w:t>
      </w:r>
      <w:r w:rsidR="00770679">
        <w:rPr>
          <w:rFonts w:ascii="Arial" w:eastAsia="MS Mincho" w:hAnsi="Arial" w:cs="Arial"/>
          <w:spacing w:val="5"/>
          <w:sz w:val="24"/>
          <w:szCs w:val="24"/>
          <w:lang w:eastAsia="ja-JP"/>
        </w:rPr>
        <w:t>eport</w:t>
      </w:r>
      <w:r w:rsidR="00613CAE">
        <w:rPr>
          <w:rFonts w:ascii="Arial" w:eastAsia="MS Mincho" w:hAnsi="Arial" w:cs="Arial"/>
          <w:spacing w:val="5"/>
          <w:sz w:val="24"/>
          <w:szCs w:val="24"/>
          <w:lang w:eastAsia="ja-JP"/>
        </w:rPr>
        <w:t xml:space="preserve"> </w:t>
      </w:r>
      <w:r w:rsidR="00AF5A61">
        <w:rPr>
          <w:rFonts w:ascii="Arial" w:eastAsia="MS Mincho" w:hAnsi="Arial" w:cs="Arial"/>
          <w:spacing w:val="5"/>
          <w:sz w:val="24"/>
          <w:szCs w:val="24"/>
          <w:lang w:eastAsia="ja-JP"/>
        </w:rPr>
        <w:t>(NDS, 2023</w:t>
      </w:r>
      <w:r w:rsidR="00613CAE">
        <w:rPr>
          <w:rFonts w:ascii="Arial" w:eastAsia="MS Mincho" w:hAnsi="Arial" w:cs="Arial"/>
          <w:spacing w:val="5"/>
          <w:sz w:val="24"/>
          <w:szCs w:val="24"/>
          <w:lang w:eastAsia="ja-JP"/>
        </w:rPr>
        <w:t>a</w:t>
      </w:r>
      <w:r w:rsidR="00AF5A61">
        <w:rPr>
          <w:rFonts w:ascii="Arial" w:eastAsia="MS Mincho" w:hAnsi="Arial" w:cs="Arial"/>
          <w:spacing w:val="5"/>
          <w:sz w:val="24"/>
          <w:szCs w:val="24"/>
          <w:lang w:eastAsia="ja-JP"/>
        </w:rPr>
        <w:t>)</w:t>
      </w:r>
      <w:r w:rsidR="000D465A">
        <w:rPr>
          <w:rFonts w:ascii="Arial" w:eastAsia="MS Mincho" w:hAnsi="Arial" w:cs="Arial"/>
          <w:spacing w:val="5"/>
          <w:sz w:val="24"/>
          <w:szCs w:val="24"/>
          <w:lang w:eastAsia="ja-JP"/>
        </w:rPr>
        <w:t xml:space="preserve"> shows that</w:t>
      </w:r>
      <w:r w:rsidR="005A2765">
        <w:rPr>
          <w:rFonts w:ascii="Arial" w:eastAsia="MS Mincho" w:hAnsi="Arial" w:cs="Arial"/>
          <w:spacing w:val="5"/>
          <w:sz w:val="24"/>
          <w:szCs w:val="24"/>
          <w:lang w:eastAsia="ja-JP"/>
        </w:rPr>
        <w:t xml:space="preserve"> m</w:t>
      </w:r>
      <w:r w:rsidR="0072337B" w:rsidRPr="005A2765">
        <w:rPr>
          <w:rFonts w:ascii="Arial" w:eastAsia="MS Mincho" w:hAnsi="Arial" w:cs="Arial"/>
          <w:spacing w:val="5"/>
          <w:sz w:val="24"/>
          <w:szCs w:val="24"/>
          <w:lang w:eastAsia="ja-JP"/>
        </w:rPr>
        <w:t>ore o</w:t>
      </w:r>
      <w:r w:rsidR="00A04F88" w:rsidRPr="005A2765">
        <w:rPr>
          <w:rFonts w:ascii="Arial" w:eastAsia="MS Mincho" w:hAnsi="Arial" w:cs="Arial"/>
          <w:spacing w:val="5"/>
          <w:sz w:val="24"/>
          <w:szCs w:val="24"/>
          <w:lang w:eastAsia="ja-JP"/>
        </w:rPr>
        <w:t>rganisations are running a deficit and far fewer are breaking even. </w:t>
      </w:r>
    </w:p>
    <w:p w14:paraId="0F1CC30A" w14:textId="1C9FB652" w:rsidR="004C1838" w:rsidRDefault="00FB66A3" w:rsidP="00E56215">
      <w:pPr>
        <w:pStyle w:val="ListParagraph"/>
        <w:numPr>
          <w:ilvl w:val="0"/>
          <w:numId w:val="26"/>
        </w:numPr>
        <w:spacing w:before="120" w:after="120" w:line="360" w:lineRule="auto"/>
        <w:textAlignment w:val="baseline"/>
        <w:rPr>
          <w:rFonts w:ascii="Arial" w:eastAsia="MS Mincho" w:hAnsi="Arial" w:cs="Arial"/>
          <w:spacing w:val="5"/>
          <w:sz w:val="24"/>
          <w:szCs w:val="24"/>
          <w:lang w:eastAsia="ja-JP"/>
        </w:rPr>
      </w:pPr>
      <w:r w:rsidRPr="00136F7B">
        <w:rPr>
          <w:rFonts w:ascii="Arial" w:eastAsia="MS Mincho" w:hAnsi="Arial" w:cs="Arial"/>
          <w:spacing w:val="5"/>
          <w:sz w:val="24"/>
          <w:szCs w:val="24"/>
          <w:lang w:eastAsia="ja-JP"/>
        </w:rPr>
        <w:t>Thirty-four</w:t>
      </w:r>
      <w:r w:rsidR="00FC38CA" w:rsidRPr="00136F7B">
        <w:rPr>
          <w:rFonts w:ascii="Arial" w:eastAsia="MS Mincho" w:hAnsi="Arial" w:cs="Arial"/>
          <w:spacing w:val="5"/>
          <w:sz w:val="24"/>
          <w:szCs w:val="24"/>
          <w:lang w:eastAsia="ja-JP"/>
        </w:rPr>
        <w:t xml:space="preserve"> per cent of survey respondents reported a loss this year compared to </w:t>
      </w:r>
      <w:r w:rsidR="007C386F" w:rsidRPr="00136F7B">
        <w:rPr>
          <w:rFonts w:ascii="Arial" w:eastAsia="MS Mincho" w:hAnsi="Arial" w:cs="Arial"/>
          <w:spacing w:val="5"/>
          <w:sz w:val="24"/>
          <w:szCs w:val="24"/>
          <w:lang w:eastAsia="ja-JP"/>
        </w:rPr>
        <w:t>23 per cent in 2022</w:t>
      </w:r>
      <w:r w:rsidR="00762CC2" w:rsidRPr="00136F7B">
        <w:rPr>
          <w:rFonts w:ascii="Arial" w:eastAsia="MS Mincho" w:hAnsi="Arial" w:cs="Arial"/>
          <w:spacing w:val="5"/>
          <w:sz w:val="24"/>
          <w:szCs w:val="24"/>
          <w:lang w:eastAsia="ja-JP"/>
        </w:rPr>
        <w:t xml:space="preserve">. </w:t>
      </w:r>
    </w:p>
    <w:p w14:paraId="2206FDF5" w14:textId="77777777" w:rsidR="004C1838" w:rsidRDefault="00DE4B24" w:rsidP="00E56215">
      <w:pPr>
        <w:pStyle w:val="ListParagraph"/>
        <w:numPr>
          <w:ilvl w:val="0"/>
          <w:numId w:val="26"/>
        </w:numPr>
        <w:spacing w:before="120" w:after="120" w:line="360" w:lineRule="auto"/>
        <w:textAlignment w:val="baseline"/>
        <w:rPr>
          <w:rFonts w:ascii="Arial" w:eastAsia="MS Mincho" w:hAnsi="Arial" w:cs="Arial"/>
          <w:spacing w:val="5"/>
          <w:sz w:val="24"/>
          <w:szCs w:val="24"/>
          <w:lang w:eastAsia="ja-JP"/>
        </w:rPr>
      </w:pPr>
      <w:r w:rsidRPr="00136F7B">
        <w:rPr>
          <w:rFonts w:ascii="Arial" w:eastAsia="MS Mincho" w:hAnsi="Arial" w:cs="Arial"/>
          <w:spacing w:val="5"/>
          <w:sz w:val="24"/>
          <w:szCs w:val="24"/>
          <w:lang w:eastAsia="ja-JP"/>
        </w:rPr>
        <w:t>Eighteen</w:t>
      </w:r>
      <w:r w:rsidR="00762CC2" w:rsidRPr="00136F7B">
        <w:rPr>
          <w:rFonts w:ascii="Arial" w:eastAsia="MS Mincho" w:hAnsi="Arial" w:cs="Arial"/>
          <w:spacing w:val="5"/>
          <w:sz w:val="24"/>
          <w:szCs w:val="24"/>
          <w:lang w:eastAsia="ja-JP"/>
        </w:rPr>
        <w:t xml:space="preserve"> per cent of respondents reported breaking even compared to 28 per cent last year and </w:t>
      </w:r>
      <w:r w:rsidR="00332B27" w:rsidRPr="00136F7B">
        <w:rPr>
          <w:rFonts w:ascii="Arial" w:eastAsia="MS Mincho" w:hAnsi="Arial" w:cs="Arial"/>
          <w:spacing w:val="5"/>
          <w:sz w:val="24"/>
          <w:szCs w:val="24"/>
          <w:lang w:eastAsia="ja-JP"/>
        </w:rPr>
        <w:t>43 per cent report</w:t>
      </w:r>
      <w:r w:rsidR="00300399" w:rsidRPr="00136F7B">
        <w:rPr>
          <w:rFonts w:ascii="Arial" w:eastAsia="MS Mincho" w:hAnsi="Arial" w:cs="Arial"/>
          <w:spacing w:val="5"/>
          <w:sz w:val="24"/>
          <w:szCs w:val="24"/>
          <w:lang w:eastAsia="ja-JP"/>
        </w:rPr>
        <w:t>ed</w:t>
      </w:r>
      <w:r w:rsidR="00332B27" w:rsidRPr="00136F7B">
        <w:rPr>
          <w:rFonts w:ascii="Arial" w:eastAsia="MS Mincho" w:hAnsi="Arial" w:cs="Arial"/>
          <w:spacing w:val="5"/>
          <w:sz w:val="24"/>
          <w:szCs w:val="24"/>
          <w:lang w:eastAsia="ja-JP"/>
        </w:rPr>
        <w:t xml:space="preserve"> a profit, down from 46 per cent last year.</w:t>
      </w:r>
      <w:r w:rsidRPr="00136F7B">
        <w:rPr>
          <w:rFonts w:ascii="Arial" w:eastAsia="MS Mincho" w:hAnsi="Arial" w:cs="Arial"/>
          <w:spacing w:val="5"/>
          <w:sz w:val="24"/>
          <w:szCs w:val="24"/>
          <w:lang w:eastAsia="ja-JP"/>
        </w:rPr>
        <w:t xml:space="preserve"> </w:t>
      </w:r>
    </w:p>
    <w:p w14:paraId="4C3DBD30" w14:textId="5D730EAD" w:rsidR="006108AB" w:rsidRPr="00136F7B" w:rsidRDefault="001D40B8" w:rsidP="00E56215">
      <w:pPr>
        <w:pStyle w:val="ListParagraph"/>
        <w:numPr>
          <w:ilvl w:val="0"/>
          <w:numId w:val="26"/>
        </w:numPr>
        <w:spacing w:before="120" w:after="120" w:line="360" w:lineRule="auto"/>
        <w:textAlignment w:val="baseline"/>
        <w:rPr>
          <w:rFonts w:ascii="Arial" w:eastAsia="MS Mincho" w:hAnsi="Arial" w:cs="Arial"/>
          <w:spacing w:val="5"/>
          <w:sz w:val="24"/>
          <w:szCs w:val="24"/>
          <w:lang w:eastAsia="ja-JP"/>
        </w:rPr>
      </w:pPr>
      <w:r w:rsidRPr="00136F7B">
        <w:rPr>
          <w:rFonts w:ascii="Arial" w:eastAsia="MS Mincho" w:hAnsi="Arial" w:cs="Arial"/>
          <w:spacing w:val="5"/>
          <w:sz w:val="24"/>
          <w:szCs w:val="24"/>
          <w:lang w:eastAsia="ja-JP"/>
        </w:rPr>
        <w:t>Significantly m</w:t>
      </w:r>
      <w:r w:rsidR="00DE4B24" w:rsidRPr="00136F7B">
        <w:rPr>
          <w:rFonts w:ascii="Arial" w:eastAsia="MS Mincho" w:hAnsi="Arial" w:cs="Arial"/>
          <w:spacing w:val="5"/>
          <w:sz w:val="24"/>
          <w:szCs w:val="24"/>
          <w:lang w:eastAsia="ja-JP"/>
        </w:rPr>
        <w:t>ore providers (</w:t>
      </w:r>
      <w:r w:rsidRPr="00136F7B">
        <w:rPr>
          <w:rFonts w:ascii="Arial" w:eastAsia="MS Mincho" w:hAnsi="Arial" w:cs="Arial"/>
          <w:spacing w:val="5"/>
          <w:sz w:val="24"/>
          <w:szCs w:val="24"/>
          <w:lang w:eastAsia="ja-JP"/>
        </w:rPr>
        <w:t xml:space="preserve">69 per cent </w:t>
      </w:r>
      <w:r w:rsidR="002D4B26" w:rsidRPr="00136F7B">
        <w:rPr>
          <w:rFonts w:ascii="Arial" w:eastAsia="MS Mincho" w:hAnsi="Arial" w:cs="Arial"/>
          <w:spacing w:val="5"/>
          <w:sz w:val="24"/>
          <w:szCs w:val="24"/>
          <w:lang w:eastAsia="ja-JP"/>
        </w:rPr>
        <w:t>in 2023 compared to 59 per cent in 2022</w:t>
      </w:r>
      <w:r w:rsidRPr="00136F7B">
        <w:rPr>
          <w:rFonts w:ascii="Arial" w:eastAsia="MS Mincho" w:hAnsi="Arial" w:cs="Arial"/>
          <w:spacing w:val="5"/>
          <w:sz w:val="24"/>
          <w:szCs w:val="24"/>
          <w:lang w:eastAsia="ja-JP"/>
        </w:rPr>
        <w:t xml:space="preserve">) are worried that they will not be able to provide services at </w:t>
      </w:r>
      <w:r w:rsidR="002D4B26" w:rsidRPr="00136F7B">
        <w:rPr>
          <w:rFonts w:ascii="Arial" w:eastAsia="MS Mincho" w:hAnsi="Arial" w:cs="Arial"/>
          <w:spacing w:val="5"/>
          <w:sz w:val="24"/>
          <w:szCs w:val="24"/>
          <w:lang w:eastAsia="ja-JP"/>
        </w:rPr>
        <w:t>NDIS prices.</w:t>
      </w:r>
    </w:p>
    <w:p w14:paraId="39DB456E" w14:textId="03693387" w:rsidR="00ED0747" w:rsidRPr="002008BC" w:rsidRDefault="00D27461" w:rsidP="00E56215">
      <w:pPr>
        <w:spacing w:before="120" w:after="120" w:line="360" w:lineRule="auto"/>
        <w:textAlignment w:val="baseline"/>
        <w:rPr>
          <w:rFonts w:ascii="Arial" w:eastAsia="MS Mincho" w:hAnsi="Arial" w:cs="Arial"/>
          <w:spacing w:val="5"/>
          <w:sz w:val="24"/>
          <w:szCs w:val="24"/>
          <w:lang w:eastAsia="ja-JP"/>
        </w:rPr>
      </w:pPr>
      <w:r w:rsidRPr="00857770">
        <w:rPr>
          <w:rFonts w:ascii="Arial" w:eastAsia="MS Mincho" w:hAnsi="Arial" w:cs="Arial"/>
          <w:spacing w:val="5"/>
          <w:sz w:val="24"/>
          <w:szCs w:val="24"/>
          <w:lang w:eastAsia="ja-JP"/>
        </w:rPr>
        <w:t xml:space="preserve">In </w:t>
      </w:r>
      <w:r w:rsidRPr="00857770" w:rsidDel="004910E5">
        <w:rPr>
          <w:rFonts w:ascii="Arial" w:eastAsia="MS Mincho" w:hAnsi="Arial" w:cs="Arial"/>
          <w:spacing w:val="5"/>
          <w:sz w:val="24"/>
          <w:szCs w:val="24"/>
          <w:lang w:eastAsia="ja-JP"/>
        </w:rPr>
        <w:t>fact</w:t>
      </w:r>
      <w:r w:rsidR="004910E5" w:rsidRPr="00857770">
        <w:rPr>
          <w:rFonts w:ascii="Arial" w:eastAsia="MS Mincho" w:hAnsi="Arial" w:cs="Arial"/>
          <w:spacing w:val="5"/>
          <w:sz w:val="24"/>
          <w:szCs w:val="24"/>
          <w:lang w:eastAsia="ja-JP"/>
        </w:rPr>
        <w:t>,</w:t>
      </w:r>
      <w:r w:rsidRPr="00857770">
        <w:rPr>
          <w:rFonts w:ascii="Arial" w:eastAsia="MS Mincho" w:hAnsi="Arial" w:cs="Arial"/>
          <w:spacing w:val="5"/>
          <w:sz w:val="24"/>
          <w:szCs w:val="24"/>
          <w:lang w:eastAsia="ja-JP"/>
        </w:rPr>
        <w:t xml:space="preserve"> the</w:t>
      </w:r>
      <w:r w:rsidR="00197482" w:rsidRPr="00857770">
        <w:rPr>
          <w:rFonts w:ascii="Arial" w:eastAsia="MS Mincho" w:hAnsi="Arial" w:cs="Arial"/>
          <w:spacing w:val="5"/>
          <w:sz w:val="24"/>
          <w:szCs w:val="24"/>
          <w:lang w:eastAsia="ja-JP"/>
        </w:rPr>
        <w:t xml:space="preserve"> pa</w:t>
      </w:r>
      <w:r w:rsidR="00AF51AF" w:rsidRPr="00857770">
        <w:rPr>
          <w:rFonts w:ascii="Arial" w:eastAsia="MS Mincho" w:hAnsi="Arial" w:cs="Arial"/>
          <w:spacing w:val="5"/>
          <w:sz w:val="24"/>
          <w:szCs w:val="24"/>
          <w:lang w:eastAsia="ja-JP"/>
        </w:rPr>
        <w:t>s</w:t>
      </w:r>
      <w:r w:rsidR="00197482" w:rsidRPr="00857770">
        <w:rPr>
          <w:rFonts w:ascii="Arial" w:eastAsia="MS Mincho" w:hAnsi="Arial" w:cs="Arial"/>
          <w:spacing w:val="5"/>
          <w:sz w:val="24"/>
          <w:szCs w:val="24"/>
          <w:lang w:eastAsia="ja-JP"/>
        </w:rPr>
        <w:t xml:space="preserve">t 12 months represent the </w:t>
      </w:r>
      <w:r w:rsidRPr="00857770">
        <w:rPr>
          <w:rFonts w:ascii="Arial" w:eastAsia="MS Mincho" w:hAnsi="Arial" w:cs="Arial"/>
          <w:spacing w:val="5"/>
          <w:sz w:val="24"/>
          <w:szCs w:val="24"/>
          <w:lang w:eastAsia="ja-JP"/>
        </w:rPr>
        <w:t>worse financial year</w:t>
      </w:r>
      <w:r w:rsidR="00197482" w:rsidRPr="00857770">
        <w:rPr>
          <w:rFonts w:ascii="Arial" w:eastAsia="MS Mincho" w:hAnsi="Arial" w:cs="Arial"/>
          <w:spacing w:val="5"/>
          <w:sz w:val="24"/>
          <w:szCs w:val="24"/>
          <w:lang w:eastAsia="ja-JP"/>
        </w:rPr>
        <w:t xml:space="preserve"> in the</w:t>
      </w:r>
      <w:r w:rsidR="00027EB8" w:rsidRPr="00857770">
        <w:rPr>
          <w:rFonts w:ascii="Arial" w:eastAsia="MS Mincho" w:hAnsi="Arial" w:cs="Arial"/>
          <w:spacing w:val="5"/>
          <w:sz w:val="24"/>
          <w:szCs w:val="24"/>
          <w:lang w:eastAsia="ja-JP"/>
        </w:rPr>
        <w:t xml:space="preserve"> </w:t>
      </w:r>
      <w:r w:rsidR="00FB66A3" w:rsidRPr="00857770">
        <w:rPr>
          <w:rFonts w:ascii="Arial" w:eastAsia="MS Mincho" w:hAnsi="Arial" w:cs="Arial"/>
          <w:spacing w:val="5"/>
          <w:sz w:val="24"/>
          <w:szCs w:val="24"/>
          <w:lang w:eastAsia="ja-JP"/>
        </w:rPr>
        <w:t>eight-year</w:t>
      </w:r>
      <w:r w:rsidR="0054315E" w:rsidRPr="00857770">
        <w:rPr>
          <w:rFonts w:ascii="Arial" w:eastAsia="MS Mincho" w:hAnsi="Arial" w:cs="Arial"/>
          <w:spacing w:val="5"/>
          <w:sz w:val="24"/>
          <w:szCs w:val="24"/>
          <w:lang w:eastAsia="ja-JP"/>
        </w:rPr>
        <w:t xml:space="preserve"> history of the State of the Disability Sector survey</w:t>
      </w:r>
      <w:r w:rsidR="00130CB5">
        <w:rPr>
          <w:rFonts w:ascii="Arial" w:eastAsia="MS Mincho" w:hAnsi="Arial" w:cs="Arial"/>
          <w:spacing w:val="5"/>
          <w:sz w:val="24"/>
          <w:szCs w:val="24"/>
          <w:lang w:eastAsia="ja-JP"/>
        </w:rPr>
        <w:t xml:space="preserve"> (NDS, 2023</w:t>
      </w:r>
      <w:r w:rsidR="00613CAE">
        <w:rPr>
          <w:rFonts w:ascii="Arial" w:eastAsia="MS Mincho" w:hAnsi="Arial" w:cs="Arial"/>
          <w:spacing w:val="5"/>
          <w:sz w:val="24"/>
          <w:szCs w:val="24"/>
          <w:lang w:eastAsia="ja-JP"/>
        </w:rPr>
        <w:t>a</w:t>
      </w:r>
      <w:r w:rsidR="00130CB5">
        <w:rPr>
          <w:rFonts w:ascii="Arial" w:eastAsia="MS Mincho" w:hAnsi="Arial" w:cs="Arial"/>
          <w:spacing w:val="5"/>
          <w:sz w:val="24"/>
          <w:szCs w:val="24"/>
          <w:lang w:eastAsia="ja-JP"/>
        </w:rPr>
        <w:t>).</w:t>
      </w:r>
      <w:r w:rsidRPr="00857770">
        <w:rPr>
          <w:rFonts w:ascii="Arial" w:eastAsia="MS Mincho" w:hAnsi="Arial" w:cs="Arial"/>
          <w:spacing w:val="5"/>
          <w:sz w:val="24"/>
          <w:szCs w:val="24"/>
          <w:lang w:eastAsia="ja-JP"/>
        </w:rPr>
        <w:t xml:space="preserve"> </w:t>
      </w:r>
      <w:r w:rsidR="00857770" w:rsidRPr="00857770">
        <w:rPr>
          <w:rFonts w:ascii="Arial" w:eastAsia="MS Mincho" w:hAnsi="Arial" w:cs="Arial"/>
          <w:spacing w:val="5"/>
          <w:sz w:val="24"/>
          <w:szCs w:val="24"/>
          <w:lang w:eastAsia="ja-JP"/>
        </w:rPr>
        <w:t xml:space="preserve">Financial reserves often built up over decades with the support of local communities are dwindling as providers struggle to make ends meet. </w:t>
      </w:r>
    </w:p>
    <w:p w14:paraId="768398F7" w14:textId="199613F1" w:rsidR="00757D51" w:rsidRPr="00FF1814" w:rsidRDefault="00757D51" w:rsidP="00E56215">
      <w:pPr>
        <w:spacing w:before="120" w:after="120" w:line="360" w:lineRule="auto"/>
        <w:rPr>
          <w:rFonts w:cs="Arial"/>
        </w:rPr>
      </w:pPr>
      <w:r w:rsidRPr="00C40CFA">
        <w:rPr>
          <w:rFonts w:ascii="Arial" w:eastAsia="MS Mincho" w:hAnsi="Arial" w:cs="Arial"/>
          <w:spacing w:val="5"/>
          <w:sz w:val="24"/>
          <w:szCs w:val="24"/>
          <w:lang w:eastAsia="ja-JP"/>
        </w:rPr>
        <w:t xml:space="preserve">As noted in the </w:t>
      </w:r>
      <w:r>
        <w:rPr>
          <w:rFonts w:ascii="Arial" w:eastAsia="MS Mincho" w:hAnsi="Arial" w:cs="Arial"/>
          <w:spacing w:val="5"/>
          <w:sz w:val="24"/>
          <w:szCs w:val="24"/>
          <w:lang w:eastAsia="ja-JP"/>
        </w:rPr>
        <w:t>APR</w:t>
      </w:r>
      <w:r w:rsidRPr="00C40CFA">
        <w:rPr>
          <w:rFonts w:ascii="Arial" w:eastAsia="MS Mincho" w:hAnsi="Arial" w:cs="Arial"/>
          <w:spacing w:val="5"/>
          <w:sz w:val="24"/>
          <w:szCs w:val="24"/>
          <w:lang w:eastAsia="ja-JP"/>
        </w:rPr>
        <w:t xml:space="preserve"> consultation paper, the costs of goods and services have increased substantially </w:t>
      </w:r>
      <w:r>
        <w:rPr>
          <w:rFonts w:ascii="Arial" w:eastAsia="MS Mincho" w:hAnsi="Arial" w:cs="Arial"/>
          <w:spacing w:val="5"/>
          <w:sz w:val="24"/>
          <w:szCs w:val="24"/>
          <w:lang w:eastAsia="ja-JP"/>
        </w:rPr>
        <w:t xml:space="preserve">in the </w:t>
      </w:r>
      <w:r w:rsidR="00FB66A3">
        <w:rPr>
          <w:rFonts w:ascii="Arial" w:eastAsia="MS Mincho" w:hAnsi="Arial" w:cs="Arial"/>
          <w:spacing w:val="5"/>
          <w:sz w:val="24"/>
          <w:szCs w:val="24"/>
          <w:lang w:eastAsia="ja-JP"/>
        </w:rPr>
        <w:t>12-month</w:t>
      </w:r>
      <w:r>
        <w:rPr>
          <w:rFonts w:ascii="Arial" w:eastAsia="MS Mincho" w:hAnsi="Arial" w:cs="Arial"/>
          <w:spacing w:val="5"/>
          <w:sz w:val="24"/>
          <w:szCs w:val="24"/>
          <w:lang w:eastAsia="ja-JP"/>
        </w:rPr>
        <w:t xml:space="preserve"> period to September 2023, </w:t>
      </w:r>
      <w:r w:rsidR="008D4412">
        <w:rPr>
          <w:rFonts w:ascii="Arial" w:eastAsia="MS Mincho" w:hAnsi="Arial" w:cs="Arial"/>
          <w:spacing w:val="5"/>
          <w:sz w:val="24"/>
          <w:szCs w:val="24"/>
          <w:lang w:eastAsia="ja-JP"/>
        </w:rPr>
        <w:t xml:space="preserve">with the paper highlighting increases in </w:t>
      </w:r>
      <w:r>
        <w:rPr>
          <w:rFonts w:ascii="Arial" w:eastAsia="MS Mincho" w:hAnsi="Arial" w:cs="Arial"/>
          <w:spacing w:val="5"/>
          <w:sz w:val="24"/>
          <w:szCs w:val="24"/>
          <w:lang w:eastAsia="ja-JP"/>
        </w:rPr>
        <w:t xml:space="preserve">operating costs, </w:t>
      </w:r>
      <w:r w:rsidR="008D4412">
        <w:rPr>
          <w:rFonts w:ascii="Arial" w:eastAsia="MS Mincho" w:hAnsi="Arial" w:cs="Arial"/>
          <w:spacing w:val="5"/>
          <w:sz w:val="24"/>
          <w:szCs w:val="24"/>
          <w:lang w:eastAsia="ja-JP"/>
        </w:rPr>
        <w:t xml:space="preserve">such as </w:t>
      </w:r>
      <w:r>
        <w:rPr>
          <w:rFonts w:ascii="Arial" w:eastAsia="MS Mincho" w:hAnsi="Arial" w:cs="Arial"/>
          <w:spacing w:val="5"/>
          <w:sz w:val="24"/>
          <w:szCs w:val="24"/>
          <w:lang w:eastAsia="ja-JP"/>
        </w:rPr>
        <w:t xml:space="preserve">insurance premiums, </w:t>
      </w:r>
      <w:r w:rsidR="004C1838">
        <w:rPr>
          <w:rFonts w:ascii="Arial" w:eastAsia="MS Mincho" w:hAnsi="Arial" w:cs="Arial"/>
          <w:spacing w:val="5"/>
          <w:sz w:val="24"/>
          <w:szCs w:val="24"/>
          <w:lang w:eastAsia="ja-JP"/>
        </w:rPr>
        <w:t>interest, r</w:t>
      </w:r>
      <w:r>
        <w:rPr>
          <w:rFonts w:ascii="Arial" w:eastAsia="MS Mincho" w:hAnsi="Arial" w:cs="Arial"/>
          <w:spacing w:val="5"/>
          <w:sz w:val="24"/>
          <w:szCs w:val="24"/>
          <w:lang w:eastAsia="ja-JP"/>
        </w:rPr>
        <w:t>ent</w:t>
      </w:r>
      <w:r w:rsidR="00FF1814">
        <w:rPr>
          <w:rFonts w:ascii="Arial" w:eastAsia="MS Mincho" w:hAnsi="Arial" w:cs="Arial"/>
          <w:spacing w:val="5"/>
          <w:sz w:val="24"/>
          <w:szCs w:val="24"/>
          <w:lang w:eastAsia="ja-JP"/>
        </w:rPr>
        <w:t>s</w:t>
      </w:r>
      <w:r>
        <w:rPr>
          <w:rFonts w:ascii="Arial" w:eastAsia="MS Mincho" w:hAnsi="Arial" w:cs="Arial"/>
          <w:spacing w:val="5"/>
          <w:sz w:val="24"/>
          <w:szCs w:val="24"/>
          <w:lang w:eastAsia="ja-JP"/>
        </w:rPr>
        <w:t xml:space="preserve">. A tight labour market has influenced the wage price index with wage inflation largely being driven by the health and </w:t>
      </w:r>
      <w:r>
        <w:rPr>
          <w:rFonts w:ascii="Arial" w:eastAsia="MS Mincho" w:hAnsi="Arial" w:cs="Arial"/>
          <w:spacing w:val="5"/>
          <w:sz w:val="24"/>
          <w:szCs w:val="24"/>
          <w:lang w:eastAsia="ja-JP"/>
        </w:rPr>
        <w:lastRenderedPageBreak/>
        <w:t xml:space="preserve">social care assistance sector. </w:t>
      </w:r>
      <w:r w:rsidRPr="00C40CFA">
        <w:rPr>
          <w:rFonts w:ascii="Arial" w:eastAsia="MS Mincho" w:hAnsi="Arial" w:cs="Arial"/>
          <w:spacing w:val="5"/>
          <w:sz w:val="24"/>
          <w:szCs w:val="24"/>
          <w:lang w:eastAsia="ja-JP"/>
        </w:rPr>
        <w:t xml:space="preserve">Employee costs make up a significant proportion of provider expenses, meaning that the impact of labour shortages and wage growth directly influence a provider’s bottom line. </w:t>
      </w:r>
    </w:p>
    <w:p w14:paraId="5CF3C751" w14:textId="4096FECE" w:rsidR="005F229D" w:rsidRPr="00B94ED0" w:rsidRDefault="005F229D" w:rsidP="00E56215">
      <w:pPr>
        <w:spacing w:before="120" w:after="120" w:line="360" w:lineRule="auto"/>
        <w:rPr>
          <w:rFonts w:ascii="Arial" w:hAnsi="Arial" w:cs="Arial"/>
          <w:sz w:val="24"/>
          <w:szCs w:val="24"/>
        </w:rPr>
      </w:pPr>
      <w:r w:rsidRPr="00B94ED0">
        <w:rPr>
          <w:rFonts w:ascii="Arial" w:hAnsi="Arial" w:cs="Arial"/>
          <w:sz w:val="24"/>
          <w:szCs w:val="24"/>
        </w:rPr>
        <w:t>Across February 2024 NDS conducted a series of briefing sessions for NDS members. In these sessions we polled attendees to identify the areas of pricing and costs that they were most concerned about. The majority of those attending these sessions provided supports delivering by</w:t>
      </w:r>
      <w:r w:rsidR="00A149DE">
        <w:rPr>
          <w:rFonts w:ascii="Arial" w:hAnsi="Arial" w:cs="Arial"/>
          <w:sz w:val="24"/>
          <w:szCs w:val="24"/>
        </w:rPr>
        <w:t xml:space="preserve"> disability support workers</w:t>
      </w:r>
      <w:r w:rsidRPr="00B94ED0">
        <w:rPr>
          <w:rFonts w:ascii="Arial" w:hAnsi="Arial" w:cs="Arial"/>
          <w:sz w:val="24"/>
          <w:szCs w:val="24"/>
        </w:rPr>
        <w:t xml:space="preserve"> (39 per cent), with almost equal numbers providing therapy supports including early childhood intervention and support coordination, (23 and 26 per cent respectively). </w:t>
      </w:r>
    </w:p>
    <w:p w14:paraId="0F325DEC" w14:textId="4BCF72A1" w:rsidR="005F229D" w:rsidRDefault="005F229D" w:rsidP="00E56215">
      <w:pPr>
        <w:spacing w:before="120" w:after="120" w:line="360" w:lineRule="auto"/>
        <w:rPr>
          <w:rFonts w:ascii="Arial" w:hAnsi="Arial" w:cs="Arial"/>
          <w:sz w:val="24"/>
          <w:szCs w:val="24"/>
        </w:rPr>
      </w:pPr>
      <w:r w:rsidRPr="00B94ED0">
        <w:rPr>
          <w:rFonts w:ascii="Arial" w:hAnsi="Arial" w:cs="Arial"/>
          <w:sz w:val="24"/>
          <w:szCs w:val="24"/>
        </w:rPr>
        <w:t xml:space="preserve">As illustrated in Figure </w:t>
      </w:r>
      <w:r w:rsidR="007968BC">
        <w:rPr>
          <w:rFonts w:ascii="Arial" w:hAnsi="Arial" w:cs="Arial"/>
          <w:sz w:val="24"/>
          <w:szCs w:val="24"/>
        </w:rPr>
        <w:t>One</w:t>
      </w:r>
      <w:r w:rsidRPr="00B94ED0">
        <w:rPr>
          <w:rFonts w:ascii="Arial" w:hAnsi="Arial" w:cs="Arial"/>
          <w:sz w:val="24"/>
          <w:szCs w:val="24"/>
        </w:rPr>
        <w:t xml:space="preserve"> operational overheads, costs of compliance, direct staffing costs, corporate overheads and training costs were the top five concerns identified by those attending these sessions. </w:t>
      </w:r>
    </w:p>
    <w:p w14:paraId="1FE308AB" w14:textId="098A0A1D" w:rsidR="005F229D" w:rsidRDefault="005F229D" w:rsidP="00D42FDC">
      <w:pPr>
        <w:pStyle w:val="Caption"/>
      </w:pPr>
      <w:r w:rsidRPr="007968BC">
        <w:t>Figure</w:t>
      </w:r>
      <w:r w:rsidR="00A9799A">
        <w:t xml:space="preserve"> 1</w:t>
      </w:r>
      <w:r w:rsidRPr="007968BC">
        <w:t xml:space="preserve">: Most common pricing/cost concerns </w:t>
      </w:r>
    </w:p>
    <w:p w14:paraId="4F98A99F" w14:textId="249AC4E2" w:rsidR="00C85629" w:rsidRDefault="0024270D" w:rsidP="007D2932">
      <w:pPr>
        <w:spacing w:before="120" w:after="120" w:line="360" w:lineRule="auto"/>
        <w:rPr>
          <w:rFonts w:ascii="Arial" w:hAnsi="Arial" w:cs="Arial"/>
          <w:sz w:val="24"/>
          <w:szCs w:val="24"/>
        </w:rPr>
      </w:pPr>
      <w:r>
        <w:rPr>
          <w:rFonts w:ascii="Arial" w:hAnsi="Arial" w:cs="Arial"/>
          <w:noProof/>
          <w:sz w:val="24"/>
          <w:szCs w:val="24"/>
        </w:rPr>
        <w:drawing>
          <wp:inline distT="0" distB="0" distL="0" distR="0" wp14:anchorId="40CB4FC7" wp14:editId="4A76A146">
            <wp:extent cx="5274945" cy="1741805"/>
            <wp:effectExtent l="0" t="0" r="1905" b="0"/>
            <wp:docPr id="1485763369" name="Picture 1" descr="Graph showing most common pricing/cost conc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763369" name="Picture 1" descr="Graph showing most common pricing/cost concern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945" cy="1741805"/>
                    </a:xfrm>
                    <a:prstGeom prst="rect">
                      <a:avLst/>
                    </a:prstGeom>
                  </pic:spPr>
                </pic:pic>
              </a:graphicData>
            </a:graphic>
          </wp:inline>
        </w:drawing>
      </w:r>
    </w:p>
    <w:p w14:paraId="1812EBC5" w14:textId="48107B6B" w:rsidR="007D2932" w:rsidRDefault="0014029A" w:rsidP="007D2932">
      <w:pPr>
        <w:spacing w:before="120" w:after="120" w:line="360" w:lineRule="auto"/>
        <w:rPr>
          <w:rFonts w:ascii="Arial" w:hAnsi="Arial" w:cs="Arial"/>
          <w:sz w:val="24"/>
          <w:szCs w:val="24"/>
        </w:rPr>
      </w:pPr>
      <w:r>
        <w:rPr>
          <w:rFonts w:ascii="Arial" w:hAnsi="Arial" w:cs="Arial"/>
          <w:sz w:val="24"/>
          <w:szCs w:val="24"/>
        </w:rPr>
        <w:t xml:space="preserve">Figure 1: </w:t>
      </w:r>
      <w:r w:rsidR="0024270D">
        <w:rPr>
          <w:rFonts w:ascii="Arial" w:hAnsi="Arial" w:cs="Arial"/>
          <w:sz w:val="24"/>
          <w:szCs w:val="24"/>
        </w:rPr>
        <w:t>M</w:t>
      </w:r>
      <w:r w:rsidR="007D2932">
        <w:rPr>
          <w:rFonts w:ascii="Arial" w:hAnsi="Arial" w:cs="Arial"/>
          <w:sz w:val="24"/>
          <w:szCs w:val="24"/>
        </w:rPr>
        <w:t xml:space="preserve">ost common pricing and/or cost concerns </w:t>
      </w:r>
    </w:p>
    <w:p w14:paraId="5771B78D" w14:textId="68B237C8" w:rsidR="007D2932" w:rsidRPr="007D2932" w:rsidRDefault="007D2932" w:rsidP="007D2932">
      <w:pPr>
        <w:pStyle w:val="ListParagraph"/>
        <w:numPr>
          <w:ilvl w:val="0"/>
          <w:numId w:val="32"/>
        </w:numPr>
        <w:spacing w:before="120" w:after="120" w:line="360" w:lineRule="auto"/>
        <w:rPr>
          <w:rFonts w:ascii="Arial" w:hAnsi="Arial" w:cs="Arial"/>
          <w:sz w:val="24"/>
          <w:szCs w:val="24"/>
        </w:rPr>
      </w:pPr>
      <w:r w:rsidRPr="007D2932">
        <w:rPr>
          <w:rFonts w:ascii="Arial" w:hAnsi="Arial" w:cs="Arial"/>
          <w:sz w:val="24"/>
          <w:szCs w:val="24"/>
        </w:rPr>
        <w:t>Operational overheads 15.3 per cent</w:t>
      </w:r>
    </w:p>
    <w:p w14:paraId="409B936F" w14:textId="18AC9588" w:rsidR="007D2932" w:rsidRPr="007D2932" w:rsidRDefault="007D2932" w:rsidP="007D2932">
      <w:pPr>
        <w:pStyle w:val="ListParagraph"/>
        <w:numPr>
          <w:ilvl w:val="0"/>
          <w:numId w:val="31"/>
        </w:numPr>
        <w:spacing w:before="120" w:after="120" w:line="360" w:lineRule="auto"/>
        <w:rPr>
          <w:rFonts w:ascii="Arial" w:hAnsi="Arial" w:cs="Arial"/>
          <w:sz w:val="24"/>
          <w:szCs w:val="24"/>
        </w:rPr>
      </w:pPr>
      <w:r w:rsidRPr="007D2932">
        <w:rPr>
          <w:rFonts w:ascii="Arial" w:hAnsi="Arial" w:cs="Arial"/>
          <w:sz w:val="24"/>
          <w:szCs w:val="24"/>
        </w:rPr>
        <w:t>Cost of compliance 14.9 per cent</w:t>
      </w:r>
    </w:p>
    <w:p w14:paraId="2B73E2CA" w14:textId="4736C0B8" w:rsidR="007D2932" w:rsidRPr="007D2932" w:rsidRDefault="007D2932" w:rsidP="007D2932">
      <w:pPr>
        <w:pStyle w:val="ListParagraph"/>
        <w:numPr>
          <w:ilvl w:val="0"/>
          <w:numId w:val="31"/>
        </w:numPr>
        <w:spacing w:before="120" w:after="120" w:line="360" w:lineRule="auto"/>
        <w:rPr>
          <w:rFonts w:ascii="Arial" w:hAnsi="Arial" w:cs="Arial"/>
          <w:sz w:val="24"/>
          <w:szCs w:val="24"/>
        </w:rPr>
      </w:pPr>
      <w:r w:rsidRPr="007D2932">
        <w:rPr>
          <w:rFonts w:ascii="Arial" w:hAnsi="Arial" w:cs="Arial"/>
          <w:sz w:val="24"/>
          <w:szCs w:val="24"/>
        </w:rPr>
        <w:t>Staffing costs 14.9 per cent</w:t>
      </w:r>
    </w:p>
    <w:p w14:paraId="17D03494" w14:textId="50E16C4F" w:rsidR="007D2932" w:rsidRPr="007D2932" w:rsidRDefault="007D2932" w:rsidP="007D2932">
      <w:pPr>
        <w:pStyle w:val="ListParagraph"/>
        <w:numPr>
          <w:ilvl w:val="0"/>
          <w:numId w:val="31"/>
        </w:numPr>
        <w:spacing w:before="120" w:after="120" w:line="360" w:lineRule="auto"/>
        <w:rPr>
          <w:rFonts w:ascii="Arial" w:hAnsi="Arial" w:cs="Arial"/>
          <w:sz w:val="24"/>
          <w:szCs w:val="24"/>
        </w:rPr>
      </w:pPr>
      <w:r w:rsidRPr="007D2932">
        <w:rPr>
          <w:rFonts w:ascii="Arial" w:hAnsi="Arial" w:cs="Arial"/>
          <w:sz w:val="24"/>
          <w:szCs w:val="24"/>
        </w:rPr>
        <w:t>Corporate overheads 14.1 per cent</w:t>
      </w:r>
    </w:p>
    <w:p w14:paraId="78C3B817" w14:textId="33D0F9BD" w:rsidR="00AB0B87" w:rsidRPr="007D2932" w:rsidRDefault="007D2932" w:rsidP="007D2932">
      <w:pPr>
        <w:pStyle w:val="ListParagraph"/>
        <w:numPr>
          <w:ilvl w:val="0"/>
          <w:numId w:val="31"/>
        </w:numPr>
        <w:spacing w:before="120" w:after="120" w:line="360" w:lineRule="auto"/>
        <w:rPr>
          <w:rFonts w:ascii="Arial" w:hAnsi="Arial" w:cs="Arial"/>
          <w:sz w:val="24"/>
          <w:szCs w:val="24"/>
        </w:rPr>
      </w:pPr>
      <w:r w:rsidRPr="007D2932">
        <w:rPr>
          <w:rFonts w:ascii="Arial" w:hAnsi="Arial" w:cs="Arial"/>
          <w:sz w:val="24"/>
          <w:szCs w:val="24"/>
        </w:rPr>
        <w:t>Cost of training 10.1 per cent</w:t>
      </w:r>
    </w:p>
    <w:p w14:paraId="61E30BA5" w14:textId="2C594BF5" w:rsidR="006E5BBB" w:rsidRPr="005F229D" w:rsidRDefault="005F229D" w:rsidP="007D2932">
      <w:pPr>
        <w:spacing w:before="120" w:after="120" w:line="360" w:lineRule="auto"/>
        <w:rPr>
          <w:rFonts w:ascii="Arial" w:hAnsi="Arial" w:cs="Arial"/>
          <w:sz w:val="24"/>
          <w:szCs w:val="24"/>
        </w:rPr>
      </w:pPr>
      <w:r w:rsidRPr="00B94ED0">
        <w:rPr>
          <w:rFonts w:ascii="Arial" w:hAnsi="Arial" w:cs="Arial"/>
          <w:sz w:val="24"/>
          <w:szCs w:val="24"/>
        </w:rPr>
        <w:t xml:space="preserve">These are consistent with the issues identified in our submission to the 2022-23 APR and (and previous years) and indicate that issues with pricing are fundamental, </w:t>
      </w:r>
      <w:proofErr w:type="gramStart"/>
      <w:r w:rsidRPr="00B94ED0">
        <w:rPr>
          <w:rFonts w:ascii="Arial" w:hAnsi="Arial" w:cs="Arial"/>
          <w:sz w:val="24"/>
          <w:szCs w:val="24"/>
        </w:rPr>
        <w:t>structural</w:t>
      </w:r>
      <w:proofErr w:type="gramEnd"/>
      <w:r w:rsidRPr="00B94ED0">
        <w:rPr>
          <w:rFonts w:ascii="Arial" w:hAnsi="Arial" w:cs="Arial"/>
          <w:sz w:val="24"/>
          <w:szCs w:val="24"/>
        </w:rPr>
        <w:t xml:space="preserve"> and systemic. </w:t>
      </w:r>
    </w:p>
    <w:p w14:paraId="3335B221" w14:textId="6160D44E" w:rsidR="003E1E52" w:rsidRDefault="009574BE" w:rsidP="00D767C7">
      <w:pPr>
        <w:spacing w:before="100" w:beforeAutospacing="1" w:after="100" w:afterAutospacing="1" w:line="360" w:lineRule="auto"/>
        <w:rPr>
          <w:rFonts w:ascii="Arial" w:eastAsia="MS Mincho" w:hAnsi="Arial" w:cs="Arial"/>
          <w:spacing w:val="5"/>
          <w:sz w:val="24"/>
          <w:szCs w:val="24"/>
          <w:lang w:eastAsia="ja-JP"/>
        </w:rPr>
      </w:pPr>
      <w:r w:rsidRPr="00C40CFA">
        <w:rPr>
          <w:rFonts w:ascii="Arial" w:eastAsia="MS Mincho" w:hAnsi="Arial" w:cs="Arial"/>
          <w:spacing w:val="5"/>
          <w:sz w:val="24"/>
          <w:szCs w:val="24"/>
          <w:lang w:eastAsia="ja-JP"/>
        </w:rPr>
        <w:lastRenderedPageBreak/>
        <w:t>The 202</w:t>
      </w:r>
      <w:r w:rsidR="00CB2EFB">
        <w:rPr>
          <w:rFonts w:ascii="Arial" w:eastAsia="MS Mincho" w:hAnsi="Arial" w:cs="Arial"/>
          <w:spacing w:val="5"/>
          <w:sz w:val="24"/>
          <w:szCs w:val="24"/>
          <w:lang w:eastAsia="ja-JP"/>
        </w:rPr>
        <w:t>4-</w:t>
      </w:r>
      <w:r w:rsidR="00C0260C">
        <w:rPr>
          <w:rFonts w:ascii="Arial" w:eastAsia="MS Mincho" w:hAnsi="Arial" w:cs="Arial"/>
          <w:spacing w:val="5"/>
          <w:sz w:val="24"/>
          <w:szCs w:val="24"/>
          <w:lang w:eastAsia="ja-JP"/>
        </w:rPr>
        <w:t>2</w:t>
      </w:r>
      <w:r w:rsidR="00CB2EFB">
        <w:rPr>
          <w:rFonts w:ascii="Arial" w:eastAsia="MS Mincho" w:hAnsi="Arial" w:cs="Arial"/>
          <w:spacing w:val="5"/>
          <w:sz w:val="24"/>
          <w:szCs w:val="24"/>
          <w:lang w:eastAsia="ja-JP"/>
        </w:rPr>
        <w:t xml:space="preserve">5 </w:t>
      </w:r>
      <w:r w:rsidRPr="00C40CFA">
        <w:rPr>
          <w:rFonts w:ascii="Arial" w:eastAsia="MS Mincho" w:hAnsi="Arial" w:cs="Arial"/>
          <w:spacing w:val="5"/>
          <w:sz w:val="24"/>
          <w:szCs w:val="24"/>
          <w:lang w:eastAsia="ja-JP"/>
        </w:rPr>
        <w:t xml:space="preserve">financial year </w:t>
      </w:r>
      <w:r w:rsidR="00CB2EFB">
        <w:rPr>
          <w:rFonts w:ascii="Arial" w:eastAsia="MS Mincho" w:hAnsi="Arial" w:cs="Arial"/>
          <w:spacing w:val="5"/>
          <w:sz w:val="24"/>
          <w:szCs w:val="24"/>
          <w:lang w:eastAsia="ja-JP"/>
        </w:rPr>
        <w:t xml:space="preserve">will be one </w:t>
      </w:r>
      <w:r w:rsidR="00FA598C">
        <w:rPr>
          <w:rFonts w:ascii="Arial" w:eastAsia="MS Mincho" w:hAnsi="Arial" w:cs="Arial"/>
          <w:spacing w:val="5"/>
          <w:sz w:val="24"/>
          <w:szCs w:val="24"/>
          <w:lang w:eastAsia="ja-JP"/>
        </w:rPr>
        <w:t>of uncertainty for the sector</w:t>
      </w:r>
      <w:r w:rsidR="0033023E">
        <w:rPr>
          <w:rFonts w:ascii="Arial" w:eastAsia="MS Mincho" w:hAnsi="Arial" w:cs="Arial"/>
          <w:spacing w:val="5"/>
          <w:sz w:val="24"/>
          <w:szCs w:val="24"/>
          <w:lang w:eastAsia="ja-JP"/>
        </w:rPr>
        <w:t xml:space="preserve">. </w:t>
      </w:r>
      <w:r w:rsidR="00FA598C">
        <w:rPr>
          <w:rFonts w:ascii="Arial" w:eastAsia="MS Mincho" w:hAnsi="Arial" w:cs="Arial"/>
          <w:spacing w:val="5"/>
          <w:sz w:val="24"/>
          <w:szCs w:val="24"/>
          <w:lang w:eastAsia="ja-JP"/>
        </w:rPr>
        <w:t xml:space="preserve">Recommendations by the </w:t>
      </w:r>
      <w:r w:rsidR="00952BB5" w:rsidRPr="00C40CFA">
        <w:rPr>
          <w:rFonts w:ascii="Arial" w:eastAsia="MS Mincho" w:hAnsi="Arial" w:cs="Arial"/>
          <w:spacing w:val="5"/>
          <w:sz w:val="24"/>
          <w:szCs w:val="24"/>
          <w:lang w:eastAsia="ja-JP"/>
        </w:rPr>
        <w:t xml:space="preserve">Royal Commission into Violence, Abuse, Neglect and Exploitation of </w:t>
      </w:r>
      <w:r w:rsidR="00FA598C">
        <w:rPr>
          <w:rFonts w:ascii="Arial" w:eastAsia="MS Mincho" w:hAnsi="Arial" w:cs="Arial"/>
          <w:spacing w:val="5"/>
          <w:sz w:val="24"/>
          <w:szCs w:val="24"/>
          <w:lang w:eastAsia="ja-JP"/>
        </w:rPr>
        <w:t>P</w:t>
      </w:r>
      <w:r w:rsidR="00952BB5" w:rsidRPr="00C40CFA">
        <w:rPr>
          <w:rFonts w:ascii="Arial" w:eastAsia="MS Mincho" w:hAnsi="Arial" w:cs="Arial"/>
          <w:spacing w:val="5"/>
          <w:sz w:val="24"/>
          <w:szCs w:val="24"/>
          <w:lang w:eastAsia="ja-JP"/>
        </w:rPr>
        <w:t xml:space="preserve">eople with </w:t>
      </w:r>
      <w:r w:rsidR="00FA598C">
        <w:rPr>
          <w:rFonts w:ascii="Arial" w:eastAsia="MS Mincho" w:hAnsi="Arial" w:cs="Arial"/>
          <w:spacing w:val="5"/>
          <w:sz w:val="24"/>
          <w:szCs w:val="24"/>
          <w:lang w:eastAsia="ja-JP"/>
        </w:rPr>
        <w:t>D</w:t>
      </w:r>
      <w:r w:rsidR="00952BB5" w:rsidRPr="00C40CFA">
        <w:rPr>
          <w:rFonts w:ascii="Arial" w:eastAsia="MS Mincho" w:hAnsi="Arial" w:cs="Arial"/>
          <w:spacing w:val="5"/>
          <w:sz w:val="24"/>
          <w:szCs w:val="24"/>
          <w:lang w:eastAsia="ja-JP"/>
        </w:rPr>
        <w:t>isability</w:t>
      </w:r>
      <w:r w:rsidR="00FA598C">
        <w:rPr>
          <w:rFonts w:ascii="Arial" w:eastAsia="MS Mincho" w:hAnsi="Arial" w:cs="Arial"/>
          <w:spacing w:val="5"/>
          <w:sz w:val="24"/>
          <w:szCs w:val="24"/>
          <w:lang w:eastAsia="ja-JP"/>
        </w:rPr>
        <w:t xml:space="preserve"> (Royal Commission)</w:t>
      </w:r>
      <w:r w:rsidR="00952BB5" w:rsidRPr="00C40CFA">
        <w:rPr>
          <w:rFonts w:ascii="Arial" w:eastAsia="MS Mincho" w:hAnsi="Arial" w:cs="Arial"/>
          <w:spacing w:val="5"/>
          <w:sz w:val="24"/>
          <w:szCs w:val="24"/>
          <w:lang w:eastAsia="ja-JP"/>
        </w:rPr>
        <w:t xml:space="preserve"> and the </w:t>
      </w:r>
      <w:r w:rsidR="00BC55A9">
        <w:rPr>
          <w:rFonts w:ascii="Arial" w:eastAsia="MS Mincho" w:hAnsi="Arial" w:cs="Arial"/>
          <w:spacing w:val="5"/>
          <w:sz w:val="24"/>
          <w:szCs w:val="24"/>
          <w:lang w:eastAsia="ja-JP"/>
        </w:rPr>
        <w:t xml:space="preserve">Independent Review of the </w:t>
      </w:r>
      <w:r w:rsidR="00952BB5" w:rsidRPr="00C40CFA">
        <w:rPr>
          <w:rFonts w:ascii="Arial" w:eastAsia="MS Mincho" w:hAnsi="Arial" w:cs="Arial"/>
          <w:spacing w:val="5"/>
          <w:sz w:val="24"/>
          <w:szCs w:val="24"/>
          <w:lang w:eastAsia="ja-JP"/>
        </w:rPr>
        <w:t xml:space="preserve">NDIS </w:t>
      </w:r>
      <w:r w:rsidR="00FA598C">
        <w:rPr>
          <w:rFonts w:ascii="Arial" w:eastAsia="MS Mincho" w:hAnsi="Arial" w:cs="Arial"/>
          <w:spacing w:val="5"/>
          <w:sz w:val="24"/>
          <w:szCs w:val="24"/>
          <w:lang w:eastAsia="ja-JP"/>
        </w:rPr>
        <w:t>(NDIS Review)</w:t>
      </w:r>
      <w:r w:rsidR="00367704">
        <w:rPr>
          <w:rFonts w:ascii="Arial" w:eastAsia="MS Mincho" w:hAnsi="Arial" w:cs="Arial"/>
          <w:spacing w:val="5"/>
          <w:sz w:val="24"/>
          <w:szCs w:val="24"/>
          <w:lang w:eastAsia="ja-JP"/>
        </w:rPr>
        <w:t xml:space="preserve"> were handed down </w:t>
      </w:r>
      <w:r w:rsidR="000120A2">
        <w:rPr>
          <w:rFonts w:ascii="Arial" w:eastAsia="MS Mincho" w:hAnsi="Arial" w:cs="Arial"/>
          <w:spacing w:val="5"/>
          <w:sz w:val="24"/>
          <w:szCs w:val="24"/>
          <w:lang w:eastAsia="ja-JP"/>
        </w:rPr>
        <w:t xml:space="preserve">late in 2023. The sector </w:t>
      </w:r>
      <w:r w:rsidR="00F80D69">
        <w:rPr>
          <w:rFonts w:ascii="Arial" w:eastAsia="MS Mincho" w:hAnsi="Arial" w:cs="Arial"/>
          <w:spacing w:val="5"/>
          <w:sz w:val="24"/>
          <w:szCs w:val="24"/>
          <w:lang w:eastAsia="ja-JP"/>
        </w:rPr>
        <w:t>is in the process of</w:t>
      </w:r>
      <w:r w:rsidR="000120A2">
        <w:rPr>
          <w:rFonts w:ascii="Arial" w:eastAsia="MS Mincho" w:hAnsi="Arial" w:cs="Arial"/>
          <w:spacing w:val="5"/>
          <w:sz w:val="24"/>
          <w:szCs w:val="24"/>
          <w:lang w:eastAsia="ja-JP"/>
        </w:rPr>
        <w:t xml:space="preserve"> exploring the implications of the </w:t>
      </w:r>
      <w:r w:rsidR="00287C43">
        <w:rPr>
          <w:rFonts w:ascii="Arial" w:eastAsia="MS Mincho" w:hAnsi="Arial" w:cs="Arial"/>
          <w:spacing w:val="5"/>
          <w:sz w:val="24"/>
          <w:szCs w:val="24"/>
          <w:lang w:eastAsia="ja-JP"/>
        </w:rPr>
        <w:t>wide-ranging</w:t>
      </w:r>
      <w:r w:rsidR="000120A2">
        <w:rPr>
          <w:rFonts w:ascii="Arial" w:eastAsia="MS Mincho" w:hAnsi="Arial" w:cs="Arial"/>
          <w:spacing w:val="5"/>
          <w:sz w:val="24"/>
          <w:szCs w:val="24"/>
          <w:lang w:eastAsia="ja-JP"/>
        </w:rPr>
        <w:t xml:space="preserve"> </w:t>
      </w:r>
      <w:r w:rsidR="00A37E25">
        <w:rPr>
          <w:rFonts w:ascii="Arial" w:eastAsia="MS Mincho" w:hAnsi="Arial" w:cs="Arial"/>
          <w:spacing w:val="5"/>
          <w:sz w:val="24"/>
          <w:szCs w:val="24"/>
          <w:lang w:eastAsia="ja-JP"/>
        </w:rPr>
        <w:t xml:space="preserve">systemic reforms recommended and </w:t>
      </w:r>
      <w:r w:rsidR="009D3CD7">
        <w:rPr>
          <w:rFonts w:ascii="Arial" w:eastAsia="MS Mincho" w:hAnsi="Arial" w:cs="Arial"/>
          <w:spacing w:val="5"/>
          <w:sz w:val="24"/>
          <w:szCs w:val="24"/>
          <w:lang w:eastAsia="ja-JP"/>
        </w:rPr>
        <w:t xml:space="preserve">are eagerly </w:t>
      </w:r>
      <w:r w:rsidR="00A37E25">
        <w:rPr>
          <w:rFonts w:ascii="Arial" w:eastAsia="MS Mincho" w:hAnsi="Arial" w:cs="Arial"/>
          <w:spacing w:val="5"/>
          <w:sz w:val="24"/>
          <w:szCs w:val="24"/>
          <w:lang w:eastAsia="ja-JP"/>
        </w:rPr>
        <w:t xml:space="preserve">awaiting response by the Australian Government. </w:t>
      </w:r>
    </w:p>
    <w:p w14:paraId="7B83AAF4" w14:textId="39808177" w:rsidR="003A4B6F" w:rsidRDefault="003A4B6F" w:rsidP="00D767C7">
      <w:pPr>
        <w:spacing w:before="100" w:beforeAutospacing="1" w:after="100" w:afterAutospacing="1" w:line="360" w:lineRule="auto"/>
        <w:rPr>
          <w:rFonts w:ascii="Arial" w:eastAsia="MS Mincho" w:hAnsi="Arial" w:cs="Arial"/>
          <w:spacing w:val="5"/>
          <w:sz w:val="24"/>
          <w:szCs w:val="24"/>
          <w:lang w:eastAsia="ja-JP"/>
        </w:rPr>
      </w:pPr>
      <w:r>
        <w:rPr>
          <w:rFonts w:ascii="Arial" w:eastAsia="MS Mincho" w:hAnsi="Arial" w:cs="Arial"/>
          <w:spacing w:val="5"/>
          <w:sz w:val="24"/>
          <w:szCs w:val="24"/>
          <w:lang w:eastAsia="ja-JP"/>
        </w:rPr>
        <w:t xml:space="preserve">The </w:t>
      </w:r>
      <w:r w:rsidR="004005A2">
        <w:rPr>
          <w:rFonts w:ascii="Arial" w:eastAsia="MS Mincho" w:hAnsi="Arial" w:cs="Arial"/>
          <w:spacing w:val="5"/>
          <w:sz w:val="24"/>
          <w:szCs w:val="24"/>
          <w:lang w:eastAsia="ja-JP"/>
        </w:rPr>
        <w:t xml:space="preserve">NDIS operational environment is also evolving with the national roll out of PACE, </w:t>
      </w:r>
      <w:r w:rsidR="00057B2F">
        <w:rPr>
          <w:rFonts w:ascii="Arial" w:eastAsia="MS Mincho" w:hAnsi="Arial" w:cs="Arial"/>
          <w:spacing w:val="5"/>
          <w:sz w:val="24"/>
          <w:szCs w:val="24"/>
          <w:lang w:eastAsia="ja-JP"/>
        </w:rPr>
        <w:t xml:space="preserve">changes to pricing policy for </w:t>
      </w:r>
      <w:r w:rsidR="00287C43">
        <w:rPr>
          <w:rFonts w:ascii="Arial" w:eastAsia="MS Mincho" w:hAnsi="Arial" w:cs="Arial"/>
          <w:spacing w:val="5"/>
          <w:sz w:val="24"/>
          <w:szCs w:val="24"/>
          <w:lang w:eastAsia="ja-JP"/>
        </w:rPr>
        <w:t>group-based</w:t>
      </w:r>
      <w:r w:rsidR="00057B2F">
        <w:rPr>
          <w:rFonts w:ascii="Arial" w:eastAsia="MS Mincho" w:hAnsi="Arial" w:cs="Arial"/>
          <w:spacing w:val="5"/>
          <w:sz w:val="24"/>
          <w:szCs w:val="24"/>
          <w:lang w:eastAsia="ja-JP"/>
        </w:rPr>
        <w:t xml:space="preserve"> supports and the planned removal of the temporary loading, </w:t>
      </w:r>
      <w:r w:rsidR="009D5265">
        <w:rPr>
          <w:rFonts w:ascii="Arial" w:eastAsia="MS Mincho" w:hAnsi="Arial" w:cs="Arial"/>
          <w:spacing w:val="5"/>
          <w:sz w:val="24"/>
          <w:szCs w:val="24"/>
          <w:lang w:eastAsia="ja-JP"/>
        </w:rPr>
        <w:t xml:space="preserve">and temporary transformation payment. </w:t>
      </w:r>
    </w:p>
    <w:p w14:paraId="118533FD" w14:textId="29813BAC" w:rsidR="00122BBD" w:rsidRDefault="00B4189B" w:rsidP="00D767C7">
      <w:pPr>
        <w:spacing w:before="100" w:beforeAutospacing="1" w:after="100" w:afterAutospacing="1" w:line="360" w:lineRule="auto"/>
        <w:rPr>
          <w:rFonts w:ascii="Arial" w:eastAsia="MS Mincho" w:hAnsi="Arial" w:cs="Arial"/>
          <w:spacing w:val="5"/>
          <w:sz w:val="24"/>
          <w:szCs w:val="24"/>
          <w:lang w:eastAsia="ja-JP"/>
        </w:rPr>
      </w:pPr>
      <w:r>
        <w:rPr>
          <w:rFonts w:ascii="Arial" w:eastAsia="MS Mincho" w:hAnsi="Arial" w:cs="Arial"/>
          <w:spacing w:val="5"/>
          <w:sz w:val="24"/>
          <w:szCs w:val="24"/>
          <w:lang w:eastAsia="ja-JP"/>
        </w:rPr>
        <w:t xml:space="preserve">Providers are deeply considering the risks presented </w:t>
      </w:r>
      <w:r w:rsidR="00B11184">
        <w:rPr>
          <w:rFonts w:ascii="Arial" w:eastAsia="MS Mincho" w:hAnsi="Arial" w:cs="Arial"/>
          <w:spacing w:val="5"/>
          <w:sz w:val="24"/>
          <w:szCs w:val="24"/>
          <w:lang w:eastAsia="ja-JP"/>
        </w:rPr>
        <w:t xml:space="preserve">by the NDIS with more </w:t>
      </w:r>
      <w:r w:rsidR="000E22FE">
        <w:rPr>
          <w:rFonts w:ascii="Arial" w:eastAsia="MS Mincho" w:hAnsi="Arial" w:cs="Arial"/>
          <w:spacing w:val="5"/>
          <w:sz w:val="24"/>
          <w:szCs w:val="24"/>
          <w:lang w:eastAsia="ja-JP"/>
        </w:rPr>
        <w:t xml:space="preserve">feeling </w:t>
      </w:r>
      <w:r w:rsidR="00B11184">
        <w:rPr>
          <w:rFonts w:ascii="Arial" w:eastAsia="MS Mincho" w:hAnsi="Arial" w:cs="Arial"/>
          <w:spacing w:val="5"/>
          <w:sz w:val="24"/>
          <w:szCs w:val="24"/>
          <w:lang w:eastAsia="ja-JP"/>
        </w:rPr>
        <w:t>that the risks of operating in the NDIS outweighing the opportunities (NDS, 2023</w:t>
      </w:r>
      <w:r w:rsidR="00613CAE">
        <w:rPr>
          <w:rFonts w:ascii="Arial" w:eastAsia="MS Mincho" w:hAnsi="Arial" w:cs="Arial"/>
          <w:spacing w:val="5"/>
          <w:sz w:val="24"/>
          <w:szCs w:val="24"/>
          <w:lang w:eastAsia="ja-JP"/>
        </w:rPr>
        <w:t>a</w:t>
      </w:r>
      <w:r w:rsidR="00B11184">
        <w:rPr>
          <w:rFonts w:ascii="Arial" w:eastAsia="MS Mincho" w:hAnsi="Arial" w:cs="Arial"/>
          <w:spacing w:val="5"/>
          <w:sz w:val="24"/>
          <w:szCs w:val="24"/>
          <w:lang w:eastAsia="ja-JP"/>
        </w:rPr>
        <w:t xml:space="preserve"> pg</w:t>
      </w:r>
      <w:r w:rsidR="00A7640B">
        <w:rPr>
          <w:rFonts w:ascii="Arial" w:eastAsia="MS Mincho" w:hAnsi="Arial" w:cs="Arial"/>
          <w:spacing w:val="5"/>
          <w:sz w:val="24"/>
          <w:szCs w:val="24"/>
          <w:lang w:eastAsia="ja-JP"/>
        </w:rPr>
        <w:t xml:space="preserve">. </w:t>
      </w:r>
      <w:r w:rsidR="00C817FD">
        <w:rPr>
          <w:rFonts w:ascii="Arial" w:eastAsia="MS Mincho" w:hAnsi="Arial" w:cs="Arial"/>
          <w:spacing w:val="5"/>
          <w:sz w:val="24"/>
          <w:szCs w:val="24"/>
          <w:lang w:eastAsia="ja-JP"/>
        </w:rPr>
        <w:t>9)</w:t>
      </w:r>
      <w:r w:rsidR="00B11184">
        <w:rPr>
          <w:rFonts w:ascii="Arial" w:eastAsia="MS Mincho" w:hAnsi="Arial" w:cs="Arial"/>
          <w:spacing w:val="5"/>
          <w:sz w:val="24"/>
          <w:szCs w:val="24"/>
          <w:lang w:eastAsia="ja-JP"/>
        </w:rPr>
        <w:t>.</w:t>
      </w:r>
      <w:r w:rsidR="00E4291F">
        <w:rPr>
          <w:rFonts w:ascii="Arial" w:eastAsia="MS Mincho" w:hAnsi="Arial" w:cs="Arial"/>
          <w:spacing w:val="5"/>
          <w:sz w:val="24"/>
          <w:szCs w:val="24"/>
          <w:lang w:eastAsia="ja-JP"/>
        </w:rPr>
        <w:t xml:space="preserve"> </w:t>
      </w:r>
      <w:r w:rsidR="001A71C4">
        <w:rPr>
          <w:rFonts w:ascii="Arial" w:eastAsia="MS Mincho" w:hAnsi="Arial" w:cs="Arial"/>
          <w:spacing w:val="5"/>
          <w:sz w:val="24"/>
          <w:szCs w:val="24"/>
          <w:lang w:eastAsia="ja-JP"/>
        </w:rPr>
        <w:t>Th</w:t>
      </w:r>
      <w:r w:rsidR="007B2921">
        <w:rPr>
          <w:rFonts w:ascii="Arial" w:eastAsia="MS Mincho" w:hAnsi="Arial" w:cs="Arial"/>
          <w:spacing w:val="5"/>
          <w:sz w:val="24"/>
          <w:szCs w:val="24"/>
          <w:lang w:eastAsia="ja-JP"/>
        </w:rPr>
        <w:t xml:space="preserve">is impedes a provider’s ability to </w:t>
      </w:r>
      <w:proofErr w:type="gramStart"/>
      <w:r w:rsidR="007B2921" w:rsidDel="00834F19">
        <w:rPr>
          <w:rFonts w:ascii="Arial" w:eastAsia="MS Mincho" w:hAnsi="Arial" w:cs="Arial"/>
          <w:spacing w:val="5"/>
          <w:sz w:val="24"/>
          <w:szCs w:val="24"/>
          <w:lang w:eastAsia="ja-JP"/>
        </w:rPr>
        <w:t>plan for the future</w:t>
      </w:r>
      <w:proofErr w:type="gramEnd"/>
      <w:r w:rsidR="007B2921">
        <w:rPr>
          <w:rFonts w:ascii="Arial" w:eastAsia="MS Mincho" w:hAnsi="Arial" w:cs="Arial"/>
          <w:spacing w:val="5"/>
          <w:sz w:val="24"/>
          <w:szCs w:val="24"/>
          <w:lang w:eastAsia="ja-JP"/>
        </w:rPr>
        <w:t xml:space="preserve"> and make strategic decisions</w:t>
      </w:r>
      <w:r w:rsidR="00E72E6E">
        <w:rPr>
          <w:rFonts w:ascii="Arial" w:eastAsia="MS Mincho" w:hAnsi="Arial" w:cs="Arial"/>
          <w:spacing w:val="5"/>
          <w:sz w:val="24"/>
          <w:szCs w:val="24"/>
          <w:lang w:eastAsia="ja-JP"/>
        </w:rPr>
        <w:t>.</w:t>
      </w:r>
      <w:r w:rsidR="00EF0A04">
        <w:rPr>
          <w:rFonts w:ascii="Arial" w:eastAsia="MS Mincho" w:hAnsi="Arial" w:cs="Arial"/>
          <w:spacing w:val="5"/>
          <w:sz w:val="24"/>
          <w:szCs w:val="24"/>
          <w:lang w:eastAsia="ja-JP"/>
        </w:rPr>
        <w:t xml:space="preserve"> </w:t>
      </w:r>
      <w:r w:rsidR="00E2581F">
        <w:rPr>
          <w:rFonts w:ascii="Arial" w:eastAsia="MS Mincho" w:hAnsi="Arial" w:cs="Arial"/>
          <w:spacing w:val="5"/>
          <w:sz w:val="24"/>
          <w:szCs w:val="24"/>
          <w:lang w:eastAsia="ja-JP"/>
        </w:rPr>
        <w:t>Significantly m</w:t>
      </w:r>
      <w:r w:rsidR="00EF0A04">
        <w:rPr>
          <w:rFonts w:ascii="Arial" w:eastAsia="MS Mincho" w:hAnsi="Arial" w:cs="Arial"/>
          <w:spacing w:val="5"/>
          <w:sz w:val="24"/>
          <w:szCs w:val="24"/>
          <w:lang w:eastAsia="ja-JP"/>
        </w:rPr>
        <w:t>ore provi</w:t>
      </w:r>
      <w:r w:rsidR="000E22FE">
        <w:rPr>
          <w:rFonts w:ascii="Arial" w:eastAsia="MS Mincho" w:hAnsi="Arial" w:cs="Arial"/>
          <w:spacing w:val="5"/>
          <w:sz w:val="24"/>
          <w:szCs w:val="24"/>
          <w:lang w:eastAsia="ja-JP"/>
        </w:rPr>
        <w:t xml:space="preserve">ders are also worried about their capacity to </w:t>
      </w:r>
      <w:r w:rsidR="00E2581F">
        <w:rPr>
          <w:rFonts w:ascii="Arial" w:eastAsia="MS Mincho" w:hAnsi="Arial" w:cs="Arial"/>
          <w:spacing w:val="5"/>
          <w:sz w:val="24"/>
          <w:szCs w:val="24"/>
          <w:lang w:eastAsia="ja-JP"/>
        </w:rPr>
        <w:t>adjust to changes arising from the evolving policy environment</w:t>
      </w:r>
      <w:r w:rsidR="00E4291F">
        <w:rPr>
          <w:rFonts w:ascii="Arial" w:eastAsia="MS Mincho" w:hAnsi="Arial" w:cs="Arial"/>
          <w:spacing w:val="5"/>
          <w:sz w:val="24"/>
          <w:szCs w:val="24"/>
          <w:lang w:eastAsia="ja-JP"/>
        </w:rPr>
        <w:t xml:space="preserve"> this year</w:t>
      </w:r>
      <w:r w:rsidR="00E2581F">
        <w:rPr>
          <w:rFonts w:ascii="Arial" w:eastAsia="MS Mincho" w:hAnsi="Arial" w:cs="Arial"/>
          <w:spacing w:val="5"/>
          <w:sz w:val="24"/>
          <w:szCs w:val="24"/>
          <w:lang w:eastAsia="ja-JP"/>
        </w:rPr>
        <w:t xml:space="preserve"> (65 per cen</w:t>
      </w:r>
      <w:r w:rsidR="00E4291F">
        <w:rPr>
          <w:rFonts w:ascii="Arial" w:eastAsia="MS Mincho" w:hAnsi="Arial" w:cs="Arial"/>
          <w:spacing w:val="5"/>
          <w:sz w:val="24"/>
          <w:szCs w:val="24"/>
          <w:lang w:eastAsia="ja-JP"/>
        </w:rPr>
        <w:t>t)</w:t>
      </w:r>
      <w:r w:rsidR="00E2581F">
        <w:rPr>
          <w:rFonts w:ascii="Arial" w:eastAsia="MS Mincho" w:hAnsi="Arial" w:cs="Arial"/>
          <w:spacing w:val="5"/>
          <w:sz w:val="24"/>
          <w:szCs w:val="24"/>
          <w:lang w:eastAsia="ja-JP"/>
        </w:rPr>
        <w:t xml:space="preserve"> compared to</w:t>
      </w:r>
      <w:r w:rsidR="00E4291F">
        <w:rPr>
          <w:rFonts w:ascii="Arial" w:eastAsia="MS Mincho" w:hAnsi="Arial" w:cs="Arial"/>
          <w:spacing w:val="5"/>
          <w:sz w:val="24"/>
          <w:szCs w:val="24"/>
          <w:lang w:eastAsia="ja-JP"/>
        </w:rPr>
        <w:t xml:space="preserve"> last year (</w:t>
      </w:r>
      <w:r w:rsidR="00E34DC1">
        <w:rPr>
          <w:rFonts w:ascii="Arial" w:eastAsia="MS Mincho" w:hAnsi="Arial" w:cs="Arial"/>
          <w:spacing w:val="5"/>
          <w:sz w:val="24"/>
          <w:szCs w:val="24"/>
          <w:lang w:eastAsia="ja-JP"/>
        </w:rPr>
        <w:t>57 per cent) (NDS, 2023</w:t>
      </w:r>
      <w:r w:rsidR="00613CAE">
        <w:rPr>
          <w:rFonts w:ascii="Arial" w:eastAsia="MS Mincho" w:hAnsi="Arial" w:cs="Arial"/>
          <w:spacing w:val="5"/>
          <w:sz w:val="24"/>
          <w:szCs w:val="24"/>
          <w:lang w:eastAsia="ja-JP"/>
        </w:rPr>
        <w:t>a</w:t>
      </w:r>
      <w:r w:rsidR="00E34DC1">
        <w:rPr>
          <w:rFonts w:ascii="Arial" w:eastAsia="MS Mincho" w:hAnsi="Arial" w:cs="Arial"/>
          <w:spacing w:val="5"/>
          <w:sz w:val="24"/>
          <w:szCs w:val="24"/>
          <w:lang w:eastAsia="ja-JP"/>
        </w:rPr>
        <w:t xml:space="preserve">). </w:t>
      </w:r>
    </w:p>
    <w:p w14:paraId="484A3023" w14:textId="51C20928" w:rsidR="00717EB0" w:rsidRDefault="009B2018" w:rsidP="00D767C7">
      <w:pPr>
        <w:spacing w:before="100" w:beforeAutospacing="1" w:after="100" w:afterAutospacing="1" w:line="360" w:lineRule="auto"/>
        <w:rPr>
          <w:rFonts w:ascii="Arial" w:eastAsia="MS Mincho" w:hAnsi="Arial" w:cs="Arial"/>
          <w:spacing w:val="5"/>
          <w:sz w:val="24"/>
          <w:szCs w:val="24"/>
          <w:lang w:eastAsia="ja-JP"/>
        </w:rPr>
      </w:pPr>
      <w:r>
        <w:rPr>
          <w:rFonts w:ascii="Arial" w:eastAsia="MS Mincho" w:hAnsi="Arial" w:cs="Arial"/>
          <w:spacing w:val="5"/>
          <w:sz w:val="24"/>
          <w:szCs w:val="24"/>
          <w:lang w:eastAsia="ja-JP"/>
        </w:rPr>
        <w:t>We urge the NDIA to developing pricing limits and arrangements that</w:t>
      </w:r>
      <w:r w:rsidR="003E1E52" w:rsidRPr="00C40CFA">
        <w:rPr>
          <w:rFonts w:ascii="Arial" w:eastAsia="MS Mincho" w:hAnsi="Arial" w:cs="Arial"/>
          <w:spacing w:val="5"/>
          <w:sz w:val="24"/>
          <w:szCs w:val="24"/>
          <w:lang w:eastAsia="ja-JP"/>
        </w:rPr>
        <w:t xml:space="preserve"> enable providers </w:t>
      </w:r>
      <w:r w:rsidR="00E00600">
        <w:rPr>
          <w:rFonts w:ascii="Arial" w:eastAsia="MS Mincho" w:hAnsi="Arial" w:cs="Arial"/>
          <w:spacing w:val="5"/>
          <w:sz w:val="24"/>
          <w:szCs w:val="24"/>
          <w:lang w:eastAsia="ja-JP"/>
        </w:rPr>
        <w:t xml:space="preserve">to stay the course, remain viable and </w:t>
      </w:r>
      <w:r w:rsidR="0019776F" w:rsidRPr="00C40CFA">
        <w:rPr>
          <w:rFonts w:ascii="Arial" w:eastAsia="MS Mincho" w:hAnsi="Arial" w:cs="Arial"/>
          <w:spacing w:val="5"/>
          <w:sz w:val="24"/>
          <w:szCs w:val="24"/>
          <w:lang w:eastAsia="ja-JP"/>
        </w:rPr>
        <w:t>prepare for the changes to their struc</w:t>
      </w:r>
      <w:r w:rsidR="005B3F31" w:rsidRPr="00C40CFA">
        <w:rPr>
          <w:rFonts w:ascii="Arial" w:eastAsia="MS Mincho" w:hAnsi="Arial" w:cs="Arial"/>
          <w:spacing w:val="5"/>
          <w:sz w:val="24"/>
          <w:szCs w:val="24"/>
          <w:lang w:eastAsia="ja-JP"/>
        </w:rPr>
        <w:t>tures and systems that are likely to be required.</w:t>
      </w:r>
      <w:r w:rsidR="007767CC" w:rsidRPr="00C40CFA">
        <w:rPr>
          <w:rFonts w:ascii="Arial" w:eastAsia="MS Mincho" w:hAnsi="Arial" w:cs="Arial"/>
          <w:spacing w:val="5"/>
          <w:sz w:val="24"/>
          <w:szCs w:val="24"/>
          <w:lang w:eastAsia="ja-JP"/>
        </w:rPr>
        <w:t xml:space="preserve"> </w:t>
      </w:r>
      <w:r w:rsidR="0027060D">
        <w:rPr>
          <w:rFonts w:ascii="Arial" w:eastAsia="MS Mincho" w:hAnsi="Arial" w:cs="Arial"/>
          <w:spacing w:val="5"/>
          <w:sz w:val="24"/>
          <w:szCs w:val="24"/>
          <w:lang w:eastAsia="ja-JP"/>
        </w:rPr>
        <w:t xml:space="preserve">This is needed to return the </w:t>
      </w:r>
      <w:r w:rsidR="00E86A03">
        <w:rPr>
          <w:rFonts w:ascii="Arial" w:eastAsia="MS Mincho" w:hAnsi="Arial" w:cs="Arial"/>
          <w:spacing w:val="5"/>
          <w:sz w:val="24"/>
          <w:szCs w:val="24"/>
          <w:lang w:eastAsia="ja-JP"/>
        </w:rPr>
        <w:t xml:space="preserve">sector to a sustainable footing. </w:t>
      </w:r>
    </w:p>
    <w:p w14:paraId="111C47FB" w14:textId="4E95E081" w:rsidR="00F763A4" w:rsidRPr="00E86A03" w:rsidRDefault="00D07468" w:rsidP="00D767C7">
      <w:pPr>
        <w:spacing w:before="120" w:after="120" w:line="360" w:lineRule="auto"/>
        <w:rPr>
          <w:rFonts w:ascii="Arial" w:eastAsia="MS Mincho" w:hAnsi="Arial" w:cs="Arial"/>
          <w:spacing w:val="5"/>
          <w:sz w:val="24"/>
          <w:szCs w:val="24"/>
          <w:lang w:eastAsia="ja-JP"/>
        </w:rPr>
      </w:pPr>
      <w:r w:rsidRPr="00E86A03">
        <w:rPr>
          <w:rFonts w:ascii="Arial" w:eastAsia="MS Mincho" w:hAnsi="Arial" w:cs="Arial"/>
          <w:spacing w:val="5"/>
          <w:sz w:val="24"/>
          <w:szCs w:val="24"/>
          <w:lang w:eastAsia="ja-JP"/>
        </w:rPr>
        <w:t xml:space="preserve">The sector cannot afford to wait. </w:t>
      </w:r>
    </w:p>
    <w:p w14:paraId="5A136402" w14:textId="4A780329" w:rsidR="00F13184" w:rsidRPr="00F61311" w:rsidRDefault="001F5D0A" w:rsidP="001716E5">
      <w:pPr>
        <w:pStyle w:val="Heading1"/>
        <w:spacing w:before="100" w:beforeAutospacing="1" w:after="120" w:line="276" w:lineRule="auto"/>
        <w:jc w:val="both"/>
        <w:rPr>
          <w:rFonts w:ascii="Arial" w:hAnsi="Arial" w:cs="Arial"/>
          <w:color w:val="365F91" w:themeColor="accent1" w:themeShade="BF"/>
          <w:lang w:eastAsia="ja-JP"/>
        </w:rPr>
      </w:pPr>
      <w:bookmarkStart w:id="4" w:name="_Toc160982971"/>
      <w:r w:rsidRPr="00F61311">
        <w:rPr>
          <w:rFonts w:ascii="Arial" w:hAnsi="Arial" w:cs="Arial"/>
          <w:color w:val="365F91" w:themeColor="accent1" w:themeShade="BF"/>
          <w:lang w:eastAsia="ja-JP"/>
        </w:rPr>
        <w:t>2.0</w:t>
      </w:r>
      <w:r w:rsidR="00367377">
        <w:rPr>
          <w:rFonts w:ascii="Arial" w:hAnsi="Arial" w:cs="Arial"/>
          <w:color w:val="365F91" w:themeColor="accent1" w:themeShade="BF"/>
          <w:lang w:eastAsia="ja-JP"/>
        </w:rPr>
        <w:tab/>
      </w:r>
      <w:r w:rsidR="00F13184" w:rsidRPr="00F61311">
        <w:rPr>
          <w:rFonts w:ascii="Arial" w:hAnsi="Arial" w:cs="Arial"/>
          <w:color w:val="365F91" w:themeColor="accent1" w:themeShade="BF"/>
          <w:lang w:eastAsia="ja-JP"/>
        </w:rPr>
        <w:t>About this submission</w:t>
      </w:r>
      <w:bookmarkEnd w:id="4"/>
    </w:p>
    <w:p w14:paraId="4B1D9A77" w14:textId="214A7BFA" w:rsidR="00D807D8" w:rsidRPr="0081199A" w:rsidRDefault="005C17D4" w:rsidP="00144173">
      <w:pPr>
        <w:spacing w:after="0" w:line="360" w:lineRule="auto"/>
        <w:rPr>
          <w:rFonts w:ascii="Arial" w:hAnsi="Arial" w:cs="Arial"/>
          <w:sz w:val="24"/>
          <w:szCs w:val="24"/>
        </w:rPr>
      </w:pPr>
      <w:r>
        <w:rPr>
          <w:rFonts w:ascii="Arial" w:eastAsia="MS Mincho" w:hAnsi="Arial" w:cs="Arial"/>
          <w:spacing w:val="5"/>
          <w:sz w:val="24"/>
          <w:szCs w:val="24"/>
          <w:lang w:eastAsia="ja-JP"/>
        </w:rPr>
        <w:t xml:space="preserve">In recognition </w:t>
      </w:r>
      <w:r w:rsidRPr="002008BC">
        <w:rPr>
          <w:rStyle w:val="normaltextrun"/>
          <w:rFonts w:ascii="Arial" w:hAnsi="Arial" w:cs="Arial"/>
          <w:sz w:val="24"/>
          <w:szCs w:val="24"/>
        </w:rPr>
        <w:t xml:space="preserve">that the Australian Government is </w:t>
      </w:r>
      <w:r>
        <w:rPr>
          <w:rStyle w:val="normaltextrun"/>
          <w:rFonts w:ascii="Arial" w:hAnsi="Arial" w:cs="Arial"/>
          <w:sz w:val="24"/>
          <w:szCs w:val="24"/>
        </w:rPr>
        <w:t xml:space="preserve">in the process of </w:t>
      </w:r>
      <w:r w:rsidRPr="002008BC">
        <w:rPr>
          <w:rStyle w:val="normaltextrun"/>
          <w:rFonts w:ascii="Arial" w:hAnsi="Arial" w:cs="Arial"/>
          <w:sz w:val="24"/>
          <w:szCs w:val="24"/>
        </w:rPr>
        <w:t>considering the recommendations for wholesale systemic and structural reform made by the Royal Commission and the NDIS Review</w:t>
      </w:r>
      <w:r w:rsidR="00EB085D">
        <w:rPr>
          <w:rStyle w:val="normaltextrun"/>
          <w:rFonts w:ascii="Arial" w:hAnsi="Arial" w:cs="Arial"/>
          <w:sz w:val="24"/>
          <w:szCs w:val="24"/>
        </w:rPr>
        <w:t>,</w:t>
      </w:r>
      <w:r>
        <w:rPr>
          <w:rStyle w:val="normaltextrun"/>
          <w:rFonts w:ascii="Arial" w:hAnsi="Arial" w:cs="Arial"/>
          <w:sz w:val="24"/>
          <w:szCs w:val="24"/>
        </w:rPr>
        <w:t xml:space="preserve"> t</w:t>
      </w:r>
      <w:r w:rsidR="00F13184" w:rsidRPr="0081199A">
        <w:rPr>
          <w:rFonts w:ascii="Arial" w:eastAsia="MS Mincho" w:hAnsi="Arial" w:cs="Arial"/>
          <w:spacing w:val="5"/>
          <w:sz w:val="24"/>
          <w:szCs w:val="24"/>
          <w:lang w:eastAsia="ja-JP"/>
        </w:rPr>
        <w:t>he scope of the 202</w:t>
      </w:r>
      <w:r w:rsidR="006E2E60" w:rsidRPr="0081199A">
        <w:rPr>
          <w:rFonts w:ascii="Arial" w:eastAsia="MS Mincho" w:hAnsi="Arial" w:cs="Arial"/>
          <w:spacing w:val="5"/>
          <w:sz w:val="24"/>
          <w:szCs w:val="24"/>
          <w:lang w:eastAsia="ja-JP"/>
        </w:rPr>
        <w:t>3</w:t>
      </w:r>
      <w:r w:rsidR="00F13184" w:rsidRPr="0081199A">
        <w:rPr>
          <w:rFonts w:ascii="Arial" w:eastAsia="MS Mincho" w:hAnsi="Arial" w:cs="Arial"/>
          <w:spacing w:val="5"/>
          <w:sz w:val="24"/>
          <w:szCs w:val="24"/>
          <w:lang w:eastAsia="ja-JP"/>
        </w:rPr>
        <w:t>-202</w:t>
      </w:r>
      <w:r w:rsidR="006E2E60" w:rsidRPr="0081199A">
        <w:rPr>
          <w:rFonts w:ascii="Arial" w:eastAsia="MS Mincho" w:hAnsi="Arial" w:cs="Arial"/>
          <w:spacing w:val="5"/>
          <w:sz w:val="24"/>
          <w:szCs w:val="24"/>
          <w:lang w:eastAsia="ja-JP"/>
        </w:rPr>
        <w:t>4</w:t>
      </w:r>
      <w:r w:rsidR="00F13184" w:rsidRPr="0081199A">
        <w:rPr>
          <w:rFonts w:ascii="Arial" w:eastAsia="MS Mincho" w:hAnsi="Arial" w:cs="Arial"/>
          <w:spacing w:val="5"/>
          <w:sz w:val="24"/>
          <w:szCs w:val="24"/>
          <w:lang w:eastAsia="ja-JP"/>
        </w:rPr>
        <w:t xml:space="preserve"> Annual Pric</w:t>
      </w:r>
      <w:r w:rsidR="001A762B">
        <w:rPr>
          <w:rFonts w:ascii="Arial" w:eastAsia="MS Mincho" w:hAnsi="Arial" w:cs="Arial"/>
          <w:spacing w:val="5"/>
          <w:sz w:val="24"/>
          <w:szCs w:val="24"/>
          <w:lang w:eastAsia="ja-JP"/>
        </w:rPr>
        <w:t>ing</w:t>
      </w:r>
      <w:r w:rsidR="00F13184" w:rsidRPr="0081199A">
        <w:rPr>
          <w:rFonts w:ascii="Arial" w:eastAsia="MS Mincho" w:hAnsi="Arial" w:cs="Arial"/>
          <w:spacing w:val="5"/>
          <w:sz w:val="24"/>
          <w:szCs w:val="24"/>
          <w:lang w:eastAsia="ja-JP"/>
        </w:rPr>
        <w:t xml:space="preserve"> Review </w:t>
      </w:r>
      <w:r>
        <w:rPr>
          <w:rFonts w:ascii="Arial" w:eastAsia="MS Mincho" w:hAnsi="Arial" w:cs="Arial"/>
          <w:spacing w:val="5"/>
          <w:sz w:val="24"/>
          <w:szCs w:val="24"/>
          <w:lang w:eastAsia="ja-JP"/>
        </w:rPr>
        <w:t xml:space="preserve">has a limited focus. </w:t>
      </w:r>
      <w:r w:rsidR="00D807D8">
        <w:rPr>
          <w:rFonts w:ascii="Arial" w:eastAsia="MS Mincho" w:hAnsi="Arial" w:cs="Arial"/>
          <w:spacing w:val="5"/>
          <w:sz w:val="24"/>
          <w:szCs w:val="24"/>
          <w:lang w:eastAsia="ja-JP"/>
        </w:rPr>
        <w:t xml:space="preserve">The APR will review </w:t>
      </w:r>
      <w:r w:rsidR="0081199A" w:rsidRPr="0081199A">
        <w:rPr>
          <w:rFonts w:ascii="Arial" w:hAnsi="Arial" w:cs="Arial"/>
          <w:sz w:val="24"/>
          <w:szCs w:val="24"/>
        </w:rPr>
        <w:t>Pricing Arrangements and Price Limits for:</w:t>
      </w:r>
    </w:p>
    <w:p w14:paraId="2C12CBAF" w14:textId="5349B3E8" w:rsidR="0081199A" w:rsidRPr="0096710D" w:rsidRDefault="0081199A" w:rsidP="00144173">
      <w:pPr>
        <w:pStyle w:val="ListParagraph"/>
        <w:numPr>
          <w:ilvl w:val="0"/>
          <w:numId w:val="6"/>
        </w:numPr>
        <w:spacing w:before="120" w:after="120" w:line="360" w:lineRule="auto"/>
        <w:ind w:hanging="357"/>
        <w:rPr>
          <w:rFonts w:ascii="Arial" w:hAnsi="Arial" w:cs="Arial"/>
          <w:sz w:val="24"/>
          <w:szCs w:val="24"/>
        </w:rPr>
      </w:pPr>
      <w:r w:rsidRPr="0096710D">
        <w:rPr>
          <w:rFonts w:ascii="Arial" w:hAnsi="Arial" w:cs="Arial"/>
          <w:sz w:val="24"/>
          <w:szCs w:val="24"/>
        </w:rPr>
        <w:lastRenderedPageBreak/>
        <w:t xml:space="preserve">Supports delivered by </w:t>
      </w:r>
      <w:r w:rsidR="00DB1980">
        <w:rPr>
          <w:rFonts w:ascii="Arial" w:hAnsi="Arial" w:cs="Arial"/>
          <w:sz w:val="24"/>
          <w:szCs w:val="24"/>
        </w:rPr>
        <w:t>disability support workers (DSW)</w:t>
      </w:r>
      <w:r w:rsidRPr="0096710D">
        <w:rPr>
          <w:rFonts w:ascii="Arial" w:hAnsi="Arial" w:cs="Arial"/>
          <w:sz w:val="24"/>
          <w:szCs w:val="24"/>
        </w:rPr>
        <w:t xml:space="preserve"> by updating the NDIS</w:t>
      </w:r>
      <w:r w:rsidR="00DB1980">
        <w:rPr>
          <w:rFonts w:ascii="Arial" w:hAnsi="Arial" w:cs="Arial"/>
          <w:sz w:val="24"/>
          <w:szCs w:val="24"/>
        </w:rPr>
        <w:t xml:space="preserve"> Disability Support Worker Cost Model (DSWCM)</w:t>
      </w:r>
      <w:r w:rsidRPr="0096710D">
        <w:rPr>
          <w:rFonts w:ascii="Arial" w:hAnsi="Arial" w:cs="Arial"/>
          <w:sz w:val="24"/>
          <w:szCs w:val="24"/>
        </w:rPr>
        <w:t xml:space="preserve"> </w:t>
      </w:r>
    </w:p>
    <w:p w14:paraId="681CBC88" w14:textId="77777777" w:rsidR="0081199A" w:rsidRPr="0096710D" w:rsidRDefault="0081199A" w:rsidP="00144173">
      <w:pPr>
        <w:pStyle w:val="ListParagraph"/>
        <w:numPr>
          <w:ilvl w:val="0"/>
          <w:numId w:val="6"/>
        </w:numPr>
        <w:spacing w:before="120" w:after="120" w:line="360" w:lineRule="auto"/>
        <w:rPr>
          <w:rFonts w:ascii="Arial" w:hAnsi="Arial" w:cs="Arial"/>
          <w:sz w:val="24"/>
          <w:szCs w:val="24"/>
        </w:rPr>
      </w:pPr>
      <w:r w:rsidRPr="0096710D">
        <w:rPr>
          <w:rFonts w:ascii="Arial" w:hAnsi="Arial" w:cs="Arial"/>
          <w:sz w:val="24"/>
          <w:szCs w:val="24"/>
        </w:rPr>
        <w:t xml:space="preserve">Therapy </w:t>
      </w:r>
      <w:proofErr w:type="gramStart"/>
      <w:r w:rsidRPr="0096710D">
        <w:rPr>
          <w:rFonts w:ascii="Arial" w:hAnsi="Arial" w:cs="Arial"/>
          <w:sz w:val="24"/>
          <w:szCs w:val="24"/>
        </w:rPr>
        <w:t>supports</w:t>
      </w:r>
      <w:proofErr w:type="gramEnd"/>
      <w:r w:rsidRPr="0096710D">
        <w:rPr>
          <w:rFonts w:ascii="Arial" w:hAnsi="Arial" w:cs="Arial"/>
          <w:sz w:val="24"/>
          <w:szCs w:val="24"/>
        </w:rPr>
        <w:t xml:space="preserve"> </w:t>
      </w:r>
    </w:p>
    <w:p w14:paraId="3179A3F2" w14:textId="77777777" w:rsidR="0081199A" w:rsidRPr="0096710D" w:rsidRDefault="0081199A" w:rsidP="00144173">
      <w:pPr>
        <w:pStyle w:val="ListParagraph"/>
        <w:numPr>
          <w:ilvl w:val="0"/>
          <w:numId w:val="6"/>
        </w:numPr>
        <w:spacing w:before="120" w:after="120" w:line="360" w:lineRule="auto"/>
        <w:rPr>
          <w:rFonts w:ascii="Arial" w:hAnsi="Arial" w:cs="Arial"/>
          <w:sz w:val="24"/>
          <w:szCs w:val="24"/>
        </w:rPr>
      </w:pPr>
      <w:r w:rsidRPr="0096710D">
        <w:rPr>
          <w:rFonts w:ascii="Arial" w:hAnsi="Arial" w:cs="Arial"/>
          <w:sz w:val="24"/>
          <w:szCs w:val="24"/>
        </w:rPr>
        <w:t>Support coordination</w:t>
      </w:r>
    </w:p>
    <w:p w14:paraId="22933C07" w14:textId="77777777" w:rsidR="0081199A" w:rsidRDefault="0081199A" w:rsidP="00144173">
      <w:pPr>
        <w:pStyle w:val="ListParagraph"/>
        <w:numPr>
          <w:ilvl w:val="0"/>
          <w:numId w:val="6"/>
        </w:numPr>
        <w:spacing w:before="120" w:after="120" w:line="360" w:lineRule="auto"/>
        <w:rPr>
          <w:rFonts w:ascii="Arial" w:hAnsi="Arial" w:cs="Arial"/>
          <w:sz w:val="24"/>
          <w:szCs w:val="24"/>
        </w:rPr>
      </w:pPr>
      <w:r w:rsidRPr="0096710D">
        <w:rPr>
          <w:rFonts w:ascii="Arial" w:hAnsi="Arial" w:cs="Arial"/>
          <w:sz w:val="24"/>
          <w:szCs w:val="24"/>
        </w:rPr>
        <w:t>NDIS cancellation policy</w:t>
      </w:r>
    </w:p>
    <w:p w14:paraId="7BDF91CB" w14:textId="508F4C0D" w:rsidR="00C25718" w:rsidRDefault="00985343" w:rsidP="00144173">
      <w:pPr>
        <w:spacing w:after="120" w:line="360" w:lineRule="auto"/>
        <w:rPr>
          <w:rFonts w:ascii="Arial" w:hAnsi="Arial" w:cs="Arial"/>
          <w:sz w:val="24"/>
          <w:szCs w:val="24"/>
        </w:rPr>
      </w:pPr>
      <w:r>
        <w:rPr>
          <w:rFonts w:ascii="Arial" w:hAnsi="Arial" w:cs="Arial"/>
          <w:sz w:val="24"/>
          <w:szCs w:val="24"/>
        </w:rPr>
        <w:t xml:space="preserve">The NDIA is seeking </w:t>
      </w:r>
      <w:r w:rsidR="00FC4949">
        <w:rPr>
          <w:rFonts w:ascii="Arial" w:hAnsi="Arial" w:cs="Arial"/>
          <w:sz w:val="24"/>
          <w:szCs w:val="24"/>
        </w:rPr>
        <w:t xml:space="preserve">feedback and evidence </w:t>
      </w:r>
      <w:r w:rsidR="0085392B">
        <w:rPr>
          <w:rFonts w:ascii="Arial" w:hAnsi="Arial" w:cs="Arial"/>
          <w:sz w:val="24"/>
          <w:szCs w:val="24"/>
        </w:rPr>
        <w:t>focussed on</w:t>
      </w:r>
      <w:r w:rsidR="00FC4949">
        <w:rPr>
          <w:rFonts w:ascii="Arial" w:hAnsi="Arial" w:cs="Arial"/>
          <w:sz w:val="24"/>
          <w:szCs w:val="24"/>
        </w:rPr>
        <w:t xml:space="preserve"> the impact of changes that have occurred since the </w:t>
      </w:r>
      <w:r w:rsidR="005C7BBA">
        <w:rPr>
          <w:rFonts w:ascii="Arial" w:hAnsi="Arial" w:cs="Arial"/>
          <w:sz w:val="24"/>
          <w:szCs w:val="24"/>
        </w:rPr>
        <w:t xml:space="preserve">last APR and has indicated that previous submissions will be considered as part of the review. </w:t>
      </w:r>
    </w:p>
    <w:p w14:paraId="681275A2" w14:textId="4CBBF131" w:rsidR="00F31532" w:rsidRPr="00EC5FC7" w:rsidRDefault="00A50F12" w:rsidP="00144173">
      <w:pPr>
        <w:spacing w:before="100" w:beforeAutospacing="1" w:after="100" w:afterAutospacing="1" w:line="360" w:lineRule="auto"/>
        <w:rPr>
          <w:rFonts w:ascii="Arial" w:eastAsia="MS Mincho" w:hAnsi="Arial" w:cs="Arial"/>
          <w:spacing w:val="5"/>
          <w:sz w:val="24"/>
          <w:szCs w:val="24"/>
          <w:lang w:eastAsia="ja-JP"/>
        </w:rPr>
      </w:pPr>
      <w:r w:rsidRPr="00C40CFA">
        <w:rPr>
          <w:rFonts w:ascii="Arial" w:eastAsia="MS Mincho" w:hAnsi="Arial" w:cs="Arial"/>
          <w:spacing w:val="5"/>
          <w:sz w:val="24"/>
          <w:szCs w:val="24"/>
          <w:lang w:eastAsia="ja-JP"/>
        </w:rPr>
        <w:t xml:space="preserve">NDS welcomes the opportunity to make </w:t>
      </w:r>
      <w:proofErr w:type="gramStart"/>
      <w:r w:rsidRPr="00C40CFA" w:rsidDel="00786131">
        <w:rPr>
          <w:rFonts w:ascii="Arial" w:eastAsia="MS Mincho" w:hAnsi="Arial" w:cs="Arial"/>
          <w:spacing w:val="5"/>
          <w:sz w:val="24"/>
          <w:szCs w:val="24"/>
          <w:lang w:eastAsia="ja-JP"/>
        </w:rPr>
        <w:t>a number of</w:t>
      </w:r>
      <w:proofErr w:type="gramEnd"/>
      <w:r w:rsidRPr="00C40CFA">
        <w:rPr>
          <w:rFonts w:ascii="Arial" w:eastAsia="MS Mincho" w:hAnsi="Arial" w:cs="Arial"/>
          <w:spacing w:val="5"/>
          <w:sz w:val="24"/>
          <w:szCs w:val="24"/>
          <w:lang w:eastAsia="ja-JP"/>
        </w:rPr>
        <w:t xml:space="preserve"> recommendations aligned to the scope of this year’s </w:t>
      </w:r>
      <w:r>
        <w:rPr>
          <w:rFonts w:ascii="Arial" w:eastAsia="MS Mincho" w:hAnsi="Arial" w:cs="Arial"/>
          <w:spacing w:val="5"/>
          <w:sz w:val="24"/>
          <w:szCs w:val="24"/>
          <w:lang w:eastAsia="ja-JP"/>
        </w:rPr>
        <w:t>APR</w:t>
      </w:r>
      <w:r w:rsidRPr="00C40CFA">
        <w:rPr>
          <w:rFonts w:ascii="Arial" w:eastAsia="MS Mincho" w:hAnsi="Arial" w:cs="Arial"/>
          <w:spacing w:val="5"/>
          <w:sz w:val="24"/>
          <w:szCs w:val="24"/>
          <w:lang w:eastAsia="ja-JP"/>
        </w:rPr>
        <w:t xml:space="preserve">. </w:t>
      </w:r>
      <w:r w:rsidDel="00786131">
        <w:rPr>
          <w:rFonts w:ascii="Arial" w:eastAsia="MS Mincho" w:hAnsi="Arial" w:cs="Arial"/>
          <w:spacing w:val="5"/>
          <w:sz w:val="24"/>
          <w:szCs w:val="24"/>
          <w:lang w:eastAsia="ja-JP"/>
        </w:rPr>
        <w:t>Our</w:t>
      </w:r>
      <w:r w:rsidR="00786131">
        <w:rPr>
          <w:rFonts w:ascii="Arial" w:eastAsia="MS Mincho" w:hAnsi="Arial" w:cs="Arial"/>
          <w:spacing w:val="5"/>
          <w:sz w:val="24"/>
          <w:szCs w:val="24"/>
          <w:lang w:eastAsia="ja-JP"/>
        </w:rPr>
        <w:t xml:space="preserve"> </w:t>
      </w:r>
      <w:r>
        <w:rPr>
          <w:rFonts w:ascii="Arial" w:eastAsia="MS Mincho" w:hAnsi="Arial" w:cs="Arial"/>
          <w:spacing w:val="5"/>
          <w:sz w:val="24"/>
          <w:szCs w:val="24"/>
          <w:lang w:eastAsia="ja-JP"/>
        </w:rPr>
        <w:t xml:space="preserve">submission will draw on the existing and now extensive body of benchmarking and other </w:t>
      </w:r>
      <w:r w:rsidRPr="00E40F55">
        <w:rPr>
          <w:rFonts w:ascii="Arial" w:hAnsi="Arial" w:cs="Arial"/>
          <w:sz w:val="24"/>
          <w:szCs w:val="24"/>
        </w:rPr>
        <w:t xml:space="preserve">evidence </w:t>
      </w:r>
      <w:r>
        <w:rPr>
          <w:rFonts w:ascii="Arial" w:hAnsi="Arial" w:cs="Arial"/>
          <w:sz w:val="24"/>
          <w:szCs w:val="24"/>
        </w:rPr>
        <w:t>that illustrates the</w:t>
      </w:r>
      <w:r w:rsidRPr="00E40F55">
        <w:rPr>
          <w:rFonts w:ascii="Arial" w:hAnsi="Arial" w:cs="Arial"/>
          <w:sz w:val="24"/>
          <w:szCs w:val="24"/>
        </w:rPr>
        <w:t xml:space="preserve"> significant financial pressure that the sector is </w:t>
      </w:r>
      <w:r>
        <w:rPr>
          <w:rFonts w:ascii="Arial" w:hAnsi="Arial" w:cs="Arial"/>
          <w:sz w:val="24"/>
          <w:szCs w:val="24"/>
        </w:rPr>
        <w:t xml:space="preserve">experiencing. </w:t>
      </w:r>
    </w:p>
    <w:p w14:paraId="3DCBF6B0" w14:textId="6EEFAD8C" w:rsidR="00211F2E" w:rsidRPr="006D6D0A" w:rsidRDefault="006D6D0A" w:rsidP="00144173">
      <w:pPr>
        <w:pStyle w:val="Heading2"/>
        <w:spacing w:line="360" w:lineRule="auto"/>
        <w:rPr>
          <w:rFonts w:ascii="Arial" w:hAnsi="Arial" w:cs="Arial"/>
          <w:shd w:val="clear" w:color="auto" w:fill="FFFFFF"/>
        </w:rPr>
      </w:pPr>
      <w:bookmarkStart w:id="5" w:name="_Toc160982972"/>
      <w:r w:rsidRPr="006D6D0A">
        <w:rPr>
          <w:rFonts w:ascii="Arial" w:hAnsi="Arial" w:cs="Arial"/>
          <w:shd w:val="clear" w:color="auto" w:fill="FFFFFF"/>
        </w:rPr>
        <w:t>2.1</w:t>
      </w:r>
      <w:r w:rsidR="00D3081B">
        <w:rPr>
          <w:rFonts w:ascii="Arial" w:hAnsi="Arial" w:cs="Arial"/>
          <w:shd w:val="clear" w:color="auto" w:fill="FFFFFF"/>
        </w:rPr>
        <w:t xml:space="preserve"> </w:t>
      </w:r>
      <w:r w:rsidR="00211F2E" w:rsidRPr="006D6D0A">
        <w:rPr>
          <w:rFonts w:ascii="Arial" w:hAnsi="Arial" w:cs="Arial"/>
          <w:shd w:val="clear" w:color="auto" w:fill="FFFFFF"/>
        </w:rPr>
        <w:t xml:space="preserve">The </w:t>
      </w:r>
      <w:r w:rsidR="00B81606" w:rsidRPr="006D6D0A">
        <w:rPr>
          <w:rFonts w:ascii="Arial" w:hAnsi="Arial" w:cs="Arial"/>
          <w:shd w:val="clear" w:color="auto" w:fill="FFFFFF"/>
        </w:rPr>
        <w:t xml:space="preserve">changing </w:t>
      </w:r>
      <w:r w:rsidR="00211F2E" w:rsidRPr="006D6D0A">
        <w:rPr>
          <w:rFonts w:ascii="Arial" w:hAnsi="Arial" w:cs="Arial"/>
          <w:shd w:val="clear" w:color="auto" w:fill="FFFFFF"/>
        </w:rPr>
        <w:t xml:space="preserve">pricing </w:t>
      </w:r>
      <w:r w:rsidR="00D60E06" w:rsidRPr="006D6D0A">
        <w:rPr>
          <w:rFonts w:ascii="Arial" w:hAnsi="Arial" w:cs="Arial"/>
          <w:shd w:val="clear" w:color="auto" w:fill="FFFFFF"/>
        </w:rPr>
        <w:t xml:space="preserve">and policy </w:t>
      </w:r>
      <w:r w:rsidR="00211F2E" w:rsidRPr="006D6D0A">
        <w:rPr>
          <w:rFonts w:ascii="Arial" w:hAnsi="Arial" w:cs="Arial"/>
          <w:shd w:val="clear" w:color="auto" w:fill="FFFFFF"/>
        </w:rPr>
        <w:t>environment</w:t>
      </w:r>
      <w:bookmarkEnd w:id="5"/>
    </w:p>
    <w:p w14:paraId="313345ED" w14:textId="77777777" w:rsidR="008B0F2E" w:rsidRDefault="00AA3A21" w:rsidP="00144173">
      <w:pPr>
        <w:pStyle w:val="Default"/>
        <w:spacing w:before="120" w:after="120" w:line="360" w:lineRule="auto"/>
        <w:rPr>
          <w:lang w:val="en-AU"/>
        </w:rPr>
      </w:pPr>
      <w:r w:rsidRPr="00AA3A21">
        <w:rPr>
          <w:lang w:val="en-AU"/>
        </w:rPr>
        <w:t>Several recent significant changes in the NDIS operating environment are expected to affect providers' costs in the next 12 months.</w:t>
      </w:r>
      <w:r>
        <w:rPr>
          <w:lang w:val="en-AU"/>
        </w:rPr>
        <w:t xml:space="preserve"> </w:t>
      </w:r>
    </w:p>
    <w:p w14:paraId="11FE9D34" w14:textId="0EB0D6F6" w:rsidR="00F7640B" w:rsidRPr="0001617F" w:rsidRDefault="00F7640B" w:rsidP="00144173">
      <w:pPr>
        <w:pStyle w:val="Default"/>
        <w:spacing w:before="120" w:after="120" w:line="360" w:lineRule="auto"/>
        <w:rPr>
          <w:color w:val="365F91" w:themeColor="accent1" w:themeShade="BF"/>
          <w:lang w:val="en-AU"/>
        </w:rPr>
      </w:pPr>
      <w:r w:rsidRPr="0001617F">
        <w:rPr>
          <w:color w:val="365F91" w:themeColor="accent1" w:themeShade="BF"/>
          <w:lang w:val="en-AU"/>
        </w:rPr>
        <w:t>Temporary Transformation Payment and Temporary Loading</w:t>
      </w:r>
    </w:p>
    <w:p w14:paraId="6FE17EAC" w14:textId="77777777" w:rsidR="00F7640B" w:rsidRDefault="00F7640B" w:rsidP="00144173">
      <w:pPr>
        <w:pStyle w:val="Default"/>
        <w:spacing w:before="120" w:after="120" w:line="360" w:lineRule="auto"/>
        <w:rPr>
          <w:lang w:val="en-AU"/>
        </w:rPr>
      </w:pPr>
      <w:r>
        <w:rPr>
          <w:lang w:val="en-AU"/>
        </w:rPr>
        <w:t>Both the Temporary Transformation Payment (TTP) and Temporary Loading are due to end in the 2023-24 financial year. These payments have played an important role in supporting the sector manage shortfalls in pricing. Together they will represent a 2.5 per cent reduction in pricing.</w:t>
      </w:r>
    </w:p>
    <w:p w14:paraId="38C581D3" w14:textId="77777777" w:rsidR="00F7640B" w:rsidRPr="0001617F" w:rsidRDefault="00F7640B" w:rsidP="00144173">
      <w:pPr>
        <w:pStyle w:val="Default"/>
        <w:spacing w:before="120" w:after="120" w:line="360" w:lineRule="auto"/>
        <w:rPr>
          <w:color w:val="365F91" w:themeColor="accent1" w:themeShade="BF"/>
          <w:lang w:val="en-AU"/>
        </w:rPr>
      </w:pPr>
      <w:r w:rsidRPr="0001617F">
        <w:rPr>
          <w:color w:val="365F91" w:themeColor="accent1" w:themeShade="BF"/>
          <w:lang w:val="en-AU"/>
        </w:rPr>
        <w:t xml:space="preserve">New group pricing arrangements </w:t>
      </w:r>
    </w:p>
    <w:p w14:paraId="324DC320" w14:textId="5A039094" w:rsidR="001716E5" w:rsidRPr="0081789F" w:rsidRDefault="00F7640B" w:rsidP="0081789F">
      <w:pPr>
        <w:pStyle w:val="Default"/>
        <w:spacing w:before="120" w:after="120" w:line="360" w:lineRule="auto"/>
        <w:rPr>
          <w:rStyle w:val="normaltextrun"/>
          <w:lang w:val="en-AU"/>
        </w:rPr>
      </w:pPr>
      <w:r>
        <w:rPr>
          <w:lang w:val="en-AU"/>
        </w:rPr>
        <w:t xml:space="preserve">Transitional pricing arrangements were introduced for pricing of group based social and community participation supports. Providers who had not yet implemented the new arrangements were required to implement these from 1 January 2024. </w:t>
      </w:r>
    </w:p>
    <w:p w14:paraId="4122F92E" w14:textId="762CDE01" w:rsidR="00A50F12" w:rsidRDefault="00FC584A" w:rsidP="00144173">
      <w:pPr>
        <w:spacing w:after="120" w:line="360" w:lineRule="auto"/>
        <w:rPr>
          <w:rStyle w:val="normaltextrun"/>
          <w:rFonts w:ascii="Arial" w:hAnsi="Arial" w:cs="Arial"/>
          <w:color w:val="365F91" w:themeColor="accent1" w:themeShade="BF"/>
          <w:sz w:val="24"/>
          <w:szCs w:val="24"/>
        </w:rPr>
      </w:pPr>
      <w:r w:rsidRPr="00901E9C">
        <w:rPr>
          <w:rStyle w:val="normaltextrun"/>
          <w:rFonts w:ascii="Arial" w:hAnsi="Arial" w:cs="Arial"/>
          <w:color w:val="365F91" w:themeColor="accent1" w:themeShade="BF"/>
          <w:sz w:val="24"/>
          <w:szCs w:val="24"/>
        </w:rPr>
        <w:t xml:space="preserve">National Roll Out of </w:t>
      </w:r>
      <w:r w:rsidR="008E1B89">
        <w:rPr>
          <w:rStyle w:val="normaltextrun"/>
          <w:rFonts w:ascii="Arial" w:hAnsi="Arial" w:cs="Arial"/>
          <w:color w:val="365F91" w:themeColor="accent1" w:themeShade="BF"/>
          <w:sz w:val="24"/>
          <w:szCs w:val="24"/>
        </w:rPr>
        <w:t>the My NDIS provider portal (PACE)</w:t>
      </w:r>
    </w:p>
    <w:p w14:paraId="0A46E59D" w14:textId="689F44E5" w:rsidR="0001617F" w:rsidRDefault="0001617F" w:rsidP="00144173">
      <w:pPr>
        <w:spacing w:after="120" w:line="360" w:lineRule="auto"/>
        <w:rPr>
          <w:rFonts w:ascii="Arial" w:hAnsi="Arial" w:cs="Arial"/>
          <w:sz w:val="24"/>
          <w:szCs w:val="24"/>
        </w:rPr>
      </w:pPr>
      <w:r>
        <w:rPr>
          <w:rStyle w:val="normaltextrun"/>
          <w:rFonts w:ascii="Arial" w:hAnsi="Arial" w:cs="Arial"/>
          <w:sz w:val="24"/>
          <w:szCs w:val="24"/>
        </w:rPr>
        <w:t xml:space="preserve">Following the trial in Tasmania, PACE is being systematically rolled out across </w:t>
      </w:r>
      <w:r w:rsidR="00901E9C">
        <w:rPr>
          <w:rStyle w:val="normaltextrun"/>
          <w:rFonts w:ascii="Arial" w:hAnsi="Arial" w:cs="Arial"/>
          <w:sz w:val="24"/>
          <w:szCs w:val="24"/>
        </w:rPr>
        <w:t xml:space="preserve">nationally. </w:t>
      </w:r>
      <w:r w:rsidR="00403DD2">
        <w:rPr>
          <w:rStyle w:val="normaltextrun"/>
          <w:rFonts w:ascii="Arial" w:hAnsi="Arial" w:cs="Arial"/>
          <w:sz w:val="24"/>
          <w:szCs w:val="24"/>
        </w:rPr>
        <w:t xml:space="preserve">The new system changes operating processes for all providers, but significantly for support coordinators and plan managers. </w:t>
      </w:r>
      <w:r w:rsidR="00901E9C">
        <w:rPr>
          <w:rStyle w:val="normaltextrun"/>
          <w:rFonts w:ascii="Arial" w:hAnsi="Arial" w:cs="Arial"/>
          <w:sz w:val="24"/>
          <w:szCs w:val="24"/>
        </w:rPr>
        <w:lastRenderedPageBreak/>
        <w:t xml:space="preserve">Estimating the cost impact of this for providers at this stage is difficult, however it would be reasonable to assume </w:t>
      </w:r>
      <w:r w:rsidR="00AB620A">
        <w:rPr>
          <w:rFonts w:ascii="Arial" w:hAnsi="Arial" w:cs="Arial"/>
          <w:sz w:val="24"/>
          <w:szCs w:val="24"/>
        </w:rPr>
        <w:t xml:space="preserve">that there will be </w:t>
      </w:r>
      <w:r w:rsidR="00A43C68">
        <w:rPr>
          <w:rFonts w:ascii="Arial" w:hAnsi="Arial" w:cs="Arial"/>
          <w:sz w:val="24"/>
          <w:szCs w:val="24"/>
        </w:rPr>
        <w:t>cost</w:t>
      </w:r>
      <w:r w:rsidR="00AB620A">
        <w:rPr>
          <w:rFonts w:ascii="Arial" w:hAnsi="Arial" w:cs="Arial"/>
          <w:sz w:val="24"/>
          <w:szCs w:val="24"/>
        </w:rPr>
        <w:t xml:space="preserve"> </w:t>
      </w:r>
      <w:r w:rsidR="00403DD2" w:rsidRPr="00C40CFA">
        <w:rPr>
          <w:rFonts w:ascii="Arial" w:hAnsi="Arial" w:cs="Arial"/>
          <w:sz w:val="24"/>
          <w:szCs w:val="24"/>
        </w:rPr>
        <w:t>impact</w:t>
      </w:r>
      <w:r w:rsidR="00A43C68">
        <w:rPr>
          <w:rFonts w:ascii="Arial" w:hAnsi="Arial" w:cs="Arial"/>
          <w:sz w:val="24"/>
          <w:szCs w:val="24"/>
        </w:rPr>
        <w:t>s</w:t>
      </w:r>
      <w:r w:rsidR="00403DD2" w:rsidRPr="00C40CFA">
        <w:rPr>
          <w:rFonts w:ascii="Arial" w:hAnsi="Arial" w:cs="Arial"/>
          <w:sz w:val="24"/>
          <w:szCs w:val="24"/>
        </w:rPr>
        <w:t xml:space="preserve"> </w:t>
      </w:r>
      <w:r w:rsidR="00A43C68">
        <w:rPr>
          <w:rFonts w:ascii="Arial" w:hAnsi="Arial" w:cs="Arial"/>
          <w:sz w:val="24"/>
          <w:szCs w:val="24"/>
        </w:rPr>
        <w:t>across</w:t>
      </w:r>
      <w:r w:rsidR="00403DD2" w:rsidRPr="00C40CFA">
        <w:rPr>
          <w:rFonts w:ascii="Arial" w:hAnsi="Arial" w:cs="Arial"/>
          <w:sz w:val="24"/>
          <w:szCs w:val="24"/>
        </w:rPr>
        <w:t xml:space="preserve"> operating and corporate overheads </w:t>
      </w:r>
      <w:r w:rsidR="00196885">
        <w:rPr>
          <w:rFonts w:ascii="Arial" w:hAnsi="Arial" w:cs="Arial"/>
          <w:sz w:val="24"/>
          <w:szCs w:val="24"/>
        </w:rPr>
        <w:t xml:space="preserve">and utilisation, </w:t>
      </w:r>
      <w:r w:rsidR="00403DD2" w:rsidRPr="00C40CFA">
        <w:rPr>
          <w:rFonts w:ascii="Arial" w:hAnsi="Arial" w:cs="Arial"/>
          <w:sz w:val="24"/>
          <w:szCs w:val="24"/>
        </w:rPr>
        <w:t>at least initially while the system is embedded across the secto</w:t>
      </w:r>
      <w:r w:rsidR="00196885">
        <w:rPr>
          <w:rFonts w:ascii="Arial" w:hAnsi="Arial" w:cs="Arial"/>
          <w:sz w:val="24"/>
          <w:szCs w:val="24"/>
        </w:rPr>
        <w:t>r</w:t>
      </w:r>
      <w:r w:rsidR="00403DD2" w:rsidRPr="00C40CFA">
        <w:rPr>
          <w:rFonts w:ascii="Arial" w:hAnsi="Arial" w:cs="Arial"/>
          <w:sz w:val="24"/>
          <w:szCs w:val="24"/>
        </w:rPr>
        <w:t xml:space="preserve">. </w:t>
      </w:r>
    </w:p>
    <w:p w14:paraId="49ACD019" w14:textId="7EA6B9EE" w:rsidR="002A6658" w:rsidRPr="00CA0EE7" w:rsidRDefault="002A6658" w:rsidP="00144173">
      <w:pPr>
        <w:spacing w:after="120" w:line="360" w:lineRule="auto"/>
        <w:rPr>
          <w:rStyle w:val="normaltextrun"/>
          <w:rFonts w:ascii="Arial" w:hAnsi="Arial" w:cs="Arial"/>
          <w:sz w:val="24"/>
          <w:szCs w:val="24"/>
        </w:rPr>
      </w:pPr>
      <w:r w:rsidRPr="00CA0EE7">
        <w:rPr>
          <w:rStyle w:val="normaltextrun"/>
          <w:rFonts w:ascii="Arial" w:hAnsi="Arial" w:cs="Arial"/>
          <w:sz w:val="24"/>
          <w:szCs w:val="24"/>
        </w:rPr>
        <w:t>The introduction of My NDIS provider portal (PACE) and tools have created significant unfunded administrative burdens. Providers have had to learn and understand the new system, train staff all while running dual systems, as participants transition across to PACE. Providers have also reported having to spend significant time educating participants about the portal</w:t>
      </w:r>
      <w:r w:rsidR="00CF5368" w:rsidRPr="00CA0EE7">
        <w:rPr>
          <w:rStyle w:val="normaltextrun"/>
          <w:rFonts w:ascii="Arial" w:hAnsi="Arial" w:cs="Arial"/>
          <w:sz w:val="24"/>
          <w:szCs w:val="24"/>
        </w:rPr>
        <w:t>.</w:t>
      </w:r>
    </w:p>
    <w:p w14:paraId="26E928D3" w14:textId="2AB3D618" w:rsidR="00B431AF" w:rsidRPr="006D6D0A" w:rsidRDefault="006D6D0A" w:rsidP="00144173">
      <w:pPr>
        <w:pStyle w:val="Heading2"/>
        <w:spacing w:before="120" w:after="120" w:line="360" w:lineRule="auto"/>
        <w:jc w:val="both"/>
        <w:rPr>
          <w:rFonts w:ascii="Arial" w:hAnsi="Arial" w:cs="Arial"/>
          <w:shd w:val="clear" w:color="auto" w:fill="FFFFFF"/>
        </w:rPr>
      </w:pPr>
      <w:bookmarkStart w:id="6" w:name="_Toc160982973"/>
      <w:r w:rsidRPr="006D6D0A">
        <w:rPr>
          <w:rFonts w:ascii="Arial" w:hAnsi="Arial" w:cs="Arial"/>
          <w:shd w:val="clear" w:color="auto" w:fill="FFFFFF"/>
        </w:rPr>
        <w:t>2.2</w:t>
      </w:r>
      <w:r w:rsidR="00D3081B">
        <w:rPr>
          <w:rFonts w:ascii="Arial" w:hAnsi="Arial" w:cs="Arial"/>
          <w:shd w:val="clear" w:color="auto" w:fill="FFFFFF"/>
        </w:rPr>
        <w:t xml:space="preserve"> </w:t>
      </w:r>
      <w:r w:rsidR="00350283" w:rsidRPr="006D6D0A">
        <w:rPr>
          <w:rFonts w:ascii="Arial" w:hAnsi="Arial" w:cs="Arial"/>
          <w:shd w:val="clear" w:color="auto" w:fill="FFFFFF"/>
        </w:rPr>
        <w:t xml:space="preserve">Data and evidence used in this </w:t>
      </w:r>
      <w:proofErr w:type="gramStart"/>
      <w:r w:rsidR="00350283" w:rsidRPr="006D6D0A">
        <w:rPr>
          <w:rFonts w:ascii="Arial" w:hAnsi="Arial" w:cs="Arial"/>
          <w:shd w:val="clear" w:color="auto" w:fill="FFFFFF"/>
        </w:rPr>
        <w:t>submission</w:t>
      </w:r>
      <w:bookmarkEnd w:id="6"/>
      <w:proofErr w:type="gramEnd"/>
      <w:r w:rsidR="00350283" w:rsidRPr="006D6D0A">
        <w:rPr>
          <w:rFonts w:ascii="Arial" w:hAnsi="Arial" w:cs="Arial"/>
          <w:shd w:val="clear" w:color="auto" w:fill="FFFFFF"/>
        </w:rPr>
        <w:t xml:space="preserve"> </w:t>
      </w:r>
    </w:p>
    <w:p w14:paraId="186E18F4" w14:textId="58052A5B" w:rsidR="00B431AF" w:rsidRPr="008A5129" w:rsidRDefault="00B431AF" w:rsidP="00144173">
      <w:pPr>
        <w:spacing w:line="360" w:lineRule="auto"/>
        <w:rPr>
          <w:rFonts w:ascii="Arial" w:eastAsia="MS Mincho" w:hAnsi="Arial" w:cs="Arial"/>
          <w:spacing w:val="5"/>
          <w:sz w:val="24"/>
          <w:szCs w:val="24"/>
          <w:lang w:eastAsia="ja-JP"/>
        </w:rPr>
      </w:pPr>
      <w:r w:rsidRPr="008A5129">
        <w:rPr>
          <w:rFonts w:ascii="Arial" w:eastAsia="MS Mincho" w:hAnsi="Arial" w:cs="Arial"/>
          <w:spacing w:val="5"/>
          <w:sz w:val="24"/>
          <w:szCs w:val="24"/>
          <w:lang w:eastAsia="ja-JP"/>
        </w:rPr>
        <w:t xml:space="preserve">There are </w:t>
      </w:r>
      <w:r w:rsidR="000F4533" w:rsidRPr="008A5129">
        <w:rPr>
          <w:rFonts w:ascii="Arial" w:eastAsia="MS Mincho" w:hAnsi="Arial" w:cs="Arial"/>
          <w:spacing w:val="5"/>
          <w:sz w:val="24"/>
          <w:szCs w:val="24"/>
          <w:lang w:eastAsia="ja-JP"/>
        </w:rPr>
        <w:t>several</w:t>
      </w:r>
      <w:r w:rsidRPr="008A5129">
        <w:rPr>
          <w:rFonts w:ascii="Arial" w:eastAsia="MS Mincho" w:hAnsi="Arial" w:cs="Arial"/>
          <w:spacing w:val="5"/>
          <w:sz w:val="24"/>
          <w:szCs w:val="24"/>
          <w:lang w:eastAsia="ja-JP"/>
        </w:rPr>
        <w:t xml:space="preserve"> data sets </w:t>
      </w:r>
      <w:r w:rsidR="00C369C4">
        <w:rPr>
          <w:rFonts w:ascii="Arial" w:eastAsia="MS Mincho" w:hAnsi="Arial" w:cs="Arial"/>
          <w:spacing w:val="5"/>
          <w:sz w:val="24"/>
          <w:szCs w:val="24"/>
          <w:lang w:eastAsia="ja-JP"/>
        </w:rPr>
        <w:t xml:space="preserve">publicly </w:t>
      </w:r>
      <w:r w:rsidRPr="008A5129">
        <w:rPr>
          <w:rFonts w:ascii="Arial" w:eastAsia="MS Mincho" w:hAnsi="Arial" w:cs="Arial"/>
          <w:spacing w:val="5"/>
          <w:sz w:val="24"/>
          <w:szCs w:val="24"/>
          <w:lang w:eastAsia="ja-JP"/>
        </w:rPr>
        <w:t xml:space="preserve">available that provide evidence of the </w:t>
      </w:r>
      <w:r w:rsidR="00224AF2" w:rsidRPr="008A5129">
        <w:rPr>
          <w:rFonts w:ascii="Arial" w:eastAsia="MS Mincho" w:hAnsi="Arial" w:cs="Arial"/>
          <w:spacing w:val="5"/>
          <w:sz w:val="24"/>
          <w:szCs w:val="24"/>
          <w:lang w:eastAsia="ja-JP"/>
        </w:rPr>
        <w:t>financial state of the disability sector.</w:t>
      </w:r>
      <w:r w:rsidR="00B614CE" w:rsidRPr="008A5129">
        <w:rPr>
          <w:rFonts w:ascii="Arial" w:eastAsia="MS Mincho" w:hAnsi="Arial" w:cs="Arial"/>
          <w:spacing w:val="5"/>
          <w:sz w:val="24"/>
          <w:szCs w:val="24"/>
          <w:lang w:eastAsia="ja-JP"/>
        </w:rPr>
        <w:t xml:space="preserve"> </w:t>
      </w:r>
    </w:p>
    <w:p w14:paraId="3E4D2367" w14:textId="00DD82A7" w:rsidR="00C45DB1" w:rsidRPr="008A5129" w:rsidRDefault="00296C75" w:rsidP="00144173">
      <w:pPr>
        <w:spacing w:line="360" w:lineRule="auto"/>
        <w:rPr>
          <w:rFonts w:ascii="Arial" w:eastAsia="MS Mincho" w:hAnsi="Arial" w:cs="Arial"/>
          <w:spacing w:val="5"/>
          <w:sz w:val="24"/>
          <w:szCs w:val="24"/>
          <w:lang w:eastAsia="ja-JP"/>
        </w:rPr>
      </w:pPr>
      <w:r w:rsidRPr="008A5129">
        <w:rPr>
          <w:rFonts w:ascii="Arial" w:eastAsia="MS Mincho" w:hAnsi="Arial" w:cs="Arial"/>
          <w:spacing w:val="5"/>
          <w:sz w:val="24"/>
          <w:szCs w:val="24"/>
          <w:lang w:eastAsia="ja-JP"/>
        </w:rPr>
        <w:t xml:space="preserve">The </w:t>
      </w:r>
      <w:r w:rsidR="0085007D" w:rsidRPr="008A5129">
        <w:rPr>
          <w:rFonts w:ascii="Arial" w:eastAsia="MS Mincho" w:hAnsi="Arial" w:cs="Arial"/>
          <w:spacing w:val="5"/>
          <w:sz w:val="24"/>
          <w:szCs w:val="24"/>
          <w:lang w:eastAsia="ja-JP"/>
        </w:rPr>
        <w:t>number of organisation</w:t>
      </w:r>
      <w:r w:rsidR="002B708A" w:rsidRPr="008A5129">
        <w:rPr>
          <w:rFonts w:ascii="Arial" w:eastAsia="MS Mincho" w:hAnsi="Arial" w:cs="Arial"/>
          <w:spacing w:val="5"/>
          <w:sz w:val="24"/>
          <w:szCs w:val="24"/>
          <w:lang w:eastAsia="ja-JP"/>
        </w:rPr>
        <w:t>s participating</w:t>
      </w:r>
      <w:r w:rsidR="0085007D" w:rsidRPr="008A5129">
        <w:rPr>
          <w:rFonts w:ascii="Arial" w:eastAsia="MS Mincho" w:hAnsi="Arial" w:cs="Arial"/>
          <w:spacing w:val="5"/>
          <w:sz w:val="24"/>
          <w:szCs w:val="24"/>
          <w:lang w:eastAsia="ja-JP"/>
        </w:rPr>
        <w:t xml:space="preserve"> across each of these </w:t>
      </w:r>
      <w:r w:rsidR="00760506" w:rsidRPr="008A5129">
        <w:rPr>
          <w:rFonts w:ascii="Arial" w:eastAsia="MS Mincho" w:hAnsi="Arial" w:cs="Arial"/>
          <w:spacing w:val="5"/>
          <w:sz w:val="24"/>
          <w:szCs w:val="24"/>
          <w:lang w:eastAsia="ja-JP"/>
        </w:rPr>
        <w:t xml:space="preserve">benchmarks and surveys </w:t>
      </w:r>
      <w:r w:rsidR="00A00FC5" w:rsidRPr="008A5129">
        <w:rPr>
          <w:rFonts w:ascii="Arial" w:eastAsia="MS Mincho" w:hAnsi="Arial" w:cs="Arial"/>
          <w:spacing w:val="5"/>
          <w:sz w:val="24"/>
          <w:szCs w:val="24"/>
          <w:lang w:eastAsia="ja-JP"/>
        </w:rPr>
        <w:t>is growing year on year</w:t>
      </w:r>
      <w:r w:rsidR="00050FDC" w:rsidRPr="008A5129">
        <w:rPr>
          <w:rFonts w:ascii="Arial" w:eastAsia="MS Mincho" w:hAnsi="Arial" w:cs="Arial"/>
          <w:spacing w:val="5"/>
          <w:sz w:val="24"/>
          <w:szCs w:val="24"/>
          <w:lang w:eastAsia="ja-JP"/>
        </w:rPr>
        <w:t>. W</w:t>
      </w:r>
      <w:r w:rsidRPr="008A5129">
        <w:rPr>
          <w:rFonts w:ascii="Arial" w:eastAsia="MS Mincho" w:hAnsi="Arial" w:cs="Arial"/>
          <w:spacing w:val="5"/>
          <w:sz w:val="24"/>
          <w:szCs w:val="24"/>
          <w:lang w:eastAsia="ja-JP"/>
        </w:rPr>
        <w:t xml:space="preserve">hile </w:t>
      </w:r>
      <w:r w:rsidR="00760506" w:rsidRPr="008A5129">
        <w:rPr>
          <w:rFonts w:ascii="Arial" w:eastAsia="MS Mincho" w:hAnsi="Arial" w:cs="Arial"/>
          <w:spacing w:val="5"/>
          <w:sz w:val="24"/>
          <w:szCs w:val="24"/>
          <w:lang w:eastAsia="ja-JP"/>
        </w:rPr>
        <w:t>they</w:t>
      </w:r>
      <w:r w:rsidR="00A32641" w:rsidRPr="008A5129">
        <w:rPr>
          <w:rFonts w:ascii="Arial" w:eastAsia="MS Mincho" w:hAnsi="Arial" w:cs="Arial"/>
          <w:spacing w:val="5"/>
          <w:sz w:val="24"/>
          <w:szCs w:val="24"/>
          <w:lang w:eastAsia="ja-JP"/>
        </w:rPr>
        <w:t xml:space="preserve"> do not represent the entire cohort of NDIS providers, </w:t>
      </w:r>
      <w:r w:rsidR="00375846" w:rsidRPr="008A5129">
        <w:rPr>
          <w:rFonts w:ascii="Arial" w:eastAsia="MS Mincho" w:hAnsi="Arial" w:cs="Arial"/>
          <w:spacing w:val="5"/>
          <w:sz w:val="24"/>
          <w:szCs w:val="24"/>
          <w:lang w:eastAsia="ja-JP"/>
        </w:rPr>
        <w:t xml:space="preserve">the profile of organisations participating is consistent with the broader </w:t>
      </w:r>
      <w:r w:rsidR="00CC69C3" w:rsidRPr="008A5129">
        <w:rPr>
          <w:rFonts w:ascii="Arial" w:eastAsia="MS Mincho" w:hAnsi="Arial" w:cs="Arial"/>
          <w:spacing w:val="5"/>
          <w:sz w:val="24"/>
          <w:szCs w:val="24"/>
          <w:lang w:eastAsia="ja-JP"/>
        </w:rPr>
        <w:t xml:space="preserve">registered </w:t>
      </w:r>
      <w:r w:rsidR="00375846" w:rsidRPr="008A5129">
        <w:rPr>
          <w:rFonts w:ascii="Arial" w:eastAsia="MS Mincho" w:hAnsi="Arial" w:cs="Arial"/>
          <w:spacing w:val="5"/>
          <w:sz w:val="24"/>
          <w:szCs w:val="24"/>
          <w:lang w:eastAsia="ja-JP"/>
        </w:rPr>
        <w:t xml:space="preserve">provider market. </w:t>
      </w:r>
    </w:p>
    <w:p w14:paraId="2E0F40F0" w14:textId="77777777" w:rsidR="00866273" w:rsidRPr="008A5129" w:rsidRDefault="00B614CE" w:rsidP="00144173">
      <w:pPr>
        <w:spacing w:line="360" w:lineRule="auto"/>
        <w:rPr>
          <w:rFonts w:ascii="Arial" w:eastAsia="MS Mincho" w:hAnsi="Arial" w:cs="Arial"/>
          <w:spacing w:val="5"/>
          <w:sz w:val="24"/>
          <w:szCs w:val="24"/>
          <w:lang w:eastAsia="ja-JP"/>
        </w:rPr>
      </w:pPr>
      <w:r w:rsidRPr="008A5129">
        <w:rPr>
          <w:rFonts w:ascii="Arial" w:eastAsia="MS Mincho" w:hAnsi="Arial" w:cs="Arial"/>
          <w:spacing w:val="5"/>
          <w:sz w:val="24"/>
          <w:szCs w:val="24"/>
          <w:lang w:eastAsia="ja-JP"/>
        </w:rPr>
        <w:t>We understand that the NDIA is aware of the detailed financial data that these activities collect from service providers</w:t>
      </w:r>
      <w:r w:rsidR="00956583" w:rsidRPr="008A5129">
        <w:rPr>
          <w:rFonts w:ascii="Arial" w:eastAsia="MS Mincho" w:hAnsi="Arial" w:cs="Arial"/>
          <w:spacing w:val="5"/>
          <w:sz w:val="24"/>
          <w:szCs w:val="24"/>
          <w:lang w:eastAsia="ja-JP"/>
        </w:rPr>
        <w:t>.</w:t>
      </w:r>
      <w:r w:rsidR="00031771" w:rsidRPr="008A5129">
        <w:rPr>
          <w:rFonts w:ascii="Arial" w:eastAsia="MS Mincho" w:hAnsi="Arial" w:cs="Arial"/>
          <w:spacing w:val="5"/>
          <w:sz w:val="24"/>
          <w:szCs w:val="24"/>
          <w:lang w:eastAsia="ja-JP"/>
        </w:rPr>
        <w:t xml:space="preserve"> </w:t>
      </w:r>
      <w:r w:rsidR="00A731EB" w:rsidRPr="008A5129">
        <w:rPr>
          <w:rFonts w:ascii="Arial" w:eastAsia="MS Mincho" w:hAnsi="Arial" w:cs="Arial"/>
          <w:spacing w:val="5"/>
          <w:sz w:val="24"/>
          <w:szCs w:val="24"/>
          <w:lang w:eastAsia="ja-JP"/>
        </w:rPr>
        <w:t xml:space="preserve">We also anticipate </w:t>
      </w:r>
      <w:r w:rsidR="008515A9" w:rsidRPr="008A5129">
        <w:rPr>
          <w:rFonts w:ascii="Arial" w:eastAsia="MS Mincho" w:hAnsi="Arial" w:cs="Arial"/>
          <w:spacing w:val="5"/>
          <w:sz w:val="24"/>
          <w:szCs w:val="24"/>
          <w:lang w:eastAsia="ja-JP"/>
        </w:rPr>
        <w:t xml:space="preserve">that some of </w:t>
      </w:r>
      <w:r w:rsidR="00D45262" w:rsidRPr="008A5129">
        <w:rPr>
          <w:rFonts w:ascii="Arial" w:eastAsia="MS Mincho" w:hAnsi="Arial" w:cs="Arial"/>
          <w:spacing w:val="5"/>
          <w:sz w:val="24"/>
          <w:szCs w:val="24"/>
          <w:lang w:eastAsia="ja-JP"/>
        </w:rPr>
        <w:t xml:space="preserve">the organisations involved in collecting and analysing this data </w:t>
      </w:r>
      <w:r w:rsidR="00956583" w:rsidRPr="008A5129">
        <w:rPr>
          <w:rFonts w:ascii="Arial" w:eastAsia="MS Mincho" w:hAnsi="Arial" w:cs="Arial"/>
          <w:spacing w:val="5"/>
          <w:sz w:val="24"/>
          <w:szCs w:val="24"/>
          <w:lang w:eastAsia="ja-JP"/>
        </w:rPr>
        <w:t xml:space="preserve">will make a submission to the APR. </w:t>
      </w:r>
    </w:p>
    <w:p w14:paraId="2007A43B" w14:textId="17F5FF17" w:rsidR="00CC69C3" w:rsidRDefault="00467E8B" w:rsidP="00144173">
      <w:pPr>
        <w:spacing w:line="360" w:lineRule="auto"/>
        <w:rPr>
          <w:rStyle w:val="normaltextrun"/>
          <w:rFonts w:ascii="Arial" w:hAnsi="Arial" w:cs="Arial"/>
          <w:color w:val="000000"/>
          <w:sz w:val="24"/>
          <w:szCs w:val="24"/>
        </w:rPr>
      </w:pPr>
      <w:proofErr w:type="gramStart"/>
      <w:r w:rsidRPr="00EA4014">
        <w:rPr>
          <w:rStyle w:val="normaltextrun"/>
          <w:rFonts w:ascii="Arial" w:hAnsi="Arial" w:cs="Arial"/>
          <w:color w:val="000000"/>
          <w:sz w:val="24"/>
          <w:szCs w:val="24"/>
        </w:rPr>
        <w:t>However</w:t>
      </w:r>
      <w:proofErr w:type="gramEnd"/>
      <w:r w:rsidRPr="00EA4014">
        <w:rPr>
          <w:rStyle w:val="normaltextrun"/>
          <w:rFonts w:ascii="Arial" w:hAnsi="Arial" w:cs="Arial"/>
          <w:color w:val="000000"/>
          <w:sz w:val="24"/>
          <w:szCs w:val="24"/>
        </w:rPr>
        <w:t xml:space="preserve"> </w:t>
      </w:r>
      <w:r w:rsidR="002520ED">
        <w:rPr>
          <w:rStyle w:val="normaltextrun"/>
          <w:rFonts w:ascii="Arial" w:hAnsi="Arial" w:cs="Arial"/>
          <w:color w:val="000000"/>
          <w:sz w:val="24"/>
          <w:szCs w:val="24"/>
        </w:rPr>
        <w:t xml:space="preserve">a </w:t>
      </w:r>
      <w:r w:rsidRPr="00EA4014">
        <w:rPr>
          <w:rStyle w:val="normaltextrun"/>
          <w:rFonts w:ascii="Arial" w:hAnsi="Arial" w:cs="Arial"/>
          <w:color w:val="000000"/>
          <w:sz w:val="24"/>
          <w:szCs w:val="24"/>
        </w:rPr>
        <w:t xml:space="preserve">brief description of each of these </w:t>
      </w:r>
      <w:r w:rsidR="00350CCF">
        <w:rPr>
          <w:rStyle w:val="normaltextrun"/>
          <w:rFonts w:ascii="Arial" w:hAnsi="Arial" w:cs="Arial"/>
          <w:color w:val="000000"/>
          <w:sz w:val="24"/>
          <w:szCs w:val="24"/>
        </w:rPr>
        <w:t>is provided</w:t>
      </w:r>
      <w:r w:rsidR="00EA4014">
        <w:rPr>
          <w:rStyle w:val="normaltextrun"/>
          <w:rFonts w:ascii="Arial" w:hAnsi="Arial" w:cs="Arial"/>
          <w:color w:val="000000"/>
          <w:sz w:val="24"/>
          <w:szCs w:val="24"/>
        </w:rPr>
        <w:t xml:space="preserve"> in Table </w:t>
      </w:r>
      <w:r w:rsidR="00A9799A">
        <w:rPr>
          <w:rStyle w:val="normaltextrun"/>
          <w:rFonts w:ascii="Arial" w:hAnsi="Arial" w:cs="Arial"/>
          <w:color w:val="000000"/>
          <w:sz w:val="24"/>
          <w:szCs w:val="24"/>
        </w:rPr>
        <w:t>One</w:t>
      </w:r>
      <w:r w:rsidR="00F61E41">
        <w:rPr>
          <w:rStyle w:val="normaltextrun"/>
          <w:rFonts w:ascii="Arial" w:hAnsi="Arial" w:cs="Arial"/>
          <w:color w:val="000000"/>
          <w:sz w:val="24"/>
          <w:szCs w:val="24"/>
        </w:rPr>
        <w:t>.</w:t>
      </w:r>
    </w:p>
    <w:p w14:paraId="2C10134F" w14:textId="6BA9290A" w:rsidR="00EA4014" w:rsidRPr="0093636E" w:rsidRDefault="00E60703" w:rsidP="00786A66">
      <w:pPr>
        <w:pStyle w:val="Caption"/>
        <w:spacing w:line="360" w:lineRule="auto"/>
      </w:pPr>
      <w:bookmarkStart w:id="7" w:name="_Toc160983111"/>
      <w:r>
        <w:t xml:space="preserve">Table </w:t>
      </w:r>
      <w:r>
        <w:fldChar w:fldCharType="begin"/>
      </w:r>
      <w:r>
        <w:instrText>SEQ Table \* ARABIC</w:instrText>
      </w:r>
      <w:r>
        <w:fldChar w:fldCharType="separate"/>
      </w:r>
      <w:r w:rsidR="0066561C">
        <w:rPr>
          <w:noProof/>
        </w:rPr>
        <w:t>1</w:t>
      </w:r>
      <w:r>
        <w:fldChar w:fldCharType="end"/>
      </w:r>
      <w:r>
        <w:t>:</w:t>
      </w:r>
      <w:r w:rsidR="00732384">
        <w:t xml:space="preserve"> </w:t>
      </w:r>
      <w:r w:rsidR="00EA4014" w:rsidRPr="0093636E">
        <w:t xml:space="preserve">Brief description of </w:t>
      </w:r>
      <w:r w:rsidR="00B6087A" w:rsidRPr="0093636E">
        <w:t>2022-23</w:t>
      </w:r>
      <w:r w:rsidR="00EA4014" w:rsidRPr="0093636E">
        <w:t xml:space="preserve"> </w:t>
      </w:r>
      <w:r w:rsidR="00B6087A" w:rsidRPr="0093636E">
        <w:t xml:space="preserve">available </w:t>
      </w:r>
      <w:r w:rsidR="00EA4014" w:rsidRPr="0093636E">
        <w:t>benchmarking data</w:t>
      </w:r>
      <w:r w:rsidR="00B6087A" w:rsidRPr="0093636E">
        <w:t xml:space="preserve"> sources</w:t>
      </w:r>
      <w:bookmarkEnd w:id="7"/>
    </w:p>
    <w:tbl>
      <w:tblPr>
        <w:tblStyle w:val="GridTable4-Accent1"/>
        <w:tblW w:w="8500" w:type="dxa"/>
        <w:tblLook w:val="04A0" w:firstRow="1" w:lastRow="0" w:firstColumn="1" w:lastColumn="0" w:noHBand="0" w:noVBand="1"/>
        <w:tblCaption w:val="Table One"/>
        <w:tblDescription w:val="Brief description of 2022-23 benchmarking data"/>
      </w:tblPr>
      <w:tblGrid>
        <w:gridCol w:w="3539"/>
        <w:gridCol w:w="2480"/>
        <w:gridCol w:w="2481"/>
      </w:tblGrid>
      <w:tr w:rsidR="00550D30" w:rsidRPr="0081789F" w14:paraId="5E3FA05B" w14:textId="5446DA82" w:rsidTr="000D27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39" w:type="dxa"/>
          </w:tcPr>
          <w:p w14:paraId="0F831A0F" w14:textId="013EE5D3" w:rsidR="0020509D" w:rsidRPr="0081789F" w:rsidRDefault="0020509D" w:rsidP="00786A66">
            <w:pPr>
              <w:spacing w:line="360" w:lineRule="auto"/>
              <w:rPr>
                <w:rFonts w:ascii="Arial" w:hAnsi="Arial" w:cs="Arial"/>
                <w:b w:val="0"/>
                <w:bCs w:val="0"/>
              </w:rPr>
            </w:pPr>
            <w:r w:rsidRPr="0081789F">
              <w:rPr>
                <w:rFonts w:ascii="Arial" w:hAnsi="Arial" w:cs="Arial"/>
                <w:b w:val="0"/>
                <w:bCs w:val="0"/>
              </w:rPr>
              <w:t>Benchmark</w:t>
            </w:r>
            <w:bookmarkStart w:id="8" w:name="Title_1_available_benchmarking_data"/>
            <w:bookmarkEnd w:id="8"/>
          </w:p>
        </w:tc>
        <w:tc>
          <w:tcPr>
            <w:tcW w:w="2480" w:type="dxa"/>
          </w:tcPr>
          <w:p w14:paraId="338B7E1A" w14:textId="56D30246" w:rsidR="0020509D" w:rsidRPr="0081789F" w:rsidRDefault="00084B10" w:rsidP="00786A66">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81789F">
              <w:rPr>
                <w:rFonts w:ascii="Arial" w:hAnsi="Arial" w:cs="Arial"/>
                <w:b w:val="0"/>
                <w:bCs w:val="0"/>
              </w:rPr>
              <w:t>C</w:t>
            </w:r>
            <w:r w:rsidR="0020509D" w:rsidRPr="0081789F">
              <w:rPr>
                <w:rFonts w:ascii="Arial" w:hAnsi="Arial" w:cs="Arial"/>
                <w:b w:val="0"/>
                <w:bCs w:val="0"/>
              </w:rPr>
              <w:t>over</w:t>
            </w:r>
            <w:r w:rsidRPr="0081789F">
              <w:rPr>
                <w:rFonts w:ascii="Arial" w:hAnsi="Arial" w:cs="Arial"/>
                <w:b w:val="0"/>
                <w:bCs w:val="0"/>
              </w:rPr>
              <w:t>age</w:t>
            </w:r>
            <w:r w:rsidR="0020509D" w:rsidRPr="0081789F">
              <w:rPr>
                <w:rFonts w:ascii="Arial" w:hAnsi="Arial" w:cs="Arial"/>
                <w:b w:val="0"/>
                <w:bCs w:val="0"/>
              </w:rPr>
              <w:t xml:space="preserve"> </w:t>
            </w:r>
          </w:p>
        </w:tc>
        <w:tc>
          <w:tcPr>
            <w:tcW w:w="2481" w:type="dxa"/>
          </w:tcPr>
          <w:p w14:paraId="09717E52" w14:textId="21E3ABB8" w:rsidR="0020509D" w:rsidRPr="0081789F" w:rsidRDefault="0020509D" w:rsidP="00786A66">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81789F">
              <w:rPr>
                <w:rFonts w:ascii="Arial" w:hAnsi="Arial" w:cs="Arial"/>
                <w:b w:val="0"/>
                <w:bCs w:val="0"/>
              </w:rPr>
              <w:t>Number of providers participating</w:t>
            </w:r>
          </w:p>
        </w:tc>
      </w:tr>
      <w:tr w:rsidR="00B15B54" w:rsidRPr="00C13783" w14:paraId="76B59AEF" w14:textId="456DDE56" w:rsidTr="000D2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A86B422" w14:textId="00DB446D" w:rsidR="0020509D" w:rsidRPr="00C13783" w:rsidRDefault="0089306F" w:rsidP="00786A66">
            <w:pPr>
              <w:spacing w:after="40" w:line="360" w:lineRule="auto"/>
              <w:rPr>
                <w:rFonts w:ascii="Arial" w:hAnsi="Arial" w:cs="Arial"/>
                <w:b w:val="0"/>
                <w:bCs w:val="0"/>
              </w:rPr>
            </w:pPr>
            <w:hyperlink r:id="rId12" w:history="1">
              <w:r w:rsidR="0020509D" w:rsidRPr="00C13783">
                <w:rPr>
                  <w:rStyle w:val="Hyperlink"/>
                  <w:rFonts w:ascii="Arial" w:hAnsi="Arial" w:cs="Arial"/>
                  <w:b w:val="0"/>
                  <w:bCs w:val="0"/>
                </w:rPr>
                <w:t xml:space="preserve">Ability Roundtable </w:t>
              </w:r>
              <w:r w:rsidR="00E9647D" w:rsidRPr="00C13783">
                <w:rPr>
                  <w:rStyle w:val="Hyperlink"/>
                  <w:rFonts w:ascii="Arial" w:hAnsi="Arial" w:cs="Arial"/>
                  <w:b w:val="0"/>
                  <w:bCs w:val="0"/>
                </w:rPr>
                <w:t>Financial</w:t>
              </w:r>
              <w:r w:rsidR="005A5B76" w:rsidRPr="00C13783">
                <w:rPr>
                  <w:rStyle w:val="Hyperlink"/>
                  <w:rFonts w:ascii="Arial" w:hAnsi="Arial" w:cs="Arial"/>
                  <w:b w:val="0"/>
                  <w:bCs w:val="0"/>
                </w:rPr>
                <w:t xml:space="preserve"> and Workforce Benchmarking</w:t>
              </w:r>
            </w:hyperlink>
          </w:p>
        </w:tc>
        <w:tc>
          <w:tcPr>
            <w:tcW w:w="2480" w:type="dxa"/>
          </w:tcPr>
          <w:p w14:paraId="1CB9791C" w14:textId="4B1A4D5F" w:rsidR="0020509D" w:rsidRPr="00C13783" w:rsidRDefault="0020509D" w:rsidP="00786A66">
            <w:pPr>
              <w:spacing w:after="40"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13783">
              <w:rPr>
                <w:rFonts w:ascii="Arial" w:hAnsi="Arial" w:cs="Arial"/>
              </w:rPr>
              <w:t xml:space="preserve">11 per cent </w:t>
            </w:r>
            <w:r w:rsidR="00084B10" w:rsidRPr="00C13783">
              <w:rPr>
                <w:rFonts w:ascii="Arial" w:hAnsi="Arial" w:cs="Arial"/>
              </w:rPr>
              <w:t xml:space="preserve">of participants </w:t>
            </w:r>
          </w:p>
        </w:tc>
        <w:tc>
          <w:tcPr>
            <w:tcW w:w="2481" w:type="dxa"/>
          </w:tcPr>
          <w:p w14:paraId="1267EB49" w14:textId="68D94233" w:rsidR="0020509D" w:rsidRPr="00C13783" w:rsidRDefault="0020509D" w:rsidP="00786A66">
            <w:pPr>
              <w:spacing w:after="40"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13783">
              <w:rPr>
                <w:rFonts w:ascii="Arial" w:hAnsi="Arial" w:cs="Arial"/>
              </w:rPr>
              <w:t>51</w:t>
            </w:r>
          </w:p>
        </w:tc>
      </w:tr>
      <w:tr w:rsidR="000D276D" w:rsidRPr="00C13783" w14:paraId="2495FC46" w14:textId="77777777" w:rsidTr="000D276D">
        <w:tc>
          <w:tcPr>
            <w:cnfStyle w:val="001000000000" w:firstRow="0" w:lastRow="0" w:firstColumn="1" w:lastColumn="0" w:oddVBand="0" w:evenVBand="0" w:oddHBand="0" w:evenHBand="0" w:firstRowFirstColumn="0" w:firstRowLastColumn="0" w:lastRowFirstColumn="0" w:lastRowLastColumn="0"/>
            <w:tcW w:w="3539" w:type="dxa"/>
          </w:tcPr>
          <w:p w14:paraId="06F75DB1" w14:textId="16DD5A1F" w:rsidR="000D276D" w:rsidRPr="00C13783" w:rsidRDefault="0089306F" w:rsidP="00874835">
            <w:pPr>
              <w:spacing w:after="40" w:line="360" w:lineRule="auto"/>
              <w:rPr>
                <w:rFonts w:ascii="Arial" w:hAnsi="Arial" w:cs="Arial"/>
                <w:b w:val="0"/>
                <w:bCs w:val="0"/>
              </w:rPr>
            </w:pPr>
            <w:hyperlink r:id="rId13" w:history="1">
              <w:r w:rsidR="000D276D" w:rsidRPr="00C13783">
                <w:rPr>
                  <w:rStyle w:val="Hyperlink"/>
                  <w:rFonts w:ascii="Arial" w:hAnsi="Arial" w:cs="Arial"/>
                  <w:b w:val="0"/>
                  <w:bCs w:val="0"/>
                </w:rPr>
                <w:t>Disability Intermediaries Australia State of the Intermediaries Sector</w:t>
              </w:r>
            </w:hyperlink>
            <w:r w:rsidR="000D276D" w:rsidRPr="00C13783">
              <w:rPr>
                <w:rFonts w:ascii="Arial" w:hAnsi="Arial" w:cs="Arial"/>
                <w:b w:val="0"/>
                <w:bCs w:val="0"/>
              </w:rPr>
              <w:t xml:space="preserve"> </w:t>
            </w:r>
            <w:r w:rsidR="000D276D">
              <w:rPr>
                <w:rFonts w:ascii="Arial" w:hAnsi="Arial" w:cs="Arial"/>
                <w:b w:val="0"/>
                <w:bCs w:val="0"/>
              </w:rPr>
              <w:t>(202</w:t>
            </w:r>
            <w:r w:rsidR="0081789F">
              <w:rPr>
                <w:rFonts w:ascii="Arial" w:hAnsi="Arial" w:cs="Arial"/>
                <w:b w:val="0"/>
                <w:bCs w:val="0"/>
              </w:rPr>
              <w:t>1</w:t>
            </w:r>
            <w:r w:rsidR="000D276D">
              <w:rPr>
                <w:rFonts w:ascii="Arial" w:hAnsi="Arial" w:cs="Arial"/>
                <w:b w:val="0"/>
                <w:bCs w:val="0"/>
              </w:rPr>
              <w:t>-2</w:t>
            </w:r>
            <w:r w:rsidR="0081789F">
              <w:rPr>
                <w:rFonts w:ascii="Arial" w:hAnsi="Arial" w:cs="Arial"/>
                <w:b w:val="0"/>
                <w:bCs w:val="0"/>
              </w:rPr>
              <w:t>2</w:t>
            </w:r>
            <w:r w:rsidR="000D276D">
              <w:rPr>
                <w:rFonts w:ascii="Arial" w:hAnsi="Arial" w:cs="Arial"/>
                <w:b w:val="0"/>
                <w:bCs w:val="0"/>
              </w:rPr>
              <w:t>)</w:t>
            </w:r>
          </w:p>
        </w:tc>
        <w:tc>
          <w:tcPr>
            <w:tcW w:w="2480" w:type="dxa"/>
          </w:tcPr>
          <w:p w14:paraId="5AD1F656" w14:textId="55CE5C40" w:rsidR="000D276D" w:rsidRPr="00C13783" w:rsidRDefault="000D276D" w:rsidP="00874835">
            <w:pPr>
              <w:spacing w:after="4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81" w:type="dxa"/>
          </w:tcPr>
          <w:p w14:paraId="43E4336F" w14:textId="034B2BB4" w:rsidR="000D276D" w:rsidRPr="00C13783" w:rsidRDefault="0081789F" w:rsidP="00874835">
            <w:pPr>
              <w:spacing w:after="4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454</w:t>
            </w:r>
            <w:r w:rsidR="000D276D" w:rsidRPr="00C13783">
              <w:rPr>
                <w:rFonts w:ascii="Arial" w:hAnsi="Arial" w:cs="Arial"/>
              </w:rPr>
              <w:t xml:space="preserve"> support coordinators</w:t>
            </w:r>
          </w:p>
        </w:tc>
      </w:tr>
      <w:tr w:rsidR="00B15B54" w:rsidRPr="00C13783" w14:paraId="701EEC5B" w14:textId="16E1ACF8" w:rsidTr="000D2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005BDDC" w14:textId="5DC33E13" w:rsidR="0020509D" w:rsidRPr="00C13783" w:rsidRDefault="0089306F" w:rsidP="00786A66">
            <w:pPr>
              <w:spacing w:after="40" w:line="360" w:lineRule="auto"/>
              <w:rPr>
                <w:rFonts w:ascii="Arial" w:hAnsi="Arial" w:cs="Arial"/>
                <w:b w:val="0"/>
                <w:bCs w:val="0"/>
              </w:rPr>
            </w:pPr>
            <w:hyperlink r:id="rId14" w:history="1">
              <w:r w:rsidR="00FA6BDE" w:rsidRPr="00C13783">
                <w:rPr>
                  <w:rStyle w:val="Hyperlink"/>
                  <w:rFonts w:ascii="Arial" w:hAnsi="Arial" w:cs="Arial"/>
                  <w:b w:val="0"/>
                  <w:bCs w:val="0"/>
                </w:rPr>
                <w:t xml:space="preserve">NDS </w:t>
              </w:r>
              <w:r w:rsidR="00C13783" w:rsidRPr="00C13783">
                <w:rPr>
                  <w:rStyle w:val="Hyperlink"/>
                  <w:rFonts w:ascii="Arial" w:hAnsi="Arial" w:cs="Arial"/>
                  <w:b w:val="0"/>
                  <w:bCs w:val="0"/>
                </w:rPr>
                <w:t xml:space="preserve">2023 </w:t>
              </w:r>
              <w:r w:rsidR="0020509D" w:rsidRPr="00C13783">
                <w:rPr>
                  <w:rStyle w:val="Hyperlink"/>
                  <w:rFonts w:ascii="Arial" w:hAnsi="Arial" w:cs="Arial"/>
                  <w:b w:val="0"/>
                  <w:bCs w:val="0"/>
                </w:rPr>
                <w:t>State of the Disability Sector</w:t>
              </w:r>
            </w:hyperlink>
            <w:r w:rsidR="0020509D" w:rsidRPr="00C13783">
              <w:rPr>
                <w:rFonts w:ascii="Arial" w:hAnsi="Arial" w:cs="Arial"/>
                <w:b w:val="0"/>
                <w:bCs w:val="0"/>
              </w:rPr>
              <w:t xml:space="preserve"> </w:t>
            </w:r>
          </w:p>
        </w:tc>
        <w:tc>
          <w:tcPr>
            <w:tcW w:w="2480" w:type="dxa"/>
          </w:tcPr>
          <w:p w14:paraId="67515E49" w14:textId="77777777" w:rsidR="0020509D" w:rsidRPr="00C13783" w:rsidRDefault="0020509D" w:rsidP="00786A66">
            <w:pPr>
              <w:spacing w:after="40"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81" w:type="dxa"/>
          </w:tcPr>
          <w:p w14:paraId="379B0DA8" w14:textId="210627CA" w:rsidR="0020509D" w:rsidRPr="00C13783" w:rsidRDefault="0020509D" w:rsidP="00786A66">
            <w:pPr>
              <w:spacing w:after="40"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13783">
              <w:rPr>
                <w:rFonts w:ascii="Arial" w:hAnsi="Arial" w:cs="Arial"/>
              </w:rPr>
              <w:t>436</w:t>
            </w:r>
          </w:p>
        </w:tc>
      </w:tr>
      <w:tr w:rsidR="000D276D" w:rsidRPr="00C13783" w14:paraId="51427ED0" w14:textId="130E76E4" w:rsidTr="000D276D">
        <w:tc>
          <w:tcPr>
            <w:cnfStyle w:val="001000000000" w:firstRow="0" w:lastRow="0" w:firstColumn="1" w:lastColumn="0" w:oddVBand="0" w:evenVBand="0" w:oddHBand="0" w:evenHBand="0" w:firstRowFirstColumn="0" w:firstRowLastColumn="0" w:lastRowFirstColumn="0" w:lastRowLastColumn="0"/>
            <w:tcW w:w="3539" w:type="dxa"/>
          </w:tcPr>
          <w:p w14:paraId="44DCB328" w14:textId="45616B5D" w:rsidR="0020509D" w:rsidRPr="00C13783" w:rsidRDefault="0089306F" w:rsidP="00786A66">
            <w:pPr>
              <w:spacing w:after="40" w:line="360" w:lineRule="auto"/>
              <w:rPr>
                <w:b w:val="0"/>
                <w:bCs w:val="0"/>
              </w:rPr>
            </w:pPr>
            <w:hyperlink r:id="rId15" w:history="1">
              <w:r w:rsidR="00FA6BDE" w:rsidRPr="00C13783">
                <w:rPr>
                  <w:rStyle w:val="Hyperlink"/>
                  <w:rFonts w:ascii="Arial" w:hAnsi="Arial" w:cs="Arial"/>
                  <w:b w:val="0"/>
                  <w:bCs w:val="0"/>
                </w:rPr>
                <w:t xml:space="preserve">NDS </w:t>
              </w:r>
              <w:r w:rsidR="0020509D" w:rsidRPr="00C13783">
                <w:rPr>
                  <w:rStyle w:val="Hyperlink"/>
                  <w:rFonts w:ascii="Arial" w:hAnsi="Arial" w:cs="Arial"/>
                  <w:b w:val="0"/>
                  <w:bCs w:val="0"/>
                </w:rPr>
                <w:t>Workforce Census</w:t>
              </w:r>
            </w:hyperlink>
          </w:p>
        </w:tc>
        <w:tc>
          <w:tcPr>
            <w:tcW w:w="2480" w:type="dxa"/>
          </w:tcPr>
          <w:p w14:paraId="61D1E969" w14:textId="4BFACA8D" w:rsidR="0020509D" w:rsidRPr="00C13783" w:rsidRDefault="00084B10" w:rsidP="00786A66">
            <w:pPr>
              <w:spacing w:after="40" w:line="360" w:lineRule="auto"/>
              <w:cnfStyle w:val="000000000000" w:firstRow="0" w:lastRow="0" w:firstColumn="0" w:lastColumn="0" w:oddVBand="0" w:evenVBand="0" w:oddHBand="0" w:evenHBand="0" w:firstRowFirstColumn="0" w:firstRowLastColumn="0" w:lastRowFirstColumn="0" w:lastRowLastColumn="0"/>
            </w:pPr>
            <w:r w:rsidRPr="00C13783">
              <w:rPr>
                <w:rFonts w:ascii="Arial" w:hAnsi="Arial" w:cs="Arial"/>
              </w:rPr>
              <w:t>86,343 workers</w:t>
            </w:r>
          </w:p>
        </w:tc>
        <w:tc>
          <w:tcPr>
            <w:tcW w:w="2481" w:type="dxa"/>
          </w:tcPr>
          <w:p w14:paraId="4CF43FDA" w14:textId="1A10B6D8" w:rsidR="0020509D" w:rsidRPr="00C13783" w:rsidRDefault="007D7CB3" w:rsidP="00786A66">
            <w:pPr>
              <w:spacing w:after="4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13783">
              <w:rPr>
                <w:rFonts w:ascii="Arial" w:hAnsi="Arial" w:cs="Arial"/>
              </w:rPr>
              <w:t>437</w:t>
            </w:r>
            <w:r w:rsidR="00C62038" w:rsidRPr="00C13783">
              <w:rPr>
                <w:rFonts w:ascii="Arial" w:hAnsi="Arial" w:cs="Arial"/>
              </w:rPr>
              <w:t xml:space="preserve"> </w:t>
            </w:r>
          </w:p>
        </w:tc>
      </w:tr>
      <w:tr w:rsidR="000D276D" w:rsidRPr="00C13783" w14:paraId="32910803" w14:textId="77777777" w:rsidTr="000D2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8F0E378" w14:textId="77777777" w:rsidR="000D276D" w:rsidRPr="00C13783" w:rsidRDefault="0089306F" w:rsidP="00874835">
            <w:pPr>
              <w:spacing w:after="40" w:line="360" w:lineRule="auto"/>
              <w:rPr>
                <w:rFonts w:ascii="Arial" w:hAnsi="Arial" w:cs="Arial"/>
                <w:b w:val="0"/>
                <w:bCs w:val="0"/>
              </w:rPr>
            </w:pPr>
            <w:hyperlink r:id="rId16" w:history="1">
              <w:r w:rsidR="000D276D" w:rsidRPr="00C13783">
                <w:rPr>
                  <w:rStyle w:val="Hyperlink"/>
                  <w:rFonts w:ascii="Arial" w:hAnsi="Arial" w:cs="Arial"/>
                  <w:b w:val="0"/>
                  <w:bCs w:val="0"/>
                </w:rPr>
                <w:t>Stewart Brown Disability Services Benchmark</w:t>
              </w:r>
            </w:hyperlink>
          </w:p>
        </w:tc>
        <w:tc>
          <w:tcPr>
            <w:tcW w:w="2480" w:type="dxa"/>
          </w:tcPr>
          <w:p w14:paraId="4C53720C" w14:textId="77777777" w:rsidR="000D276D" w:rsidRPr="00C13783" w:rsidRDefault="000D276D" w:rsidP="00874835">
            <w:pPr>
              <w:spacing w:after="40"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13783">
              <w:rPr>
                <w:rFonts w:ascii="Arial" w:hAnsi="Arial" w:cs="Arial"/>
              </w:rPr>
              <w:t>4.4 per cent of participants</w:t>
            </w:r>
          </w:p>
        </w:tc>
        <w:tc>
          <w:tcPr>
            <w:tcW w:w="2481" w:type="dxa"/>
          </w:tcPr>
          <w:p w14:paraId="384B0F26" w14:textId="77777777" w:rsidR="000D276D" w:rsidRPr="00C13783" w:rsidRDefault="000D276D" w:rsidP="00874835">
            <w:pPr>
              <w:spacing w:after="40"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13783">
              <w:rPr>
                <w:rFonts w:ascii="Arial" w:hAnsi="Arial" w:cs="Arial"/>
              </w:rPr>
              <w:t>55</w:t>
            </w:r>
          </w:p>
        </w:tc>
      </w:tr>
    </w:tbl>
    <w:p w14:paraId="34A90100" w14:textId="28F317CB" w:rsidR="000F2F26" w:rsidRPr="00423BAF" w:rsidRDefault="00FE2E76" w:rsidP="00786A66">
      <w:pPr>
        <w:spacing w:before="120" w:after="120" w:line="360" w:lineRule="auto"/>
        <w:rPr>
          <w:rFonts w:ascii="Arial" w:eastAsia="MS Mincho" w:hAnsi="Arial" w:cs="Arial"/>
          <w:spacing w:val="5"/>
          <w:sz w:val="24"/>
          <w:szCs w:val="24"/>
          <w:lang w:eastAsia="ja-JP"/>
        </w:rPr>
      </w:pPr>
      <w:r>
        <w:rPr>
          <w:rFonts w:ascii="Arial" w:eastAsia="MS Mincho" w:hAnsi="Arial" w:cs="Arial"/>
          <w:spacing w:val="5"/>
          <w:sz w:val="24"/>
          <w:szCs w:val="24"/>
          <w:lang w:eastAsia="ja-JP"/>
        </w:rPr>
        <w:t xml:space="preserve">Collectively the results </w:t>
      </w:r>
      <w:r w:rsidR="00866273">
        <w:rPr>
          <w:rFonts w:ascii="Arial" w:eastAsia="MS Mincho" w:hAnsi="Arial" w:cs="Arial"/>
          <w:spacing w:val="5"/>
          <w:sz w:val="24"/>
          <w:szCs w:val="24"/>
          <w:lang w:eastAsia="ja-JP"/>
        </w:rPr>
        <w:t>across each of these data sets</w:t>
      </w:r>
      <w:r w:rsidR="00872895">
        <w:rPr>
          <w:rFonts w:ascii="Arial" w:eastAsia="MS Mincho" w:hAnsi="Arial" w:cs="Arial"/>
          <w:spacing w:val="5"/>
          <w:sz w:val="24"/>
          <w:szCs w:val="24"/>
          <w:lang w:eastAsia="ja-JP"/>
        </w:rPr>
        <w:t xml:space="preserve"> provide a</w:t>
      </w:r>
      <w:r w:rsidR="002C55FE">
        <w:rPr>
          <w:rFonts w:ascii="Arial" w:eastAsia="MS Mincho" w:hAnsi="Arial" w:cs="Arial"/>
          <w:spacing w:val="5"/>
          <w:sz w:val="24"/>
          <w:szCs w:val="24"/>
          <w:lang w:eastAsia="ja-JP"/>
        </w:rPr>
        <w:t xml:space="preserve"> robust indication </w:t>
      </w:r>
      <w:r w:rsidR="00B623F4">
        <w:rPr>
          <w:rFonts w:ascii="Arial" w:eastAsia="MS Mincho" w:hAnsi="Arial" w:cs="Arial"/>
          <w:spacing w:val="5"/>
          <w:sz w:val="24"/>
          <w:szCs w:val="24"/>
          <w:lang w:eastAsia="ja-JP"/>
        </w:rPr>
        <w:t xml:space="preserve">of the financial state of the disability sector. </w:t>
      </w:r>
    </w:p>
    <w:p w14:paraId="6F2DF418" w14:textId="77777777" w:rsidR="004F0B2C" w:rsidRPr="00786A66" w:rsidRDefault="00136674" w:rsidP="00786A66">
      <w:pPr>
        <w:spacing w:before="120" w:after="120" w:line="360" w:lineRule="auto"/>
        <w:rPr>
          <w:rFonts w:ascii="Arial" w:eastAsia="MS Mincho" w:hAnsi="Arial" w:cs="Arial"/>
          <w:sz w:val="24"/>
          <w:szCs w:val="24"/>
          <w:lang w:eastAsia="ja-JP"/>
        </w:rPr>
      </w:pPr>
      <w:r w:rsidRPr="00786A66">
        <w:rPr>
          <w:rFonts w:ascii="Arial" w:eastAsia="MS Mincho" w:hAnsi="Arial" w:cs="Arial"/>
          <w:sz w:val="24"/>
          <w:szCs w:val="24"/>
          <w:lang w:eastAsia="ja-JP"/>
        </w:rPr>
        <w:t xml:space="preserve">Note: </w:t>
      </w:r>
      <w:r w:rsidR="00C83D8E" w:rsidRPr="00786A66">
        <w:rPr>
          <w:rFonts w:ascii="Arial" w:eastAsia="MS Mincho" w:hAnsi="Arial" w:cs="Arial"/>
          <w:spacing w:val="5"/>
          <w:sz w:val="24"/>
          <w:szCs w:val="24"/>
          <w:lang w:eastAsia="ja-JP"/>
        </w:rPr>
        <w:t>We acknowledge that there is the potential for some cross over between some of these activities</w:t>
      </w:r>
      <w:r w:rsidR="00D06135" w:rsidRPr="00786A66">
        <w:rPr>
          <w:rFonts w:ascii="Arial" w:eastAsia="MS Mincho" w:hAnsi="Arial" w:cs="Arial"/>
          <w:spacing w:val="5"/>
          <w:sz w:val="24"/>
          <w:szCs w:val="24"/>
          <w:lang w:eastAsia="ja-JP"/>
        </w:rPr>
        <w:t>, however the samples for both Ability Ro</w:t>
      </w:r>
      <w:r w:rsidR="00BD7C7C" w:rsidRPr="00786A66">
        <w:rPr>
          <w:rFonts w:ascii="Arial" w:eastAsia="MS Mincho" w:hAnsi="Arial" w:cs="Arial"/>
          <w:spacing w:val="5"/>
          <w:sz w:val="24"/>
          <w:szCs w:val="24"/>
          <w:lang w:eastAsia="ja-JP"/>
        </w:rPr>
        <w:t>u</w:t>
      </w:r>
      <w:r w:rsidR="00D06135" w:rsidRPr="00786A66">
        <w:rPr>
          <w:rFonts w:ascii="Arial" w:eastAsia="MS Mincho" w:hAnsi="Arial" w:cs="Arial"/>
          <w:spacing w:val="5"/>
          <w:sz w:val="24"/>
          <w:szCs w:val="24"/>
          <w:lang w:eastAsia="ja-JP"/>
        </w:rPr>
        <w:t>ndtable and Stewart Brown are likely to be unique given that participating organisations receive individual</w:t>
      </w:r>
      <w:r w:rsidR="00BD7C7C" w:rsidRPr="00786A66">
        <w:rPr>
          <w:rFonts w:ascii="Arial" w:eastAsia="MS Mincho" w:hAnsi="Arial" w:cs="Arial"/>
          <w:spacing w:val="5"/>
          <w:sz w:val="24"/>
          <w:szCs w:val="24"/>
          <w:lang w:eastAsia="ja-JP"/>
        </w:rPr>
        <w:t xml:space="preserve"> reports</w:t>
      </w:r>
      <w:r w:rsidR="00D36D97" w:rsidRPr="00786A66">
        <w:rPr>
          <w:rFonts w:ascii="Arial" w:eastAsia="MS Mincho" w:hAnsi="Arial" w:cs="Arial"/>
          <w:spacing w:val="5"/>
          <w:sz w:val="24"/>
          <w:szCs w:val="24"/>
          <w:lang w:eastAsia="ja-JP"/>
        </w:rPr>
        <w:t xml:space="preserve"> benchmarking their organisations financial performance against </w:t>
      </w:r>
      <w:r w:rsidR="00CD2090" w:rsidRPr="00786A66">
        <w:rPr>
          <w:rFonts w:ascii="Arial" w:eastAsia="MS Mincho" w:hAnsi="Arial" w:cs="Arial"/>
          <w:spacing w:val="5"/>
          <w:sz w:val="24"/>
          <w:szCs w:val="24"/>
          <w:lang w:eastAsia="ja-JP"/>
        </w:rPr>
        <w:t xml:space="preserve">others </w:t>
      </w:r>
      <w:r w:rsidR="0030319F" w:rsidRPr="00786A66">
        <w:rPr>
          <w:rFonts w:ascii="Arial" w:eastAsia="MS Mincho" w:hAnsi="Arial" w:cs="Arial"/>
          <w:spacing w:val="5"/>
          <w:sz w:val="24"/>
          <w:szCs w:val="24"/>
          <w:lang w:eastAsia="ja-JP"/>
        </w:rPr>
        <w:t>in the benchmark</w:t>
      </w:r>
      <w:r w:rsidR="00CD2090" w:rsidRPr="00786A66">
        <w:rPr>
          <w:rFonts w:ascii="Arial" w:eastAsia="MS Mincho" w:hAnsi="Arial" w:cs="Arial"/>
          <w:spacing w:val="5"/>
          <w:sz w:val="24"/>
          <w:szCs w:val="24"/>
          <w:lang w:eastAsia="ja-JP"/>
        </w:rPr>
        <w:t xml:space="preserve">. </w:t>
      </w:r>
    </w:p>
    <w:p w14:paraId="511171C2" w14:textId="43FA2A1A" w:rsidR="0017591E" w:rsidRPr="004F0B2C" w:rsidRDefault="0034665E" w:rsidP="00466827">
      <w:pPr>
        <w:pStyle w:val="Heading1"/>
        <w:spacing w:line="360" w:lineRule="auto"/>
        <w:jc w:val="both"/>
        <w:rPr>
          <w:rFonts w:ascii="Arial" w:eastAsia="MS Mincho" w:hAnsi="Arial" w:cs="Arial"/>
          <w:color w:val="365F91" w:themeColor="accent1" w:themeShade="BF"/>
          <w:lang w:eastAsia="ja-JP"/>
        </w:rPr>
      </w:pPr>
      <w:bookmarkStart w:id="9" w:name="_Toc160982974"/>
      <w:r w:rsidRPr="004F0B2C">
        <w:rPr>
          <w:rFonts w:ascii="Arial" w:hAnsi="Arial" w:cs="Arial"/>
          <w:color w:val="365F91" w:themeColor="accent1" w:themeShade="BF"/>
          <w:lang w:eastAsia="ja-JP"/>
        </w:rPr>
        <w:t>3.0</w:t>
      </w:r>
      <w:r w:rsidRPr="004F0B2C">
        <w:rPr>
          <w:rFonts w:ascii="Arial" w:hAnsi="Arial" w:cs="Arial"/>
          <w:color w:val="365F91" w:themeColor="accent1" w:themeShade="BF"/>
          <w:lang w:eastAsia="ja-JP"/>
        </w:rPr>
        <w:tab/>
      </w:r>
      <w:r w:rsidR="0017591E" w:rsidRPr="004F0B2C">
        <w:rPr>
          <w:rFonts w:ascii="Arial" w:hAnsi="Arial" w:cs="Arial"/>
          <w:color w:val="365F91" w:themeColor="accent1" w:themeShade="BF"/>
          <w:lang w:eastAsia="ja-JP"/>
        </w:rPr>
        <w:t>Market Environment and Influences</w:t>
      </w:r>
      <w:bookmarkEnd w:id="9"/>
      <w:r w:rsidR="0017591E" w:rsidRPr="004F0B2C">
        <w:rPr>
          <w:rFonts w:ascii="Arial" w:hAnsi="Arial" w:cs="Arial"/>
          <w:color w:val="365F91" w:themeColor="accent1" w:themeShade="BF"/>
          <w:lang w:eastAsia="ja-JP"/>
        </w:rPr>
        <w:t xml:space="preserve"> </w:t>
      </w:r>
    </w:p>
    <w:p w14:paraId="77DE7A00" w14:textId="48A40823" w:rsidR="005A72CD" w:rsidRPr="00466827" w:rsidRDefault="006D1832" w:rsidP="00466827">
      <w:pPr>
        <w:pStyle w:val="Heading2"/>
        <w:spacing w:line="360" w:lineRule="auto"/>
        <w:rPr>
          <w:rFonts w:ascii="Arial" w:hAnsi="Arial" w:cs="Arial"/>
        </w:rPr>
      </w:pPr>
      <w:bookmarkStart w:id="10" w:name="_Toc160982975"/>
      <w:r w:rsidRPr="00466827">
        <w:rPr>
          <w:rFonts w:ascii="Arial" w:hAnsi="Arial" w:cs="Arial"/>
        </w:rPr>
        <w:t xml:space="preserve">3.1 </w:t>
      </w:r>
      <w:r w:rsidR="00C2080B" w:rsidRPr="00466827">
        <w:rPr>
          <w:rFonts w:ascii="Arial" w:hAnsi="Arial" w:cs="Arial"/>
        </w:rPr>
        <w:t xml:space="preserve">The economic environment for </w:t>
      </w:r>
      <w:r w:rsidR="00793A3D" w:rsidRPr="00466827">
        <w:rPr>
          <w:rFonts w:ascii="Arial" w:hAnsi="Arial" w:cs="Arial"/>
        </w:rPr>
        <w:t>providers</w:t>
      </w:r>
      <w:r w:rsidRPr="00466827">
        <w:rPr>
          <w:rFonts w:ascii="Arial" w:hAnsi="Arial" w:cs="Arial"/>
        </w:rPr>
        <w:t xml:space="preserve"> remains </w:t>
      </w:r>
      <w:proofErr w:type="gramStart"/>
      <w:r w:rsidR="00793A3D" w:rsidRPr="00466827">
        <w:rPr>
          <w:rFonts w:ascii="Arial" w:hAnsi="Arial" w:cs="Arial"/>
        </w:rPr>
        <w:t>challenging</w:t>
      </w:r>
      <w:bookmarkEnd w:id="10"/>
      <w:proofErr w:type="gramEnd"/>
      <w:r w:rsidR="00793A3D" w:rsidRPr="00466827">
        <w:rPr>
          <w:rFonts w:ascii="Arial" w:hAnsi="Arial" w:cs="Arial"/>
        </w:rPr>
        <w:t xml:space="preserve"> </w:t>
      </w:r>
    </w:p>
    <w:p w14:paraId="412D9FD9" w14:textId="543BAB50" w:rsidR="00100DE5" w:rsidRPr="00950989" w:rsidRDefault="00380236" w:rsidP="00466827">
      <w:pPr>
        <w:spacing w:before="120" w:after="120" w:line="360" w:lineRule="auto"/>
        <w:rPr>
          <w:rFonts w:ascii="Arial" w:hAnsi="Arial" w:cs="Arial"/>
          <w:sz w:val="24"/>
          <w:szCs w:val="24"/>
        </w:rPr>
      </w:pPr>
      <w:r w:rsidRPr="00950989">
        <w:rPr>
          <w:rFonts w:ascii="Arial" w:hAnsi="Arial" w:cs="Arial"/>
          <w:sz w:val="24"/>
          <w:szCs w:val="24"/>
        </w:rPr>
        <w:t xml:space="preserve">As noted in the consultation paper, the Australian economy </w:t>
      </w:r>
      <w:r w:rsidR="00380031" w:rsidRPr="00950989">
        <w:rPr>
          <w:rFonts w:ascii="Arial" w:hAnsi="Arial" w:cs="Arial"/>
          <w:sz w:val="24"/>
          <w:szCs w:val="24"/>
        </w:rPr>
        <w:t xml:space="preserve">continues to experience </w:t>
      </w:r>
      <w:r w:rsidR="00100DE5" w:rsidRPr="00950989">
        <w:rPr>
          <w:rFonts w:ascii="Arial" w:hAnsi="Arial" w:cs="Arial"/>
          <w:sz w:val="24"/>
          <w:szCs w:val="24"/>
        </w:rPr>
        <w:t xml:space="preserve">higher costs of living. </w:t>
      </w:r>
      <w:r w:rsidR="00793A3D" w:rsidRPr="00950989">
        <w:rPr>
          <w:rFonts w:ascii="Arial" w:hAnsi="Arial" w:cs="Arial"/>
          <w:sz w:val="24"/>
          <w:szCs w:val="24"/>
        </w:rPr>
        <w:t>This impacts both operating costs for providers but also general costs of living for their staff</w:t>
      </w:r>
      <w:r w:rsidR="0000382C">
        <w:rPr>
          <w:rFonts w:ascii="Arial" w:hAnsi="Arial" w:cs="Arial"/>
          <w:sz w:val="24"/>
          <w:szCs w:val="24"/>
        </w:rPr>
        <w:t>,</w:t>
      </w:r>
      <w:r w:rsidR="00473B95" w:rsidRPr="00950989">
        <w:rPr>
          <w:rFonts w:ascii="Arial" w:hAnsi="Arial" w:cs="Arial"/>
          <w:sz w:val="24"/>
          <w:szCs w:val="24"/>
        </w:rPr>
        <w:t xml:space="preserve"> placing even more importance on wages and job security.</w:t>
      </w:r>
      <w:r w:rsidR="008423C2" w:rsidRPr="00950989">
        <w:rPr>
          <w:rFonts w:ascii="Arial" w:hAnsi="Arial" w:cs="Arial"/>
          <w:sz w:val="24"/>
          <w:szCs w:val="24"/>
        </w:rPr>
        <w:t xml:space="preserve"> Community service workers are also badly affected by the cost-</w:t>
      </w:r>
      <w:r w:rsidR="00316670" w:rsidRPr="00950989">
        <w:rPr>
          <w:rFonts w:ascii="Arial" w:hAnsi="Arial" w:cs="Arial"/>
          <w:sz w:val="24"/>
          <w:szCs w:val="24"/>
        </w:rPr>
        <w:t>of living</w:t>
      </w:r>
      <w:r w:rsidR="008423C2" w:rsidRPr="00950989">
        <w:rPr>
          <w:rFonts w:ascii="Arial" w:hAnsi="Arial" w:cs="Arial"/>
          <w:sz w:val="24"/>
          <w:szCs w:val="24"/>
        </w:rPr>
        <w:t xml:space="preserve"> crisis. For some it is seriously affecting whether they can continue working in the sector and maintain a decent quality of life</w:t>
      </w:r>
      <w:r w:rsidR="004A7598">
        <w:rPr>
          <w:rFonts w:ascii="Arial" w:hAnsi="Arial" w:cs="Arial"/>
          <w:sz w:val="24"/>
          <w:szCs w:val="24"/>
        </w:rPr>
        <w:t xml:space="preserve"> (</w:t>
      </w:r>
      <w:r w:rsidR="00FD2768">
        <w:rPr>
          <w:rFonts w:ascii="Arial" w:hAnsi="Arial" w:cs="Arial"/>
          <w:sz w:val="24"/>
          <w:szCs w:val="24"/>
        </w:rPr>
        <w:t xml:space="preserve">Cortiss and Blaxland, </w:t>
      </w:r>
      <w:r w:rsidR="004A7598">
        <w:rPr>
          <w:rFonts w:ascii="Arial" w:hAnsi="Arial" w:cs="Arial"/>
          <w:sz w:val="24"/>
          <w:szCs w:val="24"/>
        </w:rPr>
        <w:t>2023)</w:t>
      </w:r>
      <w:r w:rsidR="00936D23">
        <w:rPr>
          <w:rFonts w:ascii="Arial" w:hAnsi="Arial" w:cs="Arial"/>
          <w:sz w:val="24"/>
          <w:szCs w:val="24"/>
        </w:rPr>
        <w:t>.</w:t>
      </w:r>
    </w:p>
    <w:p w14:paraId="70BB8D39" w14:textId="25AD1C1C" w:rsidR="00E83ED2" w:rsidRPr="00950989" w:rsidRDefault="007A6967" w:rsidP="00466827">
      <w:pPr>
        <w:spacing w:before="120" w:after="120" w:line="360" w:lineRule="auto"/>
        <w:rPr>
          <w:rFonts w:ascii="Arial" w:hAnsi="Arial" w:cs="Arial"/>
          <w:sz w:val="24"/>
          <w:szCs w:val="24"/>
        </w:rPr>
      </w:pPr>
      <w:r w:rsidRPr="00950989">
        <w:rPr>
          <w:rFonts w:ascii="Arial" w:hAnsi="Arial" w:cs="Arial"/>
          <w:sz w:val="24"/>
          <w:szCs w:val="24"/>
        </w:rPr>
        <w:t xml:space="preserve">Much of this inflation has been driven by </w:t>
      </w:r>
      <w:r w:rsidR="001804C6" w:rsidRPr="00950989">
        <w:rPr>
          <w:rFonts w:ascii="Arial" w:hAnsi="Arial" w:cs="Arial"/>
          <w:sz w:val="24"/>
          <w:szCs w:val="24"/>
        </w:rPr>
        <w:t>services inflation which remains high</w:t>
      </w:r>
      <w:r w:rsidR="00582702" w:rsidRPr="00950989">
        <w:rPr>
          <w:rFonts w:ascii="Arial" w:hAnsi="Arial" w:cs="Arial"/>
          <w:sz w:val="24"/>
          <w:szCs w:val="24"/>
        </w:rPr>
        <w:t xml:space="preserve">. </w:t>
      </w:r>
      <w:r w:rsidR="00B37DF1" w:rsidRPr="00950989">
        <w:rPr>
          <w:rFonts w:ascii="Arial" w:hAnsi="Arial" w:cs="Arial"/>
          <w:sz w:val="24"/>
          <w:szCs w:val="24"/>
        </w:rPr>
        <w:t>I</w:t>
      </w:r>
      <w:r w:rsidR="00596C9F" w:rsidRPr="00950989">
        <w:rPr>
          <w:rFonts w:ascii="Arial" w:hAnsi="Arial" w:cs="Arial"/>
          <w:sz w:val="24"/>
          <w:szCs w:val="24"/>
        </w:rPr>
        <w:t>ncrea</w:t>
      </w:r>
      <w:r w:rsidR="006C6687" w:rsidRPr="00950989">
        <w:rPr>
          <w:rFonts w:ascii="Arial" w:hAnsi="Arial" w:cs="Arial"/>
          <w:sz w:val="24"/>
          <w:szCs w:val="24"/>
        </w:rPr>
        <w:t>ses in i</w:t>
      </w:r>
      <w:r w:rsidR="00582702" w:rsidRPr="00950989">
        <w:rPr>
          <w:rFonts w:ascii="Arial" w:hAnsi="Arial" w:cs="Arial"/>
          <w:sz w:val="24"/>
          <w:szCs w:val="24"/>
        </w:rPr>
        <w:t xml:space="preserve">nsurance, </w:t>
      </w:r>
      <w:r w:rsidR="002163B2" w:rsidRPr="00950989">
        <w:rPr>
          <w:rFonts w:ascii="Arial" w:hAnsi="Arial" w:cs="Arial"/>
          <w:sz w:val="24"/>
          <w:szCs w:val="24"/>
        </w:rPr>
        <w:t>fuel and utilities costs</w:t>
      </w:r>
      <w:r w:rsidR="00B37DF1" w:rsidRPr="00950989">
        <w:rPr>
          <w:rFonts w:ascii="Arial" w:hAnsi="Arial" w:cs="Arial"/>
          <w:sz w:val="24"/>
          <w:szCs w:val="24"/>
        </w:rPr>
        <w:t xml:space="preserve"> are significant and ongoing</w:t>
      </w:r>
      <w:r w:rsidR="00857BD2">
        <w:rPr>
          <w:rFonts w:ascii="Arial" w:hAnsi="Arial" w:cs="Arial"/>
          <w:sz w:val="24"/>
          <w:szCs w:val="24"/>
        </w:rPr>
        <w:t xml:space="preserve"> (</w:t>
      </w:r>
      <w:r w:rsidR="00763003">
        <w:rPr>
          <w:rFonts w:ascii="Arial" w:hAnsi="Arial" w:cs="Arial"/>
          <w:sz w:val="24"/>
          <w:szCs w:val="24"/>
        </w:rPr>
        <w:t xml:space="preserve">Reserve Bank of </w:t>
      </w:r>
      <w:r w:rsidR="00763003" w:rsidRPr="00E86ED9">
        <w:rPr>
          <w:rFonts w:ascii="Arial" w:hAnsi="Arial" w:cs="Arial"/>
          <w:sz w:val="24"/>
          <w:szCs w:val="24"/>
        </w:rPr>
        <w:t>Australia, 2024</w:t>
      </w:r>
      <w:r w:rsidR="00936D23" w:rsidRPr="00E86ED9">
        <w:rPr>
          <w:rFonts w:ascii="Arial" w:hAnsi="Arial" w:cs="Arial"/>
          <w:sz w:val="24"/>
          <w:szCs w:val="24"/>
        </w:rPr>
        <w:t>)</w:t>
      </w:r>
      <w:r w:rsidR="00E86ED9" w:rsidRPr="00E86ED9">
        <w:rPr>
          <w:rFonts w:ascii="Arial" w:hAnsi="Arial" w:cs="Arial"/>
          <w:sz w:val="24"/>
          <w:szCs w:val="24"/>
        </w:rPr>
        <w:t xml:space="preserve">. </w:t>
      </w:r>
      <w:r w:rsidR="00A07A48" w:rsidRPr="00E86ED9">
        <w:rPr>
          <w:rFonts w:ascii="Arial" w:hAnsi="Arial" w:cs="Arial"/>
          <w:sz w:val="24"/>
          <w:szCs w:val="24"/>
        </w:rPr>
        <w:t xml:space="preserve">For </w:t>
      </w:r>
      <w:r w:rsidR="00A21DA2" w:rsidRPr="00E86ED9">
        <w:rPr>
          <w:rFonts w:ascii="Arial" w:hAnsi="Arial" w:cs="Arial"/>
          <w:sz w:val="24"/>
          <w:szCs w:val="24"/>
        </w:rPr>
        <w:t>example,</w:t>
      </w:r>
      <w:r w:rsidR="006C6687" w:rsidRPr="00E86ED9">
        <w:rPr>
          <w:rFonts w:ascii="Arial" w:hAnsi="Arial" w:cs="Arial"/>
          <w:sz w:val="24"/>
          <w:szCs w:val="24"/>
        </w:rPr>
        <w:t xml:space="preserve"> </w:t>
      </w:r>
      <w:r w:rsidR="00936D23">
        <w:rPr>
          <w:rFonts w:ascii="Arial" w:hAnsi="Arial" w:cs="Arial"/>
          <w:sz w:val="24"/>
          <w:szCs w:val="24"/>
        </w:rPr>
        <w:t>i</w:t>
      </w:r>
      <w:r w:rsidR="00985543" w:rsidRPr="00950989">
        <w:rPr>
          <w:rFonts w:ascii="Arial" w:hAnsi="Arial" w:cs="Arial"/>
          <w:sz w:val="24"/>
          <w:szCs w:val="24"/>
        </w:rPr>
        <w:t>nsurance costs have risen 16</w:t>
      </w:r>
      <w:r w:rsidR="00001355" w:rsidRPr="00950989">
        <w:rPr>
          <w:rFonts w:ascii="Arial" w:hAnsi="Arial" w:cs="Arial"/>
          <w:sz w:val="24"/>
          <w:szCs w:val="24"/>
        </w:rPr>
        <w:t>.2</w:t>
      </w:r>
      <w:r w:rsidR="00985543" w:rsidRPr="00950989">
        <w:rPr>
          <w:rFonts w:ascii="Arial" w:hAnsi="Arial" w:cs="Arial"/>
          <w:sz w:val="24"/>
          <w:szCs w:val="24"/>
        </w:rPr>
        <w:t xml:space="preserve"> per cent </w:t>
      </w:r>
      <w:r w:rsidR="00A07A48" w:rsidRPr="00950989">
        <w:rPr>
          <w:rFonts w:ascii="Arial" w:hAnsi="Arial" w:cs="Arial"/>
          <w:sz w:val="24"/>
          <w:szCs w:val="24"/>
        </w:rPr>
        <w:t>in the 12 months to December 2023</w:t>
      </w:r>
      <w:r w:rsidR="00140657">
        <w:rPr>
          <w:rFonts w:ascii="Arial" w:hAnsi="Arial" w:cs="Arial"/>
          <w:sz w:val="24"/>
          <w:szCs w:val="24"/>
        </w:rPr>
        <w:t xml:space="preserve"> (ABS, 2023)</w:t>
      </w:r>
      <w:r w:rsidR="00A07A48" w:rsidRPr="00950989">
        <w:rPr>
          <w:rFonts w:ascii="Arial" w:hAnsi="Arial" w:cs="Arial"/>
          <w:sz w:val="24"/>
          <w:szCs w:val="24"/>
        </w:rPr>
        <w:t xml:space="preserve">. </w:t>
      </w:r>
    </w:p>
    <w:p w14:paraId="0489D961" w14:textId="454CC706" w:rsidR="00595028" w:rsidRPr="00950989" w:rsidRDefault="000B199F" w:rsidP="00466827">
      <w:pPr>
        <w:spacing w:before="120" w:after="120" w:line="360" w:lineRule="auto"/>
        <w:rPr>
          <w:rFonts w:ascii="Arial" w:hAnsi="Arial" w:cs="Arial"/>
          <w:sz w:val="24"/>
          <w:szCs w:val="24"/>
        </w:rPr>
      </w:pPr>
      <w:r w:rsidRPr="00950989">
        <w:rPr>
          <w:rFonts w:ascii="Arial" w:hAnsi="Arial" w:cs="Arial"/>
          <w:sz w:val="24"/>
          <w:szCs w:val="24"/>
        </w:rPr>
        <w:t xml:space="preserve">Low unemployment rates and inflation </w:t>
      </w:r>
      <w:r w:rsidR="00F37E47" w:rsidRPr="00950989">
        <w:rPr>
          <w:rFonts w:ascii="Arial" w:hAnsi="Arial" w:cs="Arial"/>
          <w:sz w:val="24"/>
          <w:szCs w:val="24"/>
        </w:rPr>
        <w:t>have also impacted wages with the Wage Price Index (WPI) recording it largest quarterly inc</w:t>
      </w:r>
      <w:r w:rsidR="007503EA" w:rsidRPr="00950989">
        <w:rPr>
          <w:rFonts w:ascii="Arial" w:hAnsi="Arial" w:cs="Arial"/>
          <w:sz w:val="24"/>
          <w:szCs w:val="24"/>
        </w:rPr>
        <w:t xml:space="preserve">rease since data </w:t>
      </w:r>
      <w:r w:rsidR="007503EA" w:rsidRPr="00950989">
        <w:rPr>
          <w:rFonts w:ascii="Arial" w:hAnsi="Arial" w:cs="Arial"/>
          <w:sz w:val="24"/>
          <w:szCs w:val="24"/>
        </w:rPr>
        <w:lastRenderedPageBreak/>
        <w:t xml:space="preserve">collection commenced. </w:t>
      </w:r>
      <w:r w:rsidR="008E08DA" w:rsidRPr="00950989">
        <w:rPr>
          <w:rFonts w:ascii="Arial" w:hAnsi="Arial" w:cs="Arial"/>
          <w:sz w:val="24"/>
          <w:szCs w:val="24"/>
        </w:rPr>
        <w:t xml:space="preserve">The WPI rose by 4.2 per cent over the 12 months to December 2023 with the health </w:t>
      </w:r>
      <w:r w:rsidR="005201C4" w:rsidRPr="00950989">
        <w:rPr>
          <w:rFonts w:ascii="Arial" w:hAnsi="Arial" w:cs="Arial"/>
          <w:sz w:val="24"/>
          <w:szCs w:val="24"/>
        </w:rPr>
        <w:t>care and social assistance sector being one of the major contributors</w:t>
      </w:r>
      <w:r w:rsidR="00936D23">
        <w:rPr>
          <w:rFonts w:ascii="Arial" w:hAnsi="Arial" w:cs="Arial"/>
          <w:sz w:val="24"/>
          <w:szCs w:val="24"/>
        </w:rPr>
        <w:t xml:space="preserve"> (ABS</w:t>
      </w:r>
      <w:r w:rsidR="00660B01">
        <w:rPr>
          <w:rFonts w:ascii="Arial" w:hAnsi="Arial" w:cs="Arial"/>
          <w:sz w:val="24"/>
          <w:szCs w:val="24"/>
        </w:rPr>
        <w:t>, 2023)</w:t>
      </w:r>
      <w:r w:rsidR="005201C4" w:rsidRPr="00950989">
        <w:rPr>
          <w:rFonts w:ascii="Arial" w:hAnsi="Arial" w:cs="Arial"/>
          <w:sz w:val="24"/>
          <w:szCs w:val="24"/>
        </w:rPr>
        <w:t xml:space="preserve">. </w:t>
      </w:r>
    </w:p>
    <w:p w14:paraId="3493A098" w14:textId="0E405836" w:rsidR="00100DE5" w:rsidRPr="00950989" w:rsidRDefault="00882D7B" w:rsidP="00466827">
      <w:pPr>
        <w:spacing w:before="120" w:after="120" w:line="360" w:lineRule="auto"/>
        <w:rPr>
          <w:rFonts w:ascii="Arial" w:hAnsi="Arial" w:cs="Arial"/>
          <w:sz w:val="24"/>
          <w:szCs w:val="24"/>
        </w:rPr>
      </w:pPr>
      <w:r w:rsidRPr="00950989">
        <w:rPr>
          <w:rFonts w:ascii="Arial" w:hAnsi="Arial" w:cs="Arial"/>
          <w:sz w:val="24"/>
          <w:szCs w:val="24"/>
        </w:rPr>
        <w:t xml:space="preserve">Disability service providers are feeling the impact of these </w:t>
      </w:r>
      <w:r w:rsidR="00E94B66" w:rsidRPr="00950989">
        <w:rPr>
          <w:rFonts w:ascii="Arial" w:hAnsi="Arial" w:cs="Arial"/>
          <w:sz w:val="24"/>
          <w:szCs w:val="24"/>
        </w:rPr>
        <w:t>broad economic pressures.</w:t>
      </w:r>
      <w:r w:rsidR="00E6666B" w:rsidRPr="00950989">
        <w:rPr>
          <w:rFonts w:ascii="Arial" w:hAnsi="Arial" w:cs="Arial"/>
          <w:sz w:val="24"/>
          <w:szCs w:val="24"/>
        </w:rPr>
        <w:t xml:space="preserve"> </w:t>
      </w:r>
      <w:r w:rsidR="00D94DA6" w:rsidRPr="00950989">
        <w:rPr>
          <w:rFonts w:ascii="Arial" w:hAnsi="Arial" w:cs="Arial"/>
          <w:sz w:val="24"/>
          <w:szCs w:val="24"/>
        </w:rPr>
        <w:t xml:space="preserve">Sixty-eight per cent of respondents to </w:t>
      </w:r>
      <w:r w:rsidR="005B56E6">
        <w:rPr>
          <w:rFonts w:ascii="Arial" w:hAnsi="Arial" w:cs="Arial"/>
          <w:sz w:val="24"/>
          <w:szCs w:val="24"/>
        </w:rPr>
        <w:t xml:space="preserve">the </w:t>
      </w:r>
      <w:r w:rsidR="00E6666B" w:rsidRPr="00950989">
        <w:rPr>
          <w:rFonts w:ascii="Arial" w:hAnsi="Arial" w:cs="Arial"/>
          <w:sz w:val="24"/>
          <w:szCs w:val="24"/>
        </w:rPr>
        <w:t>NDS</w:t>
      </w:r>
      <w:r w:rsidR="005B56E6">
        <w:rPr>
          <w:rFonts w:ascii="Arial" w:hAnsi="Arial" w:cs="Arial"/>
          <w:sz w:val="24"/>
          <w:szCs w:val="24"/>
        </w:rPr>
        <w:t xml:space="preserve"> </w:t>
      </w:r>
      <w:r w:rsidR="00E6666B" w:rsidRPr="00950989">
        <w:rPr>
          <w:rFonts w:ascii="Arial" w:hAnsi="Arial" w:cs="Arial"/>
          <w:sz w:val="24"/>
          <w:szCs w:val="24"/>
        </w:rPr>
        <w:t>State of the Disability Sector</w:t>
      </w:r>
      <w:r w:rsidR="00140657">
        <w:rPr>
          <w:rFonts w:ascii="Arial" w:hAnsi="Arial" w:cs="Arial"/>
          <w:sz w:val="24"/>
          <w:szCs w:val="24"/>
        </w:rPr>
        <w:t xml:space="preserve"> </w:t>
      </w:r>
      <w:r w:rsidR="006347CE" w:rsidRPr="00950989">
        <w:rPr>
          <w:rFonts w:ascii="Arial" w:hAnsi="Arial" w:cs="Arial"/>
          <w:sz w:val="24"/>
          <w:szCs w:val="24"/>
        </w:rPr>
        <w:t xml:space="preserve">survey </w:t>
      </w:r>
      <w:r w:rsidR="009F0C2D">
        <w:rPr>
          <w:rFonts w:ascii="Arial" w:hAnsi="Arial" w:cs="Arial"/>
          <w:sz w:val="24"/>
          <w:szCs w:val="24"/>
        </w:rPr>
        <w:t>(NDS, 2023a)</w:t>
      </w:r>
      <w:r w:rsidR="009F0C2D" w:rsidRPr="00950989">
        <w:rPr>
          <w:rFonts w:ascii="Arial" w:hAnsi="Arial" w:cs="Arial"/>
          <w:sz w:val="24"/>
          <w:szCs w:val="24"/>
        </w:rPr>
        <w:t xml:space="preserve"> </w:t>
      </w:r>
      <w:r w:rsidR="00D94DA6" w:rsidRPr="00950989">
        <w:rPr>
          <w:rFonts w:ascii="Arial" w:hAnsi="Arial" w:cs="Arial"/>
          <w:sz w:val="24"/>
          <w:szCs w:val="24"/>
        </w:rPr>
        <w:t>indicated that conditions in the wider Australian economy with only 7 per cent b</w:t>
      </w:r>
      <w:r w:rsidR="00B0620E">
        <w:rPr>
          <w:rFonts w:ascii="Arial" w:hAnsi="Arial" w:cs="Arial"/>
          <w:sz w:val="24"/>
          <w:szCs w:val="24"/>
        </w:rPr>
        <w:t>e</w:t>
      </w:r>
      <w:r w:rsidR="00D94DA6" w:rsidRPr="00950989">
        <w:rPr>
          <w:rFonts w:ascii="Arial" w:hAnsi="Arial" w:cs="Arial"/>
          <w:sz w:val="24"/>
          <w:szCs w:val="24"/>
        </w:rPr>
        <w:t>lieving that they have improved. Across the non</w:t>
      </w:r>
      <w:r w:rsidR="006200E7" w:rsidRPr="00950989">
        <w:rPr>
          <w:rFonts w:ascii="Arial" w:hAnsi="Arial" w:cs="Arial"/>
          <w:sz w:val="24"/>
          <w:szCs w:val="24"/>
        </w:rPr>
        <w:t>-</w:t>
      </w:r>
      <w:r w:rsidR="00D94DA6" w:rsidRPr="00950989">
        <w:rPr>
          <w:rFonts w:ascii="Arial" w:hAnsi="Arial" w:cs="Arial"/>
          <w:sz w:val="24"/>
          <w:szCs w:val="24"/>
        </w:rPr>
        <w:t>government disability sector</w:t>
      </w:r>
      <w:r w:rsidR="00C95922" w:rsidRPr="00950989">
        <w:rPr>
          <w:rFonts w:ascii="Arial" w:hAnsi="Arial" w:cs="Arial"/>
          <w:sz w:val="24"/>
          <w:szCs w:val="24"/>
        </w:rPr>
        <w:t xml:space="preserve">, </w:t>
      </w:r>
      <w:r w:rsidR="00D36EDA" w:rsidRPr="00950989">
        <w:rPr>
          <w:rFonts w:ascii="Arial" w:hAnsi="Arial" w:cs="Arial"/>
          <w:sz w:val="24"/>
          <w:szCs w:val="24"/>
        </w:rPr>
        <w:t>70 per cent reported that conditions had worsened</w:t>
      </w:r>
      <w:r w:rsidR="009F5C98" w:rsidRPr="00950989">
        <w:rPr>
          <w:rFonts w:ascii="Arial" w:hAnsi="Arial" w:cs="Arial"/>
          <w:sz w:val="24"/>
          <w:szCs w:val="24"/>
        </w:rPr>
        <w:t xml:space="preserve">. </w:t>
      </w:r>
    </w:p>
    <w:p w14:paraId="565B54BC" w14:textId="35345DCE" w:rsidR="006D1832" w:rsidRDefault="005A72CD" w:rsidP="007B5FA8">
      <w:pPr>
        <w:pStyle w:val="Heading2"/>
        <w:spacing w:before="120" w:after="120" w:line="360" w:lineRule="auto"/>
        <w:rPr>
          <w:rFonts w:ascii="Arial" w:hAnsi="Arial" w:cs="Arial"/>
        </w:rPr>
      </w:pPr>
      <w:bookmarkStart w:id="11" w:name="_Toc160982976"/>
      <w:r w:rsidRPr="00EA4014">
        <w:rPr>
          <w:rFonts w:ascii="Arial" w:hAnsi="Arial" w:cs="Arial"/>
        </w:rPr>
        <w:t>3.2</w:t>
      </w:r>
      <w:r w:rsidR="003465A2">
        <w:rPr>
          <w:rFonts w:ascii="Arial" w:hAnsi="Arial" w:cs="Arial"/>
        </w:rPr>
        <w:t xml:space="preserve"> </w:t>
      </w:r>
      <w:r w:rsidR="00F400FE" w:rsidRPr="00EA4014">
        <w:rPr>
          <w:rFonts w:ascii="Arial" w:hAnsi="Arial" w:cs="Arial"/>
        </w:rPr>
        <w:t>Providers are responding to the</w:t>
      </w:r>
      <w:r w:rsidR="002E61F4" w:rsidRPr="00EA4014">
        <w:rPr>
          <w:rFonts w:ascii="Arial" w:hAnsi="Arial" w:cs="Arial"/>
        </w:rPr>
        <w:t>se pressures in a</w:t>
      </w:r>
      <w:r w:rsidR="007B5FA8">
        <w:rPr>
          <w:rFonts w:ascii="Arial" w:hAnsi="Arial" w:cs="Arial"/>
        </w:rPr>
        <w:t xml:space="preserve"> </w:t>
      </w:r>
      <w:r w:rsidR="003465A2">
        <w:rPr>
          <w:rFonts w:ascii="Arial" w:hAnsi="Arial" w:cs="Arial"/>
        </w:rPr>
        <w:t xml:space="preserve">variety of </w:t>
      </w:r>
      <w:proofErr w:type="gramStart"/>
      <w:r w:rsidR="003465A2">
        <w:rPr>
          <w:rFonts w:ascii="Arial" w:hAnsi="Arial" w:cs="Arial"/>
        </w:rPr>
        <w:t>ways</w:t>
      </w:r>
      <w:bookmarkEnd w:id="11"/>
      <w:proofErr w:type="gramEnd"/>
    </w:p>
    <w:p w14:paraId="3C9EDF26" w14:textId="153E8352" w:rsidR="00DF4707" w:rsidRPr="00CF57A5" w:rsidRDefault="00DF4707" w:rsidP="00466827">
      <w:pPr>
        <w:spacing w:line="360" w:lineRule="auto"/>
        <w:rPr>
          <w:rFonts w:ascii="Arial" w:hAnsi="Arial" w:cs="Arial"/>
          <w:color w:val="365F91" w:themeColor="accent1" w:themeShade="BF"/>
          <w:sz w:val="28"/>
          <w:szCs w:val="28"/>
          <w:shd w:val="clear" w:color="auto" w:fill="FFFFFF"/>
        </w:rPr>
      </w:pPr>
      <w:r w:rsidRPr="00CF57A5">
        <w:rPr>
          <w:rFonts w:ascii="Arial" w:hAnsi="Arial" w:cs="Arial"/>
          <w:color w:val="365F91" w:themeColor="accent1" w:themeShade="BF"/>
          <w:sz w:val="28"/>
          <w:szCs w:val="28"/>
          <w:shd w:val="clear" w:color="auto" w:fill="FFFFFF"/>
        </w:rPr>
        <w:t xml:space="preserve">Viability is at </w:t>
      </w:r>
      <w:proofErr w:type="gramStart"/>
      <w:r w:rsidRPr="00CF57A5">
        <w:rPr>
          <w:rFonts w:ascii="Arial" w:hAnsi="Arial" w:cs="Arial"/>
          <w:color w:val="365F91" w:themeColor="accent1" w:themeShade="BF"/>
          <w:sz w:val="28"/>
          <w:szCs w:val="28"/>
          <w:shd w:val="clear" w:color="auto" w:fill="FFFFFF"/>
        </w:rPr>
        <w:t>risk</w:t>
      </w:r>
      <w:proofErr w:type="gramEnd"/>
    </w:p>
    <w:p w14:paraId="4CD3B138" w14:textId="386337FE" w:rsidR="00D50789" w:rsidRPr="00C04294" w:rsidRDefault="00D50789" w:rsidP="00466827">
      <w:pPr>
        <w:spacing w:before="120" w:after="120" w:line="360" w:lineRule="auto"/>
        <w:rPr>
          <w:rFonts w:ascii="Arial" w:hAnsi="Arial" w:cs="Arial"/>
          <w:sz w:val="24"/>
          <w:szCs w:val="24"/>
        </w:rPr>
      </w:pPr>
      <w:r w:rsidRPr="00C04294">
        <w:rPr>
          <w:rFonts w:ascii="Arial" w:hAnsi="Arial" w:cs="Arial"/>
          <w:sz w:val="24"/>
          <w:szCs w:val="24"/>
        </w:rPr>
        <w:t xml:space="preserve">Financial benchmarking data consistently shows that </w:t>
      </w:r>
      <w:proofErr w:type="gramStart"/>
      <w:r w:rsidRPr="00C04294">
        <w:rPr>
          <w:rFonts w:ascii="Arial" w:hAnsi="Arial" w:cs="Arial"/>
          <w:sz w:val="24"/>
          <w:szCs w:val="24"/>
        </w:rPr>
        <w:t>the majority of</w:t>
      </w:r>
      <w:proofErr w:type="gramEnd"/>
      <w:r w:rsidRPr="00C04294">
        <w:rPr>
          <w:rFonts w:ascii="Arial" w:hAnsi="Arial" w:cs="Arial"/>
          <w:sz w:val="24"/>
          <w:szCs w:val="24"/>
        </w:rPr>
        <w:t xml:space="preserve"> participating organisations are making a loss. </w:t>
      </w:r>
      <w:r w:rsidR="006F0D77" w:rsidRPr="00C04294">
        <w:rPr>
          <w:rFonts w:ascii="Arial" w:hAnsi="Arial" w:cs="Arial"/>
          <w:sz w:val="24"/>
          <w:szCs w:val="24"/>
        </w:rPr>
        <w:t>Consequently,</w:t>
      </w:r>
      <w:r w:rsidRPr="00C04294">
        <w:rPr>
          <w:rFonts w:ascii="Arial" w:hAnsi="Arial" w:cs="Arial"/>
          <w:sz w:val="24"/>
          <w:szCs w:val="24"/>
        </w:rPr>
        <w:t xml:space="preserve"> more providers are drawing down on their reserves </w:t>
      </w:r>
      <w:r w:rsidR="006B25E2" w:rsidRPr="00C04294">
        <w:rPr>
          <w:rFonts w:ascii="Arial" w:hAnsi="Arial" w:cs="Arial"/>
          <w:sz w:val="24"/>
          <w:szCs w:val="24"/>
        </w:rPr>
        <w:t>to</w:t>
      </w:r>
      <w:r w:rsidRPr="00C04294">
        <w:rPr>
          <w:rFonts w:ascii="Arial" w:hAnsi="Arial" w:cs="Arial"/>
          <w:sz w:val="24"/>
          <w:szCs w:val="24"/>
        </w:rPr>
        <w:t xml:space="preserve"> manage increasing financial pressures (Stewart Brown</w:t>
      </w:r>
      <w:r w:rsidR="003353D9">
        <w:rPr>
          <w:rFonts w:ascii="Arial" w:hAnsi="Arial" w:cs="Arial"/>
          <w:sz w:val="24"/>
          <w:szCs w:val="24"/>
        </w:rPr>
        <w:t>, 2023</w:t>
      </w:r>
      <w:r w:rsidRPr="00C04294">
        <w:rPr>
          <w:rFonts w:ascii="Arial" w:hAnsi="Arial" w:cs="Arial"/>
          <w:sz w:val="24"/>
          <w:szCs w:val="24"/>
        </w:rPr>
        <w:t xml:space="preserve">). Larger, </w:t>
      </w:r>
      <w:proofErr w:type="gramStart"/>
      <w:r w:rsidRPr="00C04294">
        <w:rPr>
          <w:rFonts w:ascii="Arial" w:hAnsi="Arial" w:cs="Arial"/>
          <w:sz w:val="24"/>
          <w:szCs w:val="24"/>
        </w:rPr>
        <w:t>well established</w:t>
      </w:r>
      <w:proofErr w:type="gramEnd"/>
      <w:r w:rsidRPr="00C04294">
        <w:rPr>
          <w:rFonts w:ascii="Arial" w:hAnsi="Arial" w:cs="Arial"/>
          <w:sz w:val="24"/>
          <w:szCs w:val="24"/>
        </w:rPr>
        <w:t xml:space="preserve"> organisations are finding it more difficult to remain viable. </w:t>
      </w:r>
    </w:p>
    <w:p w14:paraId="70429033" w14:textId="63FA5B95" w:rsidR="00D50789" w:rsidRPr="00815096" w:rsidRDefault="00E60703" w:rsidP="00466827">
      <w:pPr>
        <w:pStyle w:val="Caption"/>
        <w:spacing w:line="360" w:lineRule="auto"/>
      </w:pPr>
      <w:bookmarkStart w:id="12" w:name="_Toc160983112"/>
      <w:r>
        <w:t xml:space="preserve">Table </w:t>
      </w:r>
      <w:r>
        <w:fldChar w:fldCharType="begin"/>
      </w:r>
      <w:r>
        <w:instrText>SEQ Table \* ARABIC</w:instrText>
      </w:r>
      <w:r>
        <w:fldChar w:fldCharType="separate"/>
      </w:r>
      <w:r w:rsidR="0066561C">
        <w:rPr>
          <w:noProof/>
        </w:rPr>
        <w:t>2</w:t>
      </w:r>
      <w:r>
        <w:fldChar w:fldCharType="end"/>
      </w:r>
      <w:r>
        <w:t xml:space="preserve">: </w:t>
      </w:r>
      <w:r w:rsidR="00D50789" w:rsidRPr="00815096">
        <w:t>Percentage of organisations reporting an operating loss 2023 Financial Year</w:t>
      </w:r>
      <w:bookmarkEnd w:id="12"/>
    </w:p>
    <w:tbl>
      <w:tblPr>
        <w:tblStyle w:val="GridTable4-Accent1"/>
        <w:tblW w:w="7650" w:type="dxa"/>
        <w:tblLook w:val="04A0" w:firstRow="1" w:lastRow="0" w:firstColumn="1" w:lastColumn="0" w:noHBand="0" w:noVBand="1"/>
      </w:tblPr>
      <w:tblGrid>
        <w:gridCol w:w="3397"/>
        <w:gridCol w:w="4253"/>
      </w:tblGrid>
      <w:tr w:rsidR="00D50789" w:rsidRPr="00E665C4" w14:paraId="4CEF88F9" w14:textId="77777777" w:rsidTr="00550D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4A2F315" w14:textId="5BECDFD5" w:rsidR="00D50789" w:rsidRPr="00E665C4" w:rsidRDefault="00F61E41" w:rsidP="00466827">
            <w:pPr>
              <w:spacing w:after="120" w:line="360" w:lineRule="auto"/>
              <w:rPr>
                <w:rFonts w:ascii="Arial" w:hAnsi="Arial" w:cs="Arial"/>
                <w:b w:val="0"/>
                <w:bCs w:val="0"/>
                <w:sz w:val="24"/>
                <w:szCs w:val="24"/>
              </w:rPr>
            </w:pPr>
            <w:r w:rsidRPr="00E665C4">
              <w:rPr>
                <w:rFonts w:ascii="Arial" w:hAnsi="Arial" w:cs="Arial"/>
                <w:b w:val="0"/>
                <w:bCs w:val="0"/>
                <w:sz w:val="24"/>
                <w:szCs w:val="24"/>
              </w:rPr>
              <w:t>Benchmark</w:t>
            </w:r>
            <w:bookmarkStart w:id="13" w:name="Title_2_percentage_orgs_making_loss_2023"/>
            <w:bookmarkEnd w:id="13"/>
          </w:p>
        </w:tc>
        <w:tc>
          <w:tcPr>
            <w:tcW w:w="4253" w:type="dxa"/>
          </w:tcPr>
          <w:p w14:paraId="3A543E87" w14:textId="05DE15B6" w:rsidR="00D50789" w:rsidRPr="00E665C4" w:rsidRDefault="00D50789" w:rsidP="00466827">
            <w:pPr>
              <w:spacing w:after="120"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E665C4">
              <w:rPr>
                <w:rFonts w:ascii="Arial" w:hAnsi="Arial" w:cs="Arial"/>
                <w:b w:val="0"/>
                <w:bCs w:val="0"/>
                <w:sz w:val="24"/>
                <w:szCs w:val="24"/>
              </w:rPr>
              <w:t xml:space="preserve">  </w:t>
            </w:r>
            <w:r w:rsidR="00F61E41" w:rsidRPr="00E665C4">
              <w:rPr>
                <w:rFonts w:ascii="Arial" w:hAnsi="Arial" w:cs="Arial"/>
                <w:b w:val="0"/>
                <w:bCs w:val="0"/>
                <w:sz w:val="24"/>
                <w:szCs w:val="24"/>
              </w:rPr>
              <w:t>Percentage</w:t>
            </w:r>
          </w:p>
        </w:tc>
      </w:tr>
      <w:tr w:rsidR="00D50789" w:rsidRPr="00F11288" w14:paraId="041B6368" w14:textId="77777777" w:rsidTr="00550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4599E05" w14:textId="77777777" w:rsidR="00D50789" w:rsidRPr="0040090F" w:rsidRDefault="00D50789" w:rsidP="00466827">
            <w:pPr>
              <w:spacing w:after="120" w:line="360" w:lineRule="auto"/>
              <w:rPr>
                <w:rFonts w:ascii="Arial" w:hAnsi="Arial" w:cs="Arial"/>
                <w:b w:val="0"/>
                <w:bCs w:val="0"/>
                <w:sz w:val="24"/>
                <w:szCs w:val="24"/>
              </w:rPr>
            </w:pPr>
            <w:r w:rsidRPr="0040090F">
              <w:rPr>
                <w:rFonts w:ascii="Arial" w:hAnsi="Arial" w:cs="Arial"/>
                <w:b w:val="0"/>
                <w:bCs w:val="0"/>
                <w:sz w:val="24"/>
                <w:szCs w:val="24"/>
              </w:rPr>
              <w:t xml:space="preserve">Ability Roundtable </w:t>
            </w:r>
          </w:p>
        </w:tc>
        <w:tc>
          <w:tcPr>
            <w:tcW w:w="4253" w:type="dxa"/>
          </w:tcPr>
          <w:p w14:paraId="1D0FD998" w14:textId="77777777" w:rsidR="00D50789" w:rsidRPr="0040090F" w:rsidRDefault="00D50789" w:rsidP="00466827">
            <w:pPr>
              <w:spacing w:after="12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090F">
              <w:rPr>
                <w:rFonts w:ascii="Arial" w:hAnsi="Arial" w:cs="Arial"/>
                <w:sz w:val="24"/>
                <w:szCs w:val="24"/>
              </w:rPr>
              <w:t xml:space="preserve">63 per cent </w:t>
            </w:r>
          </w:p>
        </w:tc>
      </w:tr>
      <w:tr w:rsidR="0027750E" w:rsidRPr="00F11288" w14:paraId="020C9CEB" w14:textId="77777777" w:rsidTr="00874835">
        <w:tc>
          <w:tcPr>
            <w:cnfStyle w:val="001000000000" w:firstRow="0" w:lastRow="0" w:firstColumn="1" w:lastColumn="0" w:oddVBand="0" w:evenVBand="0" w:oddHBand="0" w:evenHBand="0" w:firstRowFirstColumn="0" w:firstRowLastColumn="0" w:lastRowFirstColumn="0" w:lastRowLastColumn="0"/>
            <w:tcW w:w="3397" w:type="dxa"/>
          </w:tcPr>
          <w:p w14:paraId="46F6E567" w14:textId="0315EB4E" w:rsidR="0027750E" w:rsidRPr="0040090F" w:rsidRDefault="0027750E" w:rsidP="00874835">
            <w:pPr>
              <w:spacing w:after="120" w:line="360" w:lineRule="auto"/>
              <w:rPr>
                <w:rFonts w:ascii="Arial" w:hAnsi="Arial" w:cs="Arial"/>
                <w:b w:val="0"/>
                <w:bCs w:val="0"/>
                <w:sz w:val="24"/>
                <w:szCs w:val="24"/>
              </w:rPr>
            </w:pPr>
            <w:r w:rsidRPr="0040090F">
              <w:rPr>
                <w:rFonts w:ascii="Arial" w:hAnsi="Arial" w:cs="Arial"/>
                <w:b w:val="0"/>
                <w:bCs w:val="0"/>
                <w:sz w:val="24"/>
                <w:szCs w:val="24"/>
              </w:rPr>
              <w:t xml:space="preserve">Disability Intermediaries Australia – Support Coordination </w:t>
            </w:r>
          </w:p>
        </w:tc>
        <w:tc>
          <w:tcPr>
            <w:tcW w:w="4253" w:type="dxa"/>
          </w:tcPr>
          <w:p w14:paraId="08CB807B" w14:textId="4EFD3715" w:rsidR="0027750E" w:rsidRPr="0040090F" w:rsidRDefault="00AE714A" w:rsidP="00874835">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80</w:t>
            </w:r>
            <w:r w:rsidR="0027750E" w:rsidRPr="0040090F">
              <w:rPr>
                <w:rFonts w:ascii="Arial" w:hAnsi="Arial" w:cs="Arial"/>
                <w:sz w:val="24"/>
                <w:szCs w:val="24"/>
              </w:rPr>
              <w:t xml:space="preserve"> per cent </w:t>
            </w:r>
            <w:r w:rsidR="00962977">
              <w:rPr>
                <w:rFonts w:ascii="Arial" w:hAnsi="Arial" w:cs="Arial"/>
                <w:sz w:val="24"/>
                <w:szCs w:val="24"/>
              </w:rPr>
              <w:t xml:space="preserve">loss or break-even </w:t>
            </w:r>
            <w:r w:rsidR="0027750E" w:rsidRPr="003067BD">
              <w:rPr>
                <w:rFonts w:ascii="Arial" w:hAnsi="Arial" w:cs="Arial"/>
              </w:rPr>
              <w:t>(2021-22 data)</w:t>
            </w:r>
          </w:p>
        </w:tc>
      </w:tr>
      <w:tr w:rsidR="00D50789" w:rsidRPr="00F11288" w14:paraId="2C153F68" w14:textId="77777777" w:rsidTr="00550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9C12F53" w14:textId="0B7E5C4C" w:rsidR="00D50789" w:rsidRPr="0040090F" w:rsidRDefault="000F4A07" w:rsidP="00466827">
            <w:pPr>
              <w:spacing w:after="120" w:line="360" w:lineRule="auto"/>
              <w:rPr>
                <w:rFonts w:ascii="Arial" w:hAnsi="Arial" w:cs="Arial"/>
                <w:b w:val="0"/>
                <w:bCs w:val="0"/>
                <w:sz w:val="24"/>
                <w:szCs w:val="24"/>
              </w:rPr>
            </w:pPr>
            <w:r>
              <w:rPr>
                <w:rFonts w:ascii="Arial" w:hAnsi="Arial" w:cs="Arial"/>
                <w:b w:val="0"/>
                <w:bCs w:val="0"/>
                <w:sz w:val="24"/>
                <w:szCs w:val="24"/>
              </w:rPr>
              <w:t xml:space="preserve">NDS </w:t>
            </w:r>
            <w:r w:rsidR="00D50789" w:rsidRPr="0040090F">
              <w:rPr>
                <w:rFonts w:ascii="Arial" w:hAnsi="Arial" w:cs="Arial"/>
                <w:b w:val="0"/>
                <w:bCs w:val="0"/>
                <w:sz w:val="24"/>
                <w:szCs w:val="24"/>
              </w:rPr>
              <w:t xml:space="preserve">State of the Disability Sector </w:t>
            </w:r>
          </w:p>
        </w:tc>
        <w:tc>
          <w:tcPr>
            <w:tcW w:w="4253" w:type="dxa"/>
          </w:tcPr>
          <w:p w14:paraId="734152E0" w14:textId="106246D7" w:rsidR="00D50789" w:rsidRPr="0040090F" w:rsidRDefault="004B0DEA" w:rsidP="00466827">
            <w:pPr>
              <w:spacing w:after="12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B0DEA">
              <w:rPr>
                <w:rFonts w:ascii="Arial" w:hAnsi="Arial" w:cs="Arial"/>
                <w:sz w:val="24"/>
                <w:szCs w:val="24"/>
              </w:rPr>
              <w:t>52 per cent loss or break-even (based on performance of disability operations only)</w:t>
            </w:r>
            <w:r w:rsidR="00D50789" w:rsidRPr="0040090F">
              <w:rPr>
                <w:rFonts w:ascii="Arial" w:hAnsi="Arial" w:cs="Arial"/>
                <w:sz w:val="24"/>
                <w:szCs w:val="24"/>
              </w:rPr>
              <w:t xml:space="preserve"> </w:t>
            </w:r>
          </w:p>
        </w:tc>
      </w:tr>
      <w:tr w:rsidR="0027750E" w:rsidRPr="00F11288" w14:paraId="62E0B120" w14:textId="77777777" w:rsidTr="0027750E">
        <w:tc>
          <w:tcPr>
            <w:cnfStyle w:val="001000000000" w:firstRow="0" w:lastRow="0" w:firstColumn="1" w:lastColumn="0" w:oddVBand="0" w:evenVBand="0" w:oddHBand="0" w:evenHBand="0" w:firstRowFirstColumn="0" w:firstRowLastColumn="0" w:lastRowFirstColumn="0" w:lastRowLastColumn="0"/>
            <w:tcW w:w="3397" w:type="dxa"/>
          </w:tcPr>
          <w:p w14:paraId="75272A93" w14:textId="77777777" w:rsidR="0027750E" w:rsidRPr="0040090F" w:rsidRDefault="0027750E" w:rsidP="00874835">
            <w:pPr>
              <w:spacing w:after="120" w:line="360" w:lineRule="auto"/>
              <w:rPr>
                <w:rFonts w:ascii="Arial" w:hAnsi="Arial" w:cs="Arial"/>
                <w:b w:val="0"/>
                <w:bCs w:val="0"/>
                <w:sz w:val="24"/>
                <w:szCs w:val="24"/>
              </w:rPr>
            </w:pPr>
            <w:r w:rsidRPr="0040090F">
              <w:rPr>
                <w:rFonts w:ascii="Arial" w:hAnsi="Arial" w:cs="Arial"/>
                <w:b w:val="0"/>
                <w:bCs w:val="0"/>
                <w:sz w:val="24"/>
                <w:szCs w:val="24"/>
              </w:rPr>
              <w:t>Stewart Brown</w:t>
            </w:r>
          </w:p>
        </w:tc>
        <w:tc>
          <w:tcPr>
            <w:tcW w:w="4253" w:type="dxa"/>
          </w:tcPr>
          <w:p w14:paraId="7A993705" w14:textId="77777777" w:rsidR="0027750E" w:rsidRPr="0040090F" w:rsidRDefault="0027750E" w:rsidP="00874835">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090F">
              <w:rPr>
                <w:rFonts w:ascii="Arial" w:hAnsi="Arial" w:cs="Arial"/>
                <w:sz w:val="24"/>
                <w:szCs w:val="24"/>
              </w:rPr>
              <w:t>55 per cent</w:t>
            </w:r>
          </w:p>
        </w:tc>
      </w:tr>
    </w:tbl>
    <w:p w14:paraId="5EC30527" w14:textId="77777777" w:rsidR="00E85178" w:rsidRDefault="00E85178" w:rsidP="00466827">
      <w:pPr>
        <w:spacing w:line="360" w:lineRule="auto"/>
        <w:rPr>
          <w:rFonts w:ascii="Arial" w:hAnsi="Arial" w:cs="Arial"/>
          <w:sz w:val="24"/>
          <w:szCs w:val="24"/>
          <w:shd w:val="clear" w:color="auto" w:fill="FFFFFF"/>
        </w:rPr>
      </w:pPr>
    </w:p>
    <w:p w14:paraId="00D89394" w14:textId="41AE8221" w:rsidR="003558CF" w:rsidRPr="00541DC0" w:rsidRDefault="003558CF" w:rsidP="006069D5">
      <w:pPr>
        <w:spacing w:line="360" w:lineRule="auto"/>
        <w:rPr>
          <w:rFonts w:ascii="Arial" w:hAnsi="Arial" w:cs="Arial"/>
          <w:sz w:val="24"/>
          <w:szCs w:val="24"/>
          <w:highlight w:val="yellow"/>
        </w:rPr>
      </w:pPr>
      <w:r w:rsidRPr="00541DC0">
        <w:rPr>
          <w:rFonts w:ascii="Arial" w:hAnsi="Arial" w:cs="Arial"/>
          <w:sz w:val="24"/>
          <w:szCs w:val="24"/>
          <w:shd w:val="clear" w:color="auto" w:fill="FFFFFF"/>
        </w:rPr>
        <w:lastRenderedPageBreak/>
        <w:t>These findings highlight serious, ongoing challenges for providers within the NDIS and the need for continued attention and support to address financial unsustainability</w:t>
      </w:r>
      <w:r w:rsidR="00541DC0" w:rsidRPr="00541DC0">
        <w:rPr>
          <w:rFonts w:ascii="Arial" w:hAnsi="Arial" w:cs="Arial"/>
          <w:sz w:val="24"/>
          <w:szCs w:val="24"/>
        </w:rPr>
        <w:t>.</w:t>
      </w:r>
      <w:r w:rsidR="00F119FE">
        <w:rPr>
          <w:rFonts w:ascii="Arial" w:hAnsi="Arial" w:cs="Arial"/>
          <w:sz w:val="24"/>
          <w:szCs w:val="24"/>
        </w:rPr>
        <w:t xml:space="preserve"> </w:t>
      </w:r>
    </w:p>
    <w:p w14:paraId="53F88FDF" w14:textId="6B46EBB8" w:rsidR="008A7665" w:rsidRPr="00CF57A5" w:rsidRDefault="008A7665" w:rsidP="006069D5">
      <w:pPr>
        <w:spacing w:line="360" w:lineRule="auto"/>
        <w:rPr>
          <w:rFonts w:ascii="Arial" w:hAnsi="Arial" w:cs="Arial"/>
          <w:color w:val="365F91" w:themeColor="accent1" w:themeShade="BF"/>
          <w:sz w:val="28"/>
          <w:szCs w:val="28"/>
          <w:shd w:val="clear" w:color="auto" w:fill="FFFFFF"/>
        </w:rPr>
      </w:pPr>
      <w:r w:rsidRPr="00CF57A5">
        <w:rPr>
          <w:rFonts w:ascii="Arial" w:hAnsi="Arial" w:cs="Arial"/>
          <w:color w:val="365F91" w:themeColor="accent1" w:themeShade="BF"/>
          <w:sz w:val="28"/>
          <w:szCs w:val="28"/>
          <w:shd w:val="clear" w:color="auto" w:fill="FFFFFF"/>
        </w:rPr>
        <w:t>Changes to service provision</w:t>
      </w:r>
    </w:p>
    <w:p w14:paraId="5DA54C8A" w14:textId="55475CA4" w:rsidR="005B429D" w:rsidRPr="00541DC0" w:rsidRDefault="005B429D" w:rsidP="006069D5">
      <w:pPr>
        <w:spacing w:line="360" w:lineRule="auto"/>
        <w:rPr>
          <w:rFonts w:ascii="Arial" w:hAnsi="Arial" w:cs="Arial"/>
          <w:sz w:val="24"/>
          <w:szCs w:val="24"/>
          <w:shd w:val="clear" w:color="auto" w:fill="FFFFFF"/>
        </w:rPr>
      </w:pPr>
      <w:r w:rsidRPr="00541DC0">
        <w:rPr>
          <w:rFonts w:ascii="Arial" w:hAnsi="Arial" w:cs="Arial"/>
          <w:sz w:val="24"/>
          <w:szCs w:val="24"/>
          <w:shd w:val="clear" w:color="auto" w:fill="FFFFFF"/>
        </w:rPr>
        <w:t xml:space="preserve">NDS’s State of the </w:t>
      </w:r>
      <w:r w:rsidR="0041163C">
        <w:rPr>
          <w:rFonts w:ascii="Arial" w:hAnsi="Arial" w:cs="Arial"/>
          <w:sz w:val="24"/>
          <w:szCs w:val="24"/>
          <w:shd w:val="clear" w:color="auto" w:fill="FFFFFF"/>
        </w:rPr>
        <w:t xml:space="preserve">Disability </w:t>
      </w:r>
      <w:r w:rsidRPr="00541DC0">
        <w:rPr>
          <w:rFonts w:ascii="Arial" w:hAnsi="Arial" w:cs="Arial"/>
          <w:sz w:val="24"/>
          <w:szCs w:val="24"/>
          <w:shd w:val="clear" w:color="auto" w:fill="FFFFFF"/>
        </w:rPr>
        <w:t xml:space="preserve">Sector data shows that significantly less respondents </w:t>
      </w:r>
      <w:r w:rsidR="002148C1">
        <w:rPr>
          <w:rFonts w:ascii="Arial" w:hAnsi="Arial" w:cs="Arial"/>
          <w:sz w:val="24"/>
          <w:szCs w:val="24"/>
          <w:shd w:val="clear" w:color="auto" w:fill="FFFFFF"/>
        </w:rPr>
        <w:t xml:space="preserve">are </w:t>
      </w:r>
      <w:r w:rsidRPr="00541DC0">
        <w:rPr>
          <w:rFonts w:ascii="Arial" w:hAnsi="Arial" w:cs="Arial"/>
          <w:sz w:val="24"/>
          <w:szCs w:val="24"/>
          <w:shd w:val="clear" w:color="auto" w:fill="FFFFFF"/>
        </w:rPr>
        <w:t>commi</w:t>
      </w:r>
      <w:r w:rsidR="000632FE">
        <w:rPr>
          <w:rFonts w:ascii="Arial" w:hAnsi="Arial" w:cs="Arial"/>
          <w:sz w:val="24"/>
          <w:szCs w:val="24"/>
          <w:shd w:val="clear" w:color="auto" w:fill="FFFFFF"/>
        </w:rPr>
        <w:t>t</w:t>
      </w:r>
      <w:r w:rsidRPr="00541DC0">
        <w:rPr>
          <w:rFonts w:ascii="Arial" w:hAnsi="Arial" w:cs="Arial"/>
          <w:sz w:val="24"/>
          <w:szCs w:val="24"/>
          <w:shd w:val="clear" w:color="auto" w:fill="FFFFFF"/>
        </w:rPr>
        <w:t>t</w:t>
      </w:r>
      <w:r w:rsidR="002148C1">
        <w:rPr>
          <w:rFonts w:ascii="Arial" w:hAnsi="Arial" w:cs="Arial"/>
          <w:sz w:val="24"/>
          <w:szCs w:val="24"/>
          <w:shd w:val="clear" w:color="auto" w:fill="FFFFFF"/>
        </w:rPr>
        <w:t>ed</w:t>
      </w:r>
      <w:r w:rsidRPr="00541DC0">
        <w:rPr>
          <w:rFonts w:ascii="Arial" w:hAnsi="Arial" w:cs="Arial"/>
          <w:sz w:val="24"/>
          <w:szCs w:val="24"/>
          <w:shd w:val="clear" w:color="auto" w:fill="FFFFFF"/>
        </w:rPr>
        <w:t xml:space="preserve"> to staying in the disability sector than in 2022. </w:t>
      </w:r>
      <w:r w:rsidR="00AA32A2" w:rsidRPr="00541DC0">
        <w:rPr>
          <w:rFonts w:ascii="Arial" w:hAnsi="Arial" w:cs="Arial"/>
          <w:sz w:val="24"/>
          <w:szCs w:val="24"/>
          <w:shd w:val="clear" w:color="auto" w:fill="FFFFFF"/>
        </w:rPr>
        <w:t>T</w:t>
      </w:r>
      <w:r w:rsidR="00C729C8" w:rsidRPr="00541DC0">
        <w:rPr>
          <w:rFonts w:ascii="Arial" w:hAnsi="Arial" w:cs="Arial"/>
          <w:sz w:val="24"/>
          <w:szCs w:val="24"/>
          <w:shd w:val="clear" w:color="auto" w:fill="FFFFFF"/>
        </w:rPr>
        <w:t xml:space="preserve">he report also shows that </w:t>
      </w:r>
      <w:r w:rsidR="00E75455" w:rsidRPr="00541DC0">
        <w:rPr>
          <w:rFonts w:ascii="Arial" w:hAnsi="Arial" w:cs="Arial"/>
          <w:sz w:val="24"/>
          <w:szCs w:val="24"/>
          <w:shd w:val="clear" w:color="auto" w:fill="FFFFFF"/>
        </w:rPr>
        <w:t xml:space="preserve">82 per cent </w:t>
      </w:r>
      <w:r w:rsidR="00AA32A2" w:rsidRPr="00541DC0">
        <w:rPr>
          <w:rFonts w:ascii="Arial" w:hAnsi="Arial" w:cs="Arial"/>
          <w:sz w:val="24"/>
          <w:szCs w:val="24"/>
          <w:shd w:val="clear" w:color="auto" w:fill="FFFFFF"/>
        </w:rPr>
        <w:t>of respondents received requests for supports that they were unable to meet</w:t>
      </w:r>
      <w:r w:rsidR="00613CAE">
        <w:rPr>
          <w:rFonts w:ascii="Arial" w:hAnsi="Arial" w:cs="Arial"/>
          <w:sz w:val="24"/>
          <w:szCs w:val="24"/>
          <w:shd w:val="clear" w:color="auto" w:fill="FFFFFF"/>
        </w:rPr>
        <w:t xml:space="preserve"> (NDS, 2023a)</w:t>
      </w:r>
      <w:r w:rsidR="00A939C9">
        <w:rPr>
          <w:rFonts w:ascii="Arial" w:hAnsi="Arial" w:cs="Arial"/>
          <w:sz w:val="24"/>
          <w:szCs w:val="24"/>
          <w:shd w:val="clear" w:color="auto" w:fill="FFFFFF"/>
        </w:rPr>
        <w:t xml:space="preserve">. </w:t>
      </w:r>
      <w:r w:rsidR="00797B25">
        <w:rPr>
          <w:rFonts w:ascii="Arial" w:hAnsi="Arial" w:cs="Arial"/>
          <w:sz w:val="24"/>
          <w:szCs w:val="24"/>
        </w:rPr>
        <w:t xml:space="preserve">Discussions with providers of therapy supports such as speech therapy indicate that </w:t>
      </w:r>
      <w:r w:rsidR="006D6CC0">
        <w:rPr>
          <w:rFonts w:ascii="Arial" w:hAnsi="Arial" w:cs="Arial"/>
          <w:sz w:val="24"/>
          <w:szCs w:val="24"/>
        </w:rPr>
        <w:t xml:space="preserve">increasing numbers of speech pathologists are considering withdrawing from NDIS supports. </w:t>
      </w:r>
      <w:r w:rsidR="00AA32A2" w:rsidRPr="00541DC0">
        <w:rPr>
          <w:rFonts w:ascii="Arial" w:hAnsi="Arial" w:cs="Arial"/>
          <w:sz w:val="24"/>
          <w:szCs w:val="24"/>
          <w:shd w:val="clear" w:color="auto" w:fill="FFFFFF"/>
        </w:rPr>
        <w:t>At a time of unprecedented growth across the care and support sector</w:t>
      </w:r>
      <w:r w:rsidR="00E81260" w:rsidRPr="00541DC0">
        <w:rPr>
          <w:rFonts w:ascii="Arial" w:hAnsi="Arial" w:cs="Arial"/>
          <w:sz w:val="24"/>
          <w:szCs w:val="24"/>
          <w:shd w:val="clear" w:color="auto" w:fill="FFFFFF"/>
        </w:rPr>
        <w:t xml:space="preserve">, the prospect of providers leaving the market is deeply concerning. </w:t>
      </w:r>
    </w:p>
    <w:p w14:paraId="5BE159D6" w14:textId="1C9EF2A9" w:rsidR="00D35CCE" w:rsidRPr="00F61E41" w:rsidRDefault="008A7665" w:rsidP="007B5FA8">
      <w:pPr>
        <w:pStyle w:val="Heading2"/>
        <w:spacing w:before="120" w:after="120" w:line="360" w:lineRule="auto"/>
        <w:rPr>
          <w:rFonts w:ascii="Arial" w:hAnsi="Arial" w:cs="Arial"/>
          <w:shd w:val="clear" w:color="auto" w:fill="FFFFFF"/>
        </w:rPr>
      </w:pPr>
      <w:bookmarkStart w:id="14" w:name="_Toc160982977"/>
      <w:r w:rsidRPr="00F61E41">
        <w:rPr>
          <w:rFonts w:ascii="Arial" w:hAnsi="Arial" w:cs="Arial"/>
          <w:shd w:val="clear" w:color="auto" w:fill="FFFFFF"/>
        </w:rPr>
        <w:t>3.3</w:t>
      </w:r>
      <w:r w:rsidR="006D1832">
        <w:rPr>
          <w:rFonts w:ascii="Arial" w:hAnsi="Arial" w:cs="Arial"/>
          <w:shd w:val="clear" w:color="auto" w:fill="FFFFFF"/>
        </w:rPr>
        <w:t xml:space="preserve"> </w:t>
      </w:r>
      <w:r w:rsidR="003558CF" w:rsidRPr="00F61E41">
        <w:rPr>
          <w:rFonts w:ascii="Arial" w:hAnsi="Arial" w:cs="Arial"/>
          <w:shd w:val="clear" w:color="auto" w:fill="FFFFFF"/>
        </w:rPr>
        <w:t>Pricing</w:t>
      </w:r>
      <w:r w:rsidR="00BF4087" w:rsidRPr="00F61E41">
        <w:rPr>
          <w:rFonts w:ascii="Arial" w:hAnsi="Arial" w:cs="Arial"/>
          <w:shd w:val="clear" w:color="auto" w:fill="FFFFFF"/>
        </w:rPr>
        <w:t xml:space="preserve">, </w:t>
      </w:r>
      <w:r w:rsidR="00CB677A" w:rsidRPr="00F61E41">
        <w:rPr>
          <w:rFonts w:ascii="Arial" w:hAnsi="Arial" w:cs="Arial"/>
          <w:shd w:val="clear" w:color="auto" w:fill="FFFFFF"/>
        </w:rPr>
        <w:t>workforce</w:t>
      </w:r>
      <w:r w:rsidR="003558CF" w:rsidRPr="00F61E41">
        <w:rPr>
          <w:rFonts w:ascii="Arial" w:hAnsi="Arial" w:cs="Arial"/>
          <w:shd w:val="clear" w:color="auto" w:fill="FFFFFF"/>
        </w:rPr>
        <w:t xml:space="preserve"> </w:t>
      </w:r>
      <w:r w:rsidR="00CB677A" w:rsidRPr="00F61E41">
        <w:rPr>
          <w:rFonts w:ascii="Arial" w:hAnsi="Arial" w:cs="Arial"/>
          <w:shd w:val="clear" w:color="auto" w:fill="FFFFFF"/>
        </w:rPr>
        <w:t xml:space="preserve">shortages </w:t>
      </w:r>
      <w:r w:rsidR="00BF4087" w:rsidRPr="00F61E41">
        <w:rPr>
          <w:rFonts w:ascii="Arial" w:hAnsi="Arial" w:cs="Arial"/>
          <w:shd w:val="clear" w:color="auto" w:fill="FFFFFF"/>
        </w:rPr>
        <w:t>and policy uncertainty</w:t>
      </w:r>
      <w:r w:rsidR="0013374D">
        <w:rPr>
          <w:rFonts w:ascii="Arial" w:hAnsi="Arial" w:cs="Arial"/>
          <w:shd w:val="clear" w:color="auto" w:fill="FFFFFF"/>
        </w:rPr>
        <w:t xml:space="preserve"> r</w:t>
      </w:r>
      <w:r w:rsidR="003558CF" w:rsidRPr="00F61E41">
        <w:rPr>
          <w:rFonts w:ascii="Arial" w:hAnsi="Arial" w:cs="Arial"/>
          <w:shd w:val="clear" w:color="auto" w:fill="FFFFFF"/>
        </w:rPr>
        <w:t xml:space="preserve">emain the biggest </w:t>
      </w:r>
      <w:proofErr w:type="gramStart"/>
      <w:r w:rsidR="003558CF" w:rsidRPr="00F61E41">
        <w:rPr>
          <w:rFonts w:ascii="Arial" w:hAnsi="Arial" w:cs="Arial"/>
          <w:shd w:val="clear" w:color="auto" w:fill="FFFFFF"/>
        </w:rPr>
        <w:t>r</w:t>
      </w:r>
      <w:r w:rsidR="00D35CCE" w:rsidRPr="00F61E41">
        <w:rPr>
          <w:rFonts w:ascii="Arial" w:hAnsi="Arial" w:cs="Arial"/>
          <w:shd w:val="clear" w:color="auto" w:fill="FFFFFF"/>
        </w:rPr>
        <w:t>isk</w:t>
      </w:r>
      <w:r w:rsidR="00CB677A" w:rsidRPr="00F61E41">
        <w:rPr>
          <w:rFonts w:ascii="Arial" w:hAnsi="Arial" w:cs="Arial"/>
          <w:shd w:val="clear" w:color="auto" w:fill="FFFFFF"/>
        </w:rPr>
        <w:t>s</w:t>
      </w:r>
      <w:bookmarkEnd w:id="14"/>
      <w:proofErr w:type="gramEnd"/>
    </w:p>
    <w:p w14:paraId="2EA387DB" w14:textId="6100B2AD" w:rsidR="00EC6895" w:rsidRPr="00CF57A5" w:rsidRDefault="00EC6895" w:rsidP="006069D5">
      <w:pPr>
        <w:spacing w:line="360" w:lineRule="auto"/>
        <w:rPr>
          <w:rFonts w:ascii="Arial" w:hAnsi="Arial" w:cs="Arial"/>
          <w:color w:val="365F91" w:themeColor="accent1" w:themeShade="BF"/>
          <w:sz w:val="28"/>
          <w:szCs w:val="28"/>
          <w:shd w:val="clear" w:color="auto" w:fill="FFFFFF"/>
        </w:rPr>
      </w:pPr>
      <w:r w:rsidRPr="00CF57A5">
        <w:rPr>
          <w:rFonts w:ascii="Arial" w:hAnsi="Arial" w:cs="Arial"/>
          <w:color w:val="365F91" w:themeColor="accent1" w:themeShade="BF"/>
          <w:sz w:val="28"/>
          <w:szCs w:val="28"/>
          <w:shd w:val="clear" w:color="auto" w:fill="FFFFFF"/>
        </w:rPr>
        <w:t>Pricing</w:t>
      </w:r>
    </w:p>
    <w:p w14:paraId="68049B14" w14:textId="5E81A4FE" w:rsidR="00CB677A" w:rsidRPr="00BE5E42" w:rsidRDefault="000F2EB1" w:rsidP="006069D5">
      <w:pPr>
        <w:spacing w:before="120" w:after="120" w:line="360" w:lineRule="auto"/>
        <w:rPr>
          <w:rFonts w:ascii="Arial" w:hAnsi="Arial" w:cs="Arial"/>
          <w:sz w:val="24"/>
          <w:szCs w:val="24"/>
          <w:shd w:val="clear" w:color="auto" w:fill="FFFFFF"/>
        </w:rPr>
      </w:pPr>
      <w:r w:rsidRPr="00BE5E42">
        <w:rPr>
          <w:rFonts w:ascii="Arial" w:hAnsi="Arial" w:cs="Arial"/>
          <w:sz w:val="24"/>
          <w:szCs w:val="24"/>
          <w:shd w:val="clear" w:color="auto" w:fill="FFFFFF"/>
        </w:rPr>
        <w:t xml:space="preserve">Prices within the NDIS are fixed. Unlike other business sectors, NDIS providers are not able to </w:t>
      </w:r>
      <w:r w:rsidR="00E14F5C" w:rsidRPr="00BE5E42">
        <w:rPr>
          <w:rFonts w:ascii="Arial" w:hAnsi="Arial" w:cs="Arial"/>
          <w:sz w:val="24"/>
          <w:szCs w:val="24"/>
          <w:shd w:val="clear" w:color="auto" w:fill="FFFFFF"/>
        </w:rPr>
        <w:t xml:space="preserve">increase prices </w:t>
      </w:r>
      <w:r w:rsidR="00222ADC" w:rsidRPr="00BE5E42">
        <w:rPr>
          <w:rFonts w:ascii="Arial" w:hAnsi="Arial" w:cs="Arial"/>
          <w:sz w:val="24"/>
          <w:szCs w:val="24"/>
          <w:shd w:val="clear" w:color="auto" w:fill="FFFFFF"/>
        </w:rPr>
        <w:t>in response to inflationary pressures</w:t>
      </w:r>
      <w:r w:rsidR="004E08FB" w:rsidRPr="00BE5E42">
        <w:rPr>
          <w:rFonts w:ascii="Arial" w:hAnsi="Arial" w:cs="Arial"/>
          <w:sz w:val="24"/>
          <w:szCs w:val="24"/>
          <w:shd w:val="clear" w:color="auto" w:fill="FFFFFF"/>
        </w:rPr>
        <w:t xml:space="preserve"> and have little choice but </w:t>
      </w:r>
      <w:r w:rsidR="00651C13" w:rsidRPr="00BE5E42">
        <w:rPr>
          <w:rFonts w:ascii="Arial" w:hAnsi="Arial" w:cs="Arial"/>
          <w:sz w:val="24"/>
          <w:szCs w:val="24"/>
          <w:shd w:val="clear" w:color="auto" w:fill="FFFFFF"/>
        </w:rPr>
        <w:t xml:space="preserve">to absorb these costs. </w:t>
      </w:r>
    </w:p>
    <w:p w14:paraId="04DCDC77" w14:textId="5230C1EA" w:rsidR="00425679" w:rsidRPr="00BE5E42" w:rsidRDefault="009B25A2" w:rsidP="006069D5">
      <w:pPr>
        <w:spacing w:line="360" w:lineRule="auto"/>
        <w:rPr>
          <w:rFonts w:ascii="Arial" w:hAnsi="Arial" w:cs="Arial"/>
          <w:sz w:val="24"/>
          <w:szCs w:val="24"/>
        </w:rPr>
      </w:pPr>
      <w:r w:rsidRPr="00BE5E42">
        <w:rPr>
          <w:rFonts w:ascii="Arial" w:hAnsi="Arial" w:cs="Arial"/>
          <w:sz w:val="24"/>
          <w:szCs w:val="24"/>
          <w:shd w:val="clear" w:color="auto" w:fill="FFFFFF"/>
        </w:rPr>
        <w:t xml:space="preserve">An increasing number of </w:t>
      </w:r>
      <w:r w:rsidR="00822766" w:rsidRPr="00BE5E42">
        <w:rPr>
          <w:rFonts w:ascii="Arial" w:hAnsi="Arial" w:cs="Arial"/>
          <w:sz w:val="24"/>
          <w:szCs w:val="24"/>
          <w:shd w:val="clear" w:color="auto" w:fill="FFFFFF"/>
        </w:rPr>
        <w:t>providers</w:t>
      </w:r>
      <w:r w:rsidR="00AF4788" w:rsidRPr="00BE5E42">
        <w:rPr>
          <w:rFonts w:ascii="Arial" w:hAnsi="Arial" w:cs="Arial"/>
          <w:sz w:val="24"/>
          <w:szCs w:val="24"/>
          <w:shd w:val="clear" w:color="auto" w:fill="FFFFFF"/>
        </w:rPr>
        <w:t xml:space="preserve"> are concerned that </w:t>
      </w:r>
      <w:r w:rsidR="00E35B8A" w:rsidRPr="00BE5E42">
        <w:rPr>
          <w:rFonts w:ascii="Arial" w:hAnsi="Arial" w:cs="Arial"/>
          <w:sz w:val="24"/>
          <w:szCs w:val="24"/>
          <w:shd w:val="clear" w:color="auto" w:fill="FFFFFF"/>
        </w:rPr>
        <w:t>they will not be able to provide supports at current NDIS prices</w:t>
      </w:r>
      <w:r w:rsidR="004C21D0" w:rsidRPr="00BE5E42">
        <w:rPr>
          <w:rFonts w:ascii="Arial" w:hAnsi="Arial" w:cs="Arial"/>
          <w:sz w:val="24"/>
          <w:szCs w:val="24"/>
          <w:shd w:val="clear" w:color="auto" w:fill="FFFFFF"/>
        </w:rPr>
        <w:t xml:space="preserve"> and this along with an uncertain policy environment has led to more providers </w:t>
      </w:r>
      <w:r w:rsidR="0049268F" w:rsidRPr="00BE5E42">
        <w:rPr>
          <w:rFonts w:ascii="Arial" w:hAnsi="Arial" w:cs="Arial"/>
          <w:sz w:val="24"/>
          <w:szCs w:val="24"/>
          <w:shd w:val="clear" w:color="auto" w:fill="FFFFFF"/>
        </w:rPr>
        <w:t xml:space="preserve">reporting that the </w:t>
      </w:r>
      <w:r w:rsidR="00D93D10" w:rsidRPr="00BE5E42">
        <w:rPr>
          <w:rFonts w:ascii="Arial" w:hAnsi="Arial" w:cs="Arial"/>
          <w:sz w:val="24"/>
          <w:szCs w:val="24"/>
          <w:shd w:val="clear" w:color="auto" w:fill="FFFFFF"/>
        </w:rPr>
        <w:t>risks presented by the NDIS outweigh the opportunities (NDS, 2023</w:t>
      </w:r>
      <w:r w:rsidR="00613CAE">
        <w:rPr>
          <w:rFonts w:ascii="Arial" w:hAnsi="Arial" w:cs="Arial"/>
          <w:sz w:val="24"/>
          <w:szCs w:val="24"/>
          <w:shd w:val="clear" w:color="auto" w:fill="FFFFFF"/>
        </w:rPr>
        <w:t xml:space="preserve">a </w:t>
      </w:r>
      <w:proofErr w:type="spellStart"/>
      <w:r w:rsidR="00D93D10" w:rsidRPr="00BE5E42">
        <w:rPr>
          <w:rFonts w:ascii="Arial" w:hAnsi="Arial" w:cs="Arial"/>
          <w:sz w:val="24"/>
          <w:szCs w:val="24"/>
          <w:shd w:val="clear" w:color="auto" w:fill="FFFFFF"/>
        </w:rPr>
        <w:t>pg</w:t>
      </w:r>
      <w:proofErr w:type="spellEnd"/>
      <w:r w:rsidR="00D93D10" w:rsidRPr="00BE5E42">
        <w:rPr>
          <w:rFonts w:ascii="Arial" w:hAnsi="Arial" w:cs="Arial"/>
          <w:sz w:val="24"/>
          <w:szCs w:val="24"/>
          <w:shd w:val="clear" w:color="auto" w:fill="FFFFFF"/>
        </w:rPr>
        <w:t xml:space="preserve">: </w:t>
      </w:r>
      <w:r w:rsidR="004424C3" w:rsidRPr="00BE5E42">
        <w:rPr>
          <w:rFonts w:ascii="Arial" w:hAnsi="Arial" w:cs="Arial"/>
          <w:sz w:val="24"/>
          <w:szCs w:val="24"/>
          <w:shd w:val="clear" w:color="auto" w:fill="FFFFFF"/>
        </w:rPr>
        <w:t>9)</w:t>
      </w:r>
      <w:r w:rsidR="00771721">
        <w:rPr>
          <w:rFonts w:ascii="Arial" w:hAnsi="Arial" w:cs="Arial"/>
          <w:sz w:val="24"/>
          <w:szCs w:val="24"/>
          <w:shd w:val="clear" w:color="auto" w:fill="FFFFFF"/>
        </w:rPr>
        <w:t>.</w:t>
      </w:r>
      <w:r w:rsidR="00E35B8A" w:rsidRPr="00BE5E42">
        <w:rPr>
          <w:rFonts w:ascii="Arial" w:hAnsi="Arial" w:cs="Arial"/>
          <w:sz w:val="24"/>
          <w:szCs w:val="24"/>
          <w:shd w:val="clear" w:color="auto" w:fill="FFFFFF"/>
        </w:rPr>
        <w:t xml:space="preserve"> </w:t>
      </w:r>
      <w:r w:rsidR="00A615B3" w:rsidRPr="00BE5E42">
        <w:rPr>
          <w:rFonts w:ascii="Arial" w:hAnsi="Arial" w:cs="Arial"/>
          <w:sz w:val="24"/>
          <w:szCs w:val="24"/>
        </w:rPr>
        <w:t>This underscores the challenging financial situation faced by many disability providers, with organisations having to make tough decisions about whether they can continue offering services in the current environment</w:t>
      </w:r>
      <w:r w:rsidR="00425679" w:rsidRPr="00BE5E42">
        <w:rPr>
          <w:rFonts w:ascii="Arial" w:hAnsi="Arial" w:cs="Arial"/>
          <w:sz w:val="24"/>
          <w:szCs w:val="24"/>
        </w:rPr>
        <w:t xml:space="preserve">. </w:t>
      </w:r>
    </w:p>
    <w:p w14:paraId="736B5720" w14:textId="2DB9D96B" w:rsidR="00425679" w:rsidRPr="00BE5E42" w:rsidRDefault="00425679" w:rsidP="006069D5">
      <w:pPr>
        <w:spacing w:line="360" w:lineRule="auto"/>
        <w:rPr>
          <w:rFonts w:ascii="Arial" w:hAnsi="Arial" w:cs="Arial"/>
          <w:sz w:val="24"/>
          <w:szCs w:val="24"/>
          <w:shd w:val="clear" w:color="auto" w:fill="FFFFFF"/>
        </w:rPr>
      </w:pPr>
      <w:r w:rsidRPr="00BE5E42">
        <w:rPr>
          <w:rFonts w:ascii="Arial" w:hAnsi="Arial" w:cs="Arial"/>
          <w:sz w:val="24"/>
          <w:szCs w:val="24"/>
          <w:shd w:val="clear" w:color="auto" w:fill="FFFFFF"/>
        </w:rPr>
        <w:t xml:space="preserve">Over successive years, financial benchmarking has shown that NDIS prices have failed to keep pace with the reality of delivering NDIS services. The </w:t>
      </w:r>
      <w:r w:rsidR="00C72AC5">
        <w:rPr>
          <w:rFonts w:ascii="Arial" w:hAnsi="Arial" w:cs="Arial"/>
          <w:sz w:val="24"/>
          <w:szCs w:val="24"/>
          <w:shd w:val="clear" w:color="auto" w:fill="FFFFFF"/>
        </w:rPr>
        <w:t xml:space="preserve">nine </w:t>
      </w:r>
      <w:r w:rsidRPr="00BE5E42">
        <w:rPr>
          <w:rFonts w:ascii="Arial" w:hAnsi="Arial" w:cs="Arial"/>
          <w:sz w:val="24"/>
          <w:szCs w:val="24"/>
          <w:shd w:val="clear" w:color="auto" w:fill="FFFFFF"/>
        </w:rPr>
        <w:t xml:space="preserve">per cent price increase across some supports implemented in 2022 represented a </w:t>
      </w:r>
      <w:proofErr w:type="gramStart"/>
      <w:r w:rsidRPr="00BE5E42">
        <w:rPr>
          <w:rFonts w:ascii="Arial" w:hAnsi="Arial" w:cs="Arial"/>
          <w:sz w:val="24"/>
          <w:szCs w:val="24"/>
          <w:shd w:val="clear" w:color="auto" w:fill="FFFFFF"/>
        </w:rPr>
        <w:t>much needed</w:t>
      </w:r>
      <w:proofErr w:type="gramEnd"/>
      <w:r w:rsidRPr="00BE5E42">
        <w:rPr>
          <w:rFonts w:ascii="Arial" w:hAnsi="Arial" w:cs="Arial"/>
          <w:sz w:val="24"/>
          <w:szCs w:val="24"/>
          <w:shd w:val="clear" w:color="auto" w:fill="FFFFFF"/>
        </w:rPr>
        <w:t xml:space="preserve"> adjustment to bring some prices in line with the </w:t>
      </w:r>
      <w:r w:rsidRPr="00BE5E42">
        <w:rPr>
          <w:rFonts w:ascii="Arial" w:hAnsi="Arial" w:cs="Arial"/>
          <w:sz w:val="24"/>
          <w:szCs w:val="24"/>
          <w:shd w:val="clear" w:color="auto" w:fill="FFFFFF"/>
        </w:rPr>
        <w:lastRenderedPageBreak/>
        <w:t>costs of operating, however in the face of increasing costs pressures</w:t>
      </w:r>
      <w:r w:rsidR="000202E5">
        <w:rPr>
          <w:rFonts w:ascii="Arial" w:hAnsi="Arial" w:cs="Arial"/>
          <w:sz w:val="24"/>
          <w:szCs w:val="24"/>
          <w:shd w:val="clear" w:color="auto" w:fill="FFFFFF"/>
        </w:rPr>
        <w:t>,</w:t>
      </w:r>
      <w:r w:rsidRPr="00BE5E42">
        <w:rPr>
          <w:rFonts w:ascii="Arial" w:hAnsi="Arial" w:cs="Arial"/>
          <w:sz w:val="24"/>
          <w:szCs w:val="24"/>
          <w:shd w:val="clear" w:color="auto" w:fill="FFFFFF"/>
        </w:rPr>
        <w:t xml:space="preserve"> have not improved sector viability. </w:t>
      </w:r>
    </w:p>
    <w:p w14:paraId="713FDCB8" w14:textId="42A23A1D" w:rsidR="000173C3" w:rsidRPr="00CF57A5" w:rsidRDefault="000173C3" w:rsidP="006069D5">
      <w:pPr>
        <w:spacing w:line="360" w:lineRule="auto"/>
        <w:rPr>
          <w:rFonts w:ascii="Arial" w:hAnsi="Arial" w:cs="Arial"/>
          <w:color w:val="365F91" w:themeColor="accent1" w:themeShade="BF"/>
          <w:sz w:val="28"/>
          <w:szCs w:val="28"/>
          <w:shd w:val="clear" w:color="auto" w:fill="FFFFFF"/>
        </w:rPr>
      </w:pPr>
      <w:r w:rsidRPr="00CF57A5">
        <w:rPr>
          <w:rFonts w:ascii="Arial" w:hAnsi="Arial" w:cs="Arial"/>
          <w:color w:val="365F91" w:themeColor="accent1" w:themeShade="BF"/>
          <w:sz w:val="28"/>
          <w:szCs w:val="28"/>
          <w:shd w:val="clear" w:color="auto" w:fill="FFFFFF"/>
        </w:rPr>
        <w:t xml:space="preserve">Workforce </w:t>
      </w:r>
    </w:p>
    <w:p w14:paraId="6921346D" w14:textId="1D0B5F9C" w:rsidR="000F2EB1" w:rsidRPr="00BE5E42" w:rsidRDefault="002B032F" w:rsidP="006069D5">
      <w:pPr>
        <w:spacing w:before="120" w:after="120" w:line="360" w:lineRule="auto"/>
        <w:rPr>
          <w:rFonts w:ascii="Arial" w:hAnsi="Arial" w:cs="Arial"/>
          <w:sz w:val="24"/>
          <w:szCs w:val="24"/>
        </w:rPr>
      </w:pPr>
      <w:r w:rsidRPr="00BE5E42">
        <w:rPr>
          <w:rFonts w:ascii="Arial" w:hAnsi="Arial" w:cs="Arial"/>
          <w:sz w:val="24"/>
          <w:szCs w:val="24"/>
        </w:rPr>
        <w:t>The critical w</w:t>
      </w:r>
      <w:r w:rsidR="00E63A0D" w:rsidRPr="00BE5E42">
        <w:rPr>
          <w:rFonts w:ascii="Arial" w:hAnsi="Arial" w:cs="Arial"/>
          <w:sz w:val="24"/>
          <w:szCs w:val="24"/>
        </w:rPr>
        <w:t xml:space="preserve">orkforce shortages </w:t>
      </w:r>
      <w:r w:rsidR="00F962C0" w:rsidRPr="00BE5E42">
        <w:rPr>
          <w:rFonts w:ascii="Arial" w:hAnsi="Arial" w:cs="Arial"/>
          <w:sz w:val="24"/>
          <w:szCs w:val="24"/>
        </w:rPr>
        <w:t xml:space="preserve">across the care and support sector </w:t>
      </w:r>
      <w:r w:rsidR="00E63A0D" w:rsidRPr="00BE5E42">
        <w:rPr>
          <w:rFonts w:ascii="Arial" w:hAnsi="Arial" w:cs="Arial"/>
          <w:sz w:val="24"/>
          <w:szCs w:val="24"/>
        </w:rPr>
        <w:t>are widely acknowled</w:t>
      </w:r>
      <w:r w:rsidR="000607AE" w:rsidRPr="00BE5E42">
        <w:rPr>
          <w:rFonts w:ascii="Arial" w:hAnsi="Arial" w:cs="Arial"/>
          <w:sz w:val="24"/>
          <w:szCs w:val="24"/>
        </w:rPr>
        <w:t>g</w:t>
      </w:r>
      <w:r w:rsidR="00E63A0D" w:rsidRPr="00BE5E42">
        <w:rPr>
          <w:rFonts w:ascii="Arial" w:hAnsi="Arial" w:cs="Arial"/>
          <w:sz w:val="24"/>
          <w:szCs w:val="24"/>
        </w:rPr>
        <w:t>ed</w:t>
      </w:r>
      <w:r w:rsidR="00F962C0" w:rsidRPr="00BE5E42">
        <w:rPr>
          <w:rFonts w:ascii="Arial" w:hAnsi="Arial" w:cs="Arial"/>
          <w:sz w:val="24"/>
          <w:szCs w:val="24"/>
        </w:rPr>
        <w:t xml:space="preserve">. </w:t>
      </w:r>
      <w:r w:rsidR="009D48F2" w:rsidRPr="00BE5E42">
        <w:rPr>
          <w:rFonts w:ascii="Arial" w:hAnsi="Arial" w:cs="Arial"/>
          <w:sz w:val="24"/>
          <w:szCs w:val="24"/>
        </w:rPr>
        <w:t>Disability providers, particularly within the NDIS, continue to face chronic challenges in the attraction, supply, and retention of workers.</w:t>
      </w:r>
    </w:p>
    <w:p w14:paraId="2871A44F" w14:textId="4BFDF717" w:rsidR="0060711C" w:rsidRPr="00BE5E42" w:rsidRDefault="0060711C" w:rsidP="006069D5">
      <w:pPr>
        <w:spacing w:before="120" w:after="120" w:line="360" w:lineRule="auto"/>
        <w:rPr>
          <w:rFonts w:ascii="Arial" w:hAnsi="Arial" w:cs="Arial"/>
          <w:color w:val="4C5357"/>
          <w:sz w:val="24"/>
          <w:szCs w:val="24"/>
          <w:shd w:val="clear" w:color="auto" w:fill="FFFFFF"/>
        </w:rPr>
      </w:pPr>
      <w:r w:rsidRPr="00BE5E42">
        <w:rPr>
          <w:rFonts w:ascii="Arial" w:hAnsi="Arial" w:cs="Arial"/>
          <w:sz w:val="24"/>
          <w:szCs w:val="24"/>
        </w:rPr>
        <w:t xml:space="preserve">In March and April 2023, NDS conducted </w:t>
      </w:r>
      <w:r w:rsidR="00FC6351">
        <w:rPr>
          <w:rFonts w:ascii="Arial" w:hAnsi="Arial" w:cs="Arial"/>
          <w:sz w:val="24"/>
          <w:szCs w:val="24"/>
        </w:rPr>
        <w:t>our</w:t>
      </w:r>
      <w:r w:rsidRPr="00BE5E42">
        <w:rPr>
          <w:rFonts w:ascii="Arial" w:hAnsi="Arial" w:cs="Arial"/>
          <w:sz w:val="24"/>
          <w:szCs w:val="24"/>
        </w:rPr>
        <w:t xml:space="preserve"> Workforce Census (N</w:t>
      </w:r>
      <w:r w:rsidR="00075F75">
        <w:rPr>
          <w:rFonts w:ascii="Arial" w:hAnsi="Arial" w:cs="Arial"/>
          <w:sz w:val="24"/>
          <w:szCs w:val="24"/>
        </w:rPr>
        <w:t xml:space="preserve">DS, </w:t>
      </w:r>
      <w:r w:rsidRPr="00BE5E42">
        <w:rPr>
          <w:rFonts w:ascii="Arial" w:hAnsi="Arial" w:cs="Arial"/>
          <w:sz w:val="24"/>
          <w:szCs w:val="24"/>
        </w:rPr>
        <w:t>2023</w:t>
      </w:r>
      <w:r w:rsidR="00613CAE">
        <w:rPr>
          <w:rFonts w:ascii="Arial" w:hAnsi="Arial" w:cs="Arial"/>
          <w:sz w:val="24"/>
          <w:szCs w:val="24"/>
        </w:rPr>
        <w:t>b</w:t>
      </w:r>
      <w:r w:rsidRPr="00BE5E42">
        <w:rPr>
          <w:rFonts w:ascii="Arial" w:hAnsi="Arial" w:cs="Arial"/>
          <w:sz w:val="24"/>
          <w:szCs w:val="24"/>
        </w:rPr>
        <w:t>), gathering workforce data for the 2022 calendar year. The results from the survey suggest that although the worsening conditions of recent years may have stabilised, the disability sector workforce remains precarious and workforce challenges are chronic and acute. There continues to be undersupply and higher turnover rates compared to the national average. Respondents cite difficulties in hiring workers across all categories, and recruitment and retention persist as major challenges</w:t>
      </w:r>
      <w:r w:rsidR="00434EAC" w:rsidRPr="00BE5E42">
        <w:rPr>
          <w:rFonts w:ascii="Arial" w:hAnsi="Arial" w:cs="Arial"/>
          <w:sz w:val="24"/>
          <w:szCs w:val="24"/>
        </w:rPr>
        <w:t>.</w:t>
      </w:r>
    </w:p>
    <w:p w14:paraId="5B3217A3" w14:textId="06923815" w:rsidR="00BC04F6" w:rsidRPr="00BE5E42" w:rsidRDefault="005C5667" w:rsidP="006069D5">
      <w:pPr>
        <w:spacing w:before="120" w:after="120" w:line="360" w:lineRule="auto"/>
        <w:rPr>
          <w:rFonts w:ascii="Arial" w:hAnsi="Arial" w:cs="Arial"/>
          <w:sz w:val="24"/>
          <w:szCs w:val="24"/>
        </w:rPr>
      </w:pPr>
      <w:r w:rsidRPr="00BE5E42">
        <w:rPr>
          <w:rFonts w:ascii="Arial" w:hAnsi="Arial" w:cs="Arial"/>
          <w:sz w:val="24"/>
          <w:szCs w:val="24"/>
        </w:rPr>
        <w:t>Seventy eight percent of r</w:t>
      </w:r>
      <w:r w:rsidR="002930EF" w:rsidRPr="00BE5E42">
        <w:rPr>
          <w:rFonts w:ascii="Arial" w:hAnsi="Arial" w:cs="Arial"/>
          <w:sz w:val="24"/>
          <w:szCs w:val="24"/>
        </w:rPr>
        <w:t xml:space="preserve">espondents to </w:t>
      </w:r>
      <w:r w:rsidRPr="00BE5E42">
        <w:rPr>
          <w:rFonts w:ascii="Arial" w:hAnsi="Arial" w:cs="Arial"/>
          <w:sz w:val="24"/>
          <w:szCs w:val="24"/>
        </w:rPr>
        <w:t xml:space="preserve">the </w:t>
      </w:r>
      <w:r w:rsidR="002930EF" w:rsidRPr="00BE5E42">
        <w:rPr>
          <w:rFonts w:ascii="Arial" w:hAnsi="Arial" w:cs="Arial"/>
          <w:sz w:val="24"/>
          <w:szCs w:val="24"/>
        </w:rPr>
        <w:t xml:space="preserve">NDS State of the </w:t>
      </w:r>
      <w:r w:rsidR="00CA1A7F">
        <w:rPr>
          <w:rFonts w:ascii="Arial" w:hAnsi="Arial" w:cs="Arial"/>
          <w:sz w:val="24"/>
          <w:szCs w:val="24"/>
        </w:rPr>
        <w:t xml:space="preserve">Disability </w:t>
      </w:r>
      <w:r w:rsidR="002930EF" w:rsidRPr="00BE5E42">
        <w:rPr>
          <w:rFonts w:ascii="Arial" w:hAnsi="Arial" w:cs="Arial"/>
          <w:sz w:val="24"/>
          <w:szCs w:val="24"/>
        </w:rPr>
        <w:t xml:space="preserve">Sector </w:t>
      </w:r>
      <w:r w:rsidRPr="00BE5E42">
        <w:rPr>
          <w:rFonts w:ascii="Arial" w:hAnsi="Arial" w:cs="Arial"/>
          <w:sz w:val="24"/>
          <w:szCs w:val="24"/>
        </w:rPr>
        <w:t xml:space="preserve">survey </w:t>
      </w:r>
      <w:r w:rsidR="00BC04F6" w:rsidRPr="00BE5E42">
        <w:rPr>
          <w:rFonts w:ascii="Arial" w:hAnsi="Arial" w:cs="Arial"/>
          <w:sz w:val="24"/>
          <w:szCs w:val="24"/>
        </w:rPr>
        <w:t>reported extreme to moderate difficulty finding support workers, with availability of allied health professionals ranging from low to non-existen</w:t>
      </w:r>
      <w:r w:rsidR="002930EF" w:rsidRPr="00BE5E42">
        <w:rPr>
          <w:rFonts w:ascii="Arial" w:hAnsi="Arial" w:cs="Arial"/>
          <w:sz w:val="24"/>
          <w:szCs w:val="24"/>
        </w:rPr>
        <w:t>t</w:t>
      </w:r>
      <w:r w:rsidR="00FC6351">
        <w:rPr>
          <w:rFonts w:ascii="Arial" w:hAnsi="Arial" w:cs="Arial"/>
          <w:sz w:val="24"/>
          <w:szCs w:val="24"/>
        </w:rPr>
        <w:t xml:space="preserve"> (NDS, 2023a)</w:t>
      </w:r>
      <w:r w:rsidR="002930EF" w:rsidRPr="00BE5E42">
        <w:rPr>
          <w:rFonts w:ascii="Arial" w:hAnsi="Arial" w:cs="Arial"/>
          <w:sz w:val="24"/>
          <w:szCs w:val="24"/>
        </w:rPr>
        <w:t>.</w:t>
      </w:r>
    </w:p>
    <w:p w14:paraId="477AF0D1" w14:textId="1E7AFD83" w:rsidR="00E32EEA" w:rsidRPr="00BE5E42" w:rsidRDefault="00E32EEA" w:rsidP="006069D5">
      <w:pPr>
        <w:spacing w:before="120" w:after="120" w:line="360" w:lineRule="auto"/>
        <w:rPr>
          <w:rFonts w:ascii="Arial" w:hAnsi="Arial" w:cs="Arial"/>
          <w:sz w:val="24"/>
          <w:szCs w:val="24"/>
        </w:rPr>
      </w:pPr>
      <w:r w:rsidRPr="00BE5E42">
        <w:rPr>
          <w:rFonts w:ascii="Arial" w:hAnsi="Arial" w:cs="Arial"/>
          <w:sz w:val="24"/>
          <w:szCs w:val="24"/>
        </w:rPr>
        <w:t>Despite strong worker satisfaction in the disability sector, pressures such as wages and conditions, shift coverage, infection control management, lack of supervision, and limited training opportunities impact well-being, job satisfaction, and retention.</w:t>
      </w:r>
      <w:r w:rsidR="009A1373" w:rsidRPr="00BE5E42">
        <w:rPr>
          <w:rFonts w:ascii="Arial" w:hAnsi="Arial" w:cs="Arial"/>
          <w:sz w:val="24"/>
          <w:szCs w:val="24"/>
        </w:rPr>
        <w:t xml:space="preserve"> Pricing and the capacity of organisations to improve pay and conditions for their </w:t>
      </w:r>
      <w:r w:rsidR="00C27111" w:rsidRPr="00BE5E42">
        <w:rPr>
          <w:rFonts w:ascii="Arial" w:hAnsi="Arial" w:cs="Arial"/>
          <w:sz w:val="24"/>
          <w:szCs w:val="24"/>
        </w:rPr>
        <w:t xml:space="preserve">staff are inextricably linked. </w:t>
      </w:r>
    </w:p>
    <w:p w14:paraId="3911CE02" w14:textId="0E1355F8" w:rsidR="00EC6895" w:rsidRPr="00CF57A5" w:rsidRDefault="00EC6895" w:rsidP="006069D5">
      <w:pPr>
        <w:spacing w:line="360" w:lineRule="auto"/>
        <w:rPr>
          <w:rFonts w:ascii="Arial" w:hAnsi="Arial" w:cs="Arial"/>
          <w:color w:val="365F91" w:themeColor="accent1" w:themeShade="BF"/>
          <w:sz w:val="28"/>
          <w:szCs w:val="28"/>
          <w:shd w:val="clear" w:color="auto" w:fill="FFFFFF"/>
        </w:rPr>
      </w:pPr>
      <w:r w:rsidRPr="00CF57A5">
        <w:rPr>
          <w:rFonts w:ascii="Arial" w:hAnsi="Arial" w:cs="Arial"/>
          <w:color w:val="365F91" w:themeColor="accent1" w:themeShade="BF"/>
          <w:sz w:val="28"/>
          <w:szCs w:val="28"/>
          <w:shd w:val="clear" w:color="auto" w:fill="FFFFFF"/>
        </w:rPr>
        <w:t>Uncertain policy envir</w:t>
      </w:r>
      <w:r w:rsidR="00D6028C" w:rsidRPr="00CF57A5">
        <w:rPr>
          <w:rFonts w:ascii="Arial" w:hAnsi="Arial" w:cs="Arial"/>
          <w:color w:val="365F91" w:themeColor="accent1" w:themeShade="BF"/>
          <w:sz w:val="28"/>
          <w:szCs w:val="28"/>
          <w:shd w:val="clear" w:color="auto" w:fill="FFFFFF"/>
        </w:rPr>
        <w:t>onment and reform agenda</w:t>
      </w:r>
    </w:p>
    <w:p w14:paraId="74D3BCB8" w14:textId="3A40D497" w:rsidR="004B5CB9" w:rsidRDefault="004B5CB9" w:rsidP="006069D5">
      <w:pPr>
        <w:spacing w:before="120" w:after="120" w:line="360" w:lineRule="auto"/>
        <w:rPr>
          <w:rFonts w:ascii="Arial" w:eastAsia="MS Mincho" w:hAnsi="Arial" w:cs="Arial"/>
          <w:spacing w:val="5"/>
          <w:sz w:val="24"/>
          <w:szCs w:val="24"/>
          <w:lang w:eastAsia="ja-JP"/>
        </w:rPr>
      </w:pPr>
      <w:r w:rsidRPr="00C40CFA">
        <w:rPr>
          <w:rFonts w:ascii="Arial" w:eastAsia="MS Mincho" w:hAnsi="Arial" w:cs="Arial"/>
          <w:spacing w:val="5"/>
          <w:sz w:val="24"/>
          <w:szCs w:val="24"/>
          <w:lang w:eastAsia="ja-JP"/>
        </w:rPr>
        <w:t>The 202</w:t>
      </w:r>
      <w:r>
        <w:rPr>
          <w:rFonts w:ascii="Arial" w:eastAsia="MS Mincho" w:hAnsi="Arial" w:cs="Arial"/>
          <w:spacing w:val="5"/>
          <w:sz w:val="24"/>
          <w:szCs w:val="24"/>
          <w:lang w:eastAsia="ja-JP"/>
        </w:rPr>
        <w:t xml:space="preserve">4-25 </w:t>
      </w:r>
      <w:r w:rsidRPr="00C40CFA">
        <w:rPr>
          <w:rFonts w:ascii="Arial" w:eastAsia="MS Mincho" w:hAnsi="Arial" w:cs="Arial"/>
          <w:spacing w:val="5"/>
          <w:sz w:val="24"/>
          <w:szCs w:val="24"/>
          <w:lang w:eastAsia="ja-JP"/>
        </w:rPr>
        <w:t xml:space="preserve">financial year </w:t>
      </w:r>
      <w:r>
        <w:rPr>
          <w:rFonts w:ascii="Arial" w:eastAsia="MS Mincho" w:hAnsi="Arial" w:cs="Arial"/>
          <w:spacing w:val="5"/>
          <w:sz w:val="24"/>
          <w:szCs w:val="24"/>
          <w:lang w:eastAsia="ja-JP"/>
        </w:rPr>
        <w:t xml:space="preserve">will be one of uncertainty for the sector. The sector is in the process of exploring the implications of the </w:t>
      </w:r>
      <w:r w:rsidR="00CA722C">
        <w:rPr>
          <w:rFonts w:ascii="Arial" w:eastAsia="MS Mincho" w:hAnsi="Arial" w:cs="Arial"/>
          <w:spacing w:val="5"/>
          <w:sz w:val="24"/>
          <w:szCs w:val="24"/>
          <w:lang w:eastAsia="ja-JP"/>
        </w:rPr>
        <w:t>wide-ranging</w:t>
      </w:r>
      <w:r>
        <w:rPr>
          <w:rFonts w:ascii="Arial" w:eastAsia="MS Mincho" w:hAnsi="Arial" w:cs="Arial"/>
          <w:spacing w:val="5"/>
          <w:sz w:val="24"/>
          <w:szCs w:val="24"/>
          <w:lang w:eastAsia="ja-JP"/>
        </w:rPr>
        <w:t xml:space="preserve"> systemic reforms recommended by the Royal Commission and the NDIS Review and are eagerly awaiting response by the Australian Government. </w:t>
      </w:r>
    </w:p>
    <w:p w14:paraId="092F291C" w14:textId="0F9C01C9" w:rsidR="00A92E57" w:rsidRDefault="004B5CB9" w:rsidP="006069D5">
      <w:pPr>
        <w:spacing w:before="120" w:after="120" w:line="360" w:lineRule="auto"/>
        <w:rPr>
          <w:rFonts w:ascii="Arial" w:eastAsia="MS Mincho" w:hAnsi="Arial" w:cs="Arial"/>
          <w:spacing w:val="5"/>
          <w:sz w:val="24"/>
          <w:szCs w:val="24"/>
          <w:lang w:eastAsia="ja-JP"/>
        </w:rPr>
      </w:pPr>
      <w:r>
        <w:rPr>
          <w:rFonts w:ascii="Arial" w:eastAsia="MS Mincho" w:hAnsi="Arial" w:cs="Arial"/>
          <w:spacing w:val="5"/>
          <w:sz w:val="24"/>
          <w:szCs w:val="24"/>
          <w:lang w:eastAsia="ja-JP"/>
        </w:rPr>
        <w:t xml:space="preserve">Providers are deeply considering the risks presented by the NDIS with more feeling that the risks of operating in the NDIS outweighing the </w:t>
      </w:r>
      <w:r>
        <w:rPr>
          <w:rFonts w:ascii="Arial" w:eastAsia="MS Mincho" w:hAnsi="Arial" w:cs="Arial"/>
          <w:spacing w:val="5"/>
          <w:sz w:val="24"/>
          <w:szCs w:val="24"/>
          <w:lang w:eastAsia="ja-JP"/>
        </w:rPr>
        <w:lastRenderedPageBreak/>
        <w:t xml:space="preserve">opportunities. This impedes a provider’s ability to </w:t>
      </w:r>
      <w:r w:rsidR="006B25E2">
        <w:rPr>
          <w:rFonts w:ascii="Arial" w:eastAsia="MS Mincho" w:hAnsi="Arial" w:cs="Arial"/>
          <w:spacing w:val="5"/>
          <w:sz w:val="24"/>
          <w:szCs w:val="24"/>
          <w:lang w:eastAsia="ja-JP"/>
        </w:rPr>
        <w:t>plan</w:t>
      </w:r>
      <w:r>
        <w:rPr>
          <w:rFonts w:ascii="Arial" w:eastAsia="MS Mincho" w:hAnsi="Arial" w:cs="Arial"/>
          <w:spacing w:val="5"/>
          <w:sz w:val="24"/>
          <w:szCs w:val="24"/>
          <w:lang w:eastAsia="ja-JP"/>
        </w:rPr>
        <w:t xml:space="preserve"> and make strategic decisions. Significantly more providers are also worried about their capacity to adjust to changes arising from the evolving policy environment this year (65 per cent) compared to last year (57 per cent) (NDS, 2023</w:t>
      </w:r>
      <w:r w:rsidR="004F62C0">
        <w:rPr>
          <w:rFonts w:ascii="Arial" w:eastAsia="MS Mincho" w:hAnsi="Arial" w:cs="Arial"/>
          <w:spacing w:val="5"/>
          <w:sz w:val="24"/>
          <w:szCs w:val="24"/>
          <w:lang w:eastAsia="ja-JP"/>
        </w:rPr>
        <w:t>a</w:t>
      </w:r>
      <w:r>
        <w:rPr>
          <w:rFonts w:ascii="Arial" w:eastAsia="MS Mincho" w:hAnsi="Arial" w:cs="Arial"/>
          <w:spacing w:val="5"/>
          <w:sz w:val="24"/>
          <w:szCs w:val="24"/>
          <w:lang w:eastAsia="ja-JP"/>
        </w:rPr>
        <w:t xml:space="preserve">). </w:t>
      </w:r>
    </w:p>
    <w:p w14:paraId="102B98A3" w14:textId="5D0E9272" w:rsidR="00A92E57" w:rsidRDefault="00705FB6" w:rsidP="006069D5">
      <w:pPr>
        <w:spacing w:before="120" w:after="120" w:line="360" w:lineRule="auto"/>
        <w:rPr>
          <w:rFonts w:ascii="Arial" w:eastAsia="MS Mincho" w:hAnsi="Arial" w:cs="Arial"/>
          <w:spacing w:val="5"/>
          <w:sz w:val="24"/>
          <w:szCs w:val="24"/>
          <w:lang w:eastAsia="ja-JP"/>
        </w:rPr>
      </w:pPr>
      <w:r>
        <w:rPr>
          <w:rFonts w:ascii="Arial" w:eastAsia="MS Mincho" w:hAnsi="Arial" w:cs="Arial"/>
          <w:spacing w:val="5"/>
          <w:sz w:val="24"/>
          <w:szCs w:val="24"/>
          <w:lang w:eastAsia="ja-JP"/>
        </w:rPr>
        <w:t xml:space="preserve">At the same time </w:t>
      </w:r>
      <w:r w:rsidR="00804A28">
        <w:rPr>
          <w:rFonts w:ascii="Arial" w:eastAsia="MS Mincho" w:hAnsi="Arial" w:cs="Arial"/>
          <w:spacing w:val="5"/>
          <w:sz w:val="24"/>
          <w:szCs w:val="24"/>
          <w:lang w:eastAsia="ja-JP"/>
        </w:rPr>
        <w:t xml:space="preserve">providers report that </w:t>
      </w:r>
      <w:r w:rsidRPr="00026E3E">
        <w:rPr>
          <w:rFonts w:ascii="Arial" w:eastAsia="MS Mincho" w:hAnsi="Arial" w:cs="Arial"/>
          <w:spacing w:val="5"/>
          <w:sz w:val="24"/>
          <w:szCs w:val="24"/>
          <w:lang w:eastAsia="ja-JP"/>
        </w:rPr>
        <w:t>the busy work of operating within changing operational NDIA and NDIS Commission policies and processes are making future planning this year even more challenging (54 per cent a significant increase on last year) and distracting leadership teams from strategic and operation issues (74 per cent)</w:t>
      </w:r>
      <w:r w:rsidR="004F62C0">
        <w:rPr>
          <w:rFonts w:ascii="Arial" w:eastAsia="MS Mincho" w:hAnsi="Arial" w:cs="Arial"/>
          <w:spacing w:val="5"/>
          <w:sz w:val="24"/>
          <w:szCs w:val="24"/>
          <w:lang w:eastAsia="ja-JP"/>
        </w:rPr>
        <w:t xml:space="preserve"> (NDS, 2023a)</w:t>
      </w:r>
      <w:r w:rsidRPr="00026E3E">
        <w:rPr>
          <w:rFonts w:ascii="Arial" w:eastAsia="MS Mincho" w:hAnsi="Arial" w:cs="Arial"/>
          <w:spacing w:val="5"/>
          <w:sz w:val="24"/>
          <w:szCs w:val="24"/>
          <w:lang w:eastAsia="ja-JP"/>
        </w:rPr>
        <w:t>.</w:t>
      </w:r>
    </w:p>
    <w:p w14:paraId="16CE2A99" w14:textId="77777777" w:rsidR="00993F19" w:rsidRDefault="005379D7" w:rsidP="006069D5">
      <w:pPr>
        <w:spacing w:before="120" w:after="120" w:line="360" w:lineRule="auto"/>
        <w:rPr>
          <w:rFonts w:ascii="Arial" w:eastAsia="MS Mincho" w:hAnsi="Arial" w:cs="Arial"/>
          <w:spacing w:val="5"/>
          <w:sz w:val="24"/>
          <w:szCs w:val="24"/>
          <w:lang w:eastAsia="ja-JP"/>
        </w:rPr>
      </w:pPr>
      <w:r w:rsidRPr="005379D7">
        <w:rPr>
          <w:rFonts w:ascii="Arial" w:eastAsia="MS Mincho" w:hAnsi="Arial" w:cs="Arial"/>
          <w:spacing w:val="5"/>
          <w:sz w:val="24"/>
          <w:szCs w:val="24"/>
          <w:lang w:eastAsia="ja-JP"/>
        </w:rPr>
        <w:t>The NDIS Review's recommendation for extended lead times is appreciated. Implementation should be co-designed, carefully sequenced, and executed to prevent unintended consequences.</w:t>
      </w:r>
      <w:r>
        <w:rPr>
          <w:rFonts w:ascii="Arial" w:eastAsia="MS Mincho" w:hAnsi="Arial" w:cs="Arial"/>
          <w:spacing w:val="5"/>
          <w:sz w:val="24"/>
          <w:szCs w:val="24"/>
          <w:lang w:eastAsia="ja-JP"/>
        </w:rPr>
        <w:t xml:space="preserve"> </w:t>
      </w:r>
    </w:p>
    <w:p w14:paraId="4858E8F7" w14:textId="1011245D" w:rsidR="0052089E" w:rsidRPr="00026E3E" w:rsidRDefault="0052089E" w:rsidP="006069D5">
      <w:pPr>
        <w:spacing w:before="120" w:after="120" w:line="360" w:lineRule="auto"/>
        <w:rPr>
          <w:rFonts w:ascii="Arial" w:eastAsia="MS Mincho" w:hAnsi="Arial" w:cs="Arial"/>
          <w:spacing w:val="5"/>
          <w:sz w:val="24"/>
          <w:szCs w:val="24"/>
          <w:lang w:eastAsia="ja-JP"/>
        </w:rPr>
      </w:pPr>
      <w:r>
        <w:rPr>
          <w:rFonts w:ascii="Arial" w:eastAsia="MS Mincho" w:hAnsi="Arial" w:cs="Arial"/>
          <w:spacing w:val="5"/>
          <w:sz w:val="24"/>
          <w:szCs w:val="24"/>
          <w:lang w:eastAsia="ja-JP"/>
        </w:rPr>
        <w:t xml:space="preserve">It is also important to note that </w:t>
      </w:r>
      <w:r w:rsidR="00B824D8">
        <w:rPr>
          <w:rFonts w:ascii="Arial" w:eastAsia="MS Mincho" w:hAnsi="Arial" w:cs="Arial"/>
          <w:spacing w:val="5"/>
          <w:sz w:val="24"/>
          <w:szCs w:val="24"/>
          <w:lang w:eastAsia="ja-JP"/>
        </w:rPr>
        <w:t xml:space="preserve">the NDIS Review and Disability Royal Commission form part of a broader reform agenda. The past 12 months have seen </w:t>
      </w:r>
      <w:r w:rsidR="002C7E3B">
        <w:rPr>
          <w:rFonts w:ascii="Arial" w:eastAsia="MS Mincho" w:hAnsi="Arial" w:cs="Arial"/>
          <w:spacing w:val="5"/>
          <w:sz w:val="24"/>
          <w:szCs w:val="24"/>
          <w:lang w:eastAsia="ja-JP"/>
        </w:rPr>
        <w:t>vast changes in the industrial relations environment</w:t>
      </w:r>
      <w:r w:rsidR="00C74AA7">
        <w:rPr>
          <w:rFonts w:ascii="Arial" w:eastAsia="MS Mincho" w:hAnsi="Arial" w:cs="Arial"/>
          <w:spacing w:val="5"/>
          <w:sz w:val="24"/>
          <w:szCs w:val="24"/>
          <w:lang w:eastAsia="ja-JP"/>
        </w:rPr>
        <w:t xml:space="preserve"> with</w:t>
      </w:r>
      <w:r w:rsidR="00FD516C">
        <w:rPr>
          <w:rFonts w:ascii="Arial" w:eastAsia="MS Mincho" w:hAnsi="Arial" w:cs="Arial"/>
          <w:spacing w:val="5"/>
          <w:sz w:val="24"/>
          <w:szCs w:val="24"/>
          <w:lang w:eastAsia="ja-JP"/>
        </w:rPr>
        <w:t xml:space="preserve"> both the </w:t>
      </w:r>
      <w:r w:rsidR="001A76DE">
        <w:rPr>
          <w:rFonts w:ascii="Arial" w:eastAsia="MS Mincho" w:hAnsi="Arial" w:cs="Arial"/>
          <w:spacing w:val="5"/>
          <w:sz w:val="24"/>
          <w:szCs w:val="24"/>
          <w:lang w:eastAsia="ja-JP"/>
        </w:rPr>
        <w:t>‘</w:t>
      </w:r>
      <w:r w:rsidR="00FD516C" w:rsidRPr="0013374D">
        <w:rPr>
          <w:rFonts w:ascii="Arial" w:eastAsia="MS Mincho" w:hAnsi="Arial" w:cs="Arial"/>
          <w:spacing w:val="5"/>
          <w:sz w:val="24"/>
          <w:szCs w:val="24"/>
          <w:lang w:eastAsia="ja-JP"/>
        </w:rPr>
        <w:t xml:space="preserve">Secure Jobs, Better Pay </w:t>
      </w:r>
      <w:r w:rsidR="0020632A" w:rsidRPr="0013374D">
        <w:rPr>
          <w:rFonts w:ascii="Arial" w:eastAsia="MS Mincho" w:hAnsi="Arial" w:cs="Arial"/>
          <w:spacing w:val="5"/>
          <w:sz w:val="24"/>
          <w:szCs w:val="24"/>
          <w:lang w:eastAsia="ja-JP"/>
        </w:rPr>
        <w:t xml:space="preserve">and </w:t>
      </w:r>
      <w:r w:rsidR="008C5FAC" w:rsidRPr="0013374D">
        <w:rPr>
          <w:rFonts w:ascii="Arial" w:eastAsia="MS Mincho" w:hAnsi="Arial" w:cs="Arial"/>
          <w:spacing w:val="5"/>
          <w:sz w:val="24"/>
          <w:szCs w:val="24"/>
          <w:lang w:eastAsia="ja-JP"/>
        </w:rPr>
        <w:t>Closing Loophole</w:t>
      </w:r>
      <w:r w:rsidR="0020632A" w:rsidRPr="0013374D">
        <w:rPr>
          <w:rFonts w:ascii="Arial" w:eastAsia="MS Mincho" w:hAnsi="Arial" w:cs="Arial"/>
          <w:spacing w:val="5"/>
          <w:sz w:val="24"/>
          <w:szCs w:val="24"/>
          <w:lang w:eastAsia="ja-JP"/>
        </w:rPr>
        <w:t xml:space="preserve">s Fair Work </w:t>
      </w:r>
      <w:r w:rsidR="00804A28" w:rsidRPr="0013374D">
        <w:rPr>
          <w:rFonts w:ascii="Arial" w:eastAsia="MS Mincho" w:hAnsi="Arial" w:cs="Arial"/>
          <w:spacing w:val="5"/>
          <w:sz w:val="24"/>
          <w:szCs w:val="24"/>
          <w:lang w:eastAsia="ja-JP"/>
        </w:rPr>
        <w:t>L</w:t>
      </w:r>
      <w:r w:rsidR="0020632A" w:rsidRPr="0013374D">
        <w:rPr>
          <w:rFonts w:ascii="Arial" w:eastAsia="MS Mincho" w:hAnsi="Arial" w:cs="Arial"/>
          <w:spacing w:val="5"/>
          <w:sz w:val="24"/>
          <w:szCs w:val="24"/>
          <w:lang w:eastAsia="ja-JP"/>
        </w:rPr>
        <w:t xml:space="preserve">egislation </w:t>
      </w:r>
      <w:r w:rsidR="00804A28" w:rsidRPr="0013374D">
        <w:rPr>
          <w:rFonts w:ascii="Arial" w:eastAsia="MS Mincho" w:hAnsi="Arial" w:cs="Arial"/>
          <w:spacing w:val="5"/>
          <w:sz w:val="24"/>
          <w:szCs w:val="24"/>
          <w:lang w:eastAsia="ja-JP"/>
        </w:rPr>
        <w:t>A</w:t>
      </w:r>
      <w:r w:rsidR="0020632A" w:rsidRPr="0013374D">
        <w:rPr>
          <w:rFonts w:ascii="Arial" w:eastAsia="MS Mincho" w:hAnsi="Arial" w:cs="Arial"/>
          <w:spacing w:val="5"/>
          <w:sz w:val="24"/>
          <w:szCs w:val="24"/>
          <w:lang w:eastAsia="ja-JP"/>
        </w:rPr>
        <w:t>mendments</w:t>
      </w:r>
      <w:r w:rsidR="001A76DE">
        <w:rPr>
          <w:rFonts w:ascii="Arial" w:eastAsia="MS Mincho" w:hAnsi="Arial" w:cs="Arial"/>
          <w:spacing w:val="5"/>
          <w:sz w:val="24"/>
          <w:szCs w:val="24"/>
          <w:lang w:eastAsia="ja-JP"/>
        </w:rPr>
        <w:t>’</w:t>
      </w:r>
      <w:r w:rsidR="0020632A" w:rsidRPr="0013374D">
        <w:rPr>
          <w:rFonts w:ascii="Arial" w:eastAsia="MS Mincho" w:hAnsi="Arial" w:cs="Arial"/>
          <w:spacing w:val="5"/>
          <w:sz w:val="24"/>
          <w:szCs w:val="24"/>
          <w:lang w:eastAsia="ja-JP"/>
        </w:rPr>
        <w:t xml:space="preserve"> passing Parliament</w:t>
      </w:r>
      <w:r w:rsidR="0020632A">
        <w:rPr>
          <w:rFonts w:ascii="Arial" w:eastAsia="MS Mincho" w:hAnsi="Arial" w:cs="Arial"/>
          <w:spacing w:val="5"/>
          <w:sz w:val="24"/>
          <w:szCs w:val="24"/>
          <w:lang w:eastAsia="ja-JP"/>
        </w:rPr>
        <w:t xml:space="preserve">. </w:t>
      </w:r>
      <w:r w:rsidR="00962193">
        <w:rPr>
          <w:rFonts w:ascii="Arial" w:eastAsia="MS Mincho" w:hAnsi="Arial" w:cs="Arial"/>
          <w:spacing w:val="5"/>
          <w:sz w:val="24"/>
          <w:szCs w:val="24"/>
          <w:lang w:eastAsia="ja-JP"/>
        </w:rPr>
        <w:t xml:space="preserve">While the impact of </w:t>
      </w:r>
      <w:r w:rsidR="006B25E2">
        <w:rPr>
          <w:rFonts w:ascii="Arial" w:eastAsia="MS Mincho" w:hAnsi="Arial" w:cs="Arial"/>
          <w:spacing w:val="5"/>
          <w:sz w:val="24"/>
          <w:szCs w:val="24"/>
          <w:lang w:eastAsia="ja-JP"/>
        </w:rPr>
        <w:t>both</w:t>
      </w:r>
      <w:r w:rsidR="00962193">
        <w:rPr>
          <w:rFonts w:ascii="Arial" w:eastAsia="MS Mincho" w:hAnsi="Arial" w:cs="Arial"/>
          <w:spacing w:val="5"/>
          <w:sz w:val="24"/>
          <w:szCs w:val="24"/>
          <w:lang w:eastAsia="ja-JP"/>
        </w:rPr>
        <w:t xml:space="preserve"> changes for disability service providers</w:t>
      </w:r>
      <w:r w:rsidR="0064065A">
        <w:rPr>
          <w:rFonts w:ascii="Arial" w:eastAsia="MS Mincho" w:hAnsi="Arial" w:cs="Arial"/>
          <w:spacing w:val="5"/>
          <w:sz w:val="24"/>
          <w:szCs w:val="24"/>
          <w:lang w:eastAsia="ja-JP"/>
        </w:rPr>
        <w:t xml:space="preserve"> in terms of costs and more generally</w:t>
      </w:r>
      <w:r w:rsidR="00962193">
        <w:rPr>
          <w:rFonts w:ascii="Arial" w:eastAsia="MS Mincho" w:hAnsi="Arial" w:cs="Arial"/>
          <w:spacing w:val="5"/>
          <w:sz w:val="24"/>
          <w:szCs w:val="24"/>
          <w:lang w:eastAsia="ja-JP"/>
        </w:rPr>
        <w:t xml:space="preserve"> remains </w:t>
      </w:r>
      <w:r w:rsidR="006D0540">
        <w:rPr>
          <w:rFonts w:ascii="Arial" w:eastAsia="MS Mincho" w:hAnsi="Arial" w:cs="Arial"/>
          <w:spacing w:val="5"/>
          <w:sz w:val="24"/>
          <w:szCs w:val="24"/>
          <w:lang w:eastAsia="ja-JP"/>
        </w:rPr>
        <w:t>to be fully understood</w:t>
      </w:r>
      <w:r w:rsidR="0064065A">
        <w:rPr>
          <w:rFonts w:ascii="Arial" w:eastAsia="MS Mincho" w:hAnsi="Arial" w:cs="Arial"/>
          <w:spacing w:val="5"/>
          <w:sz w:val="24"/>
          <w:szCs w:val="24"/>
          <w:lang w:eastAsia="ja-JP"/>
        </w:rPr>
        <w:t>,</w:t>
      </w:r>
      <w:r w:rsidR="006D0540">
        <w:rPr>
          <w:rFonts w:ascii="Arial" w:eastAsia="MS Mincho" w:hAnsi="Arial" w:cs="Arial"/>
          <w:spacing w:val="5"/>
          <w:sz w:val="24"/>
          <w:szCs w:val="24"/>
          <w:lang w:eastAsia="ja-JP"/>
        </w:rPr>
        <w:t xml:space="preserve"> the potential for disruption is </w:t>
      </w:r>
      <w:r w:rsidR="00DF0BFF">
        <w:rPr>
          <w:rFonts w:ascii="Arial" w:eastAsia="MS Mincho" w:hAnsi="Arial" w:cs="Arial"/>
          <w:spacing w:val="5"/>
          <w:sz w:val="24"/>
          <w:szCs w:val="24"/>
          <w:lang w:eastAsia="ja-JP"/>
        </w:rPr>
        <w:t xml:space="preserve">enormous. </w:t>
      </w:r>
    </w:p>
    <w:p w14:paraId="300F5792" w14:textId="5F5E8E11" w:rsidR="0059115F" w:rsidRPr="00260361" w:rsidRDefault="0059115F" w:rsidP="006069D5">
      <w:pPr>
        <w:pStyle w:val="Heading2"/>
        <w:spacing w:line="360" w:lineRule="auto"/>
        <w:rPr>
          <w:rFonts w:ascii="Arial" w:hAnsi="Arial" w:cs="Arial"/>
          <w:lang w:eastAsia="ja-JP"/>
        </w:rPr>
      </w:pPr>
      <w:bookmarkStart w:id="15" w:name="_Toc160982978"/>
      <w:r w:rsidRPr="00260361">
        <w:rPr>
          <w:rFonts w:ascii="Arial" w:hAnsi="Arial" w:cs="Arial"/>
          <w:lang w:eastAsia="ja-JP"/>
        </w:rPr>
        <w:t xml:space="preserve">3.4 </w:t>
      </w:r>
      <w:r w:rsidR="006F7D99" w:rsidRPr="00260361">
        <w:rPr>
          <w:rFonts w:ascii="Arial" w:hAnsi="Arial" w:cs="Arial"/>
          <w:lang w:eastAsia="ja-JP"/>
        </w:rPr>
        <w:t xml:space="preserve">Despite </w:t>
      </w:r>
      <w:r w:rsidR="00F86A9C" w:rsidRPr="00260361">
        <w:rPr>
          <w:rFonts w:ascii="Arial" w:hAnsi="Arial" w:cs="Arial"/>
          <w:lang w:eastAsia="ja-JP"/>
        </w:rPr>
        <w:t>these risk</w:t>
      </w:r>
      <w:r w:rsidRPr="00260361">
        <w:rPr>
          <w:rFonts w:ascii="Arial" w:hAnsi="Arial" w:cs="Arial"/>
          <w:lang w:eastAsia="ja-JP"/>
        </w:rPr>
        <w:t>s</w:t>
      </w:r>
      <w:r w:rsidR="00B00EAB">
        <w:rPr>
          <w:rFonts w:ascii="Arial" w:hAnsi="Arial" w:cs="Arial"/>
          <w:lang w:eastAsia="ja-JP"/>
        </w:rPr>
        <w:t>,</w:t>
      </w:r>
      <w:r w:rsidR="00F86A9C" w:rsidRPr="00260361">
        <w:rPr>
          <w:rFonts w:ascii="Arial" w:hAnsi="Arial" w:cs="Arial"/>
          <w:lang w:eastAsia="ja-JP"/>
        </w:rPr>
        <w:t xml:space="preserve"> organisations are focussed on </w:t>
      </w:r>
      <w:proofErr w:type="gramStart"/>
      <w:r w:rsidRPr="00260361">
        <w:rPr>
          <w:rFonts w:ascii="Arial" w:hAnsi="Arial" w:cs="Arial"/>
          <w:lang w:eastAsia="ja-JP"/>
        </w:rPr>
        <w:t>improving</w:t>
      </w:r>
      <w:bookmarkEnd w:id="15"/>
      <w:proofErr w:type="gramEnd"/>
    </w:p>
    <w:p w14:paraId="13808416" w14:textId="52F29BBE" w:rsidR="00026E3E" w:rsidRPr="00BF165C" w:rsidRDefault="003E0CA0" w:rsidP="006069D5">
      <w:pPr>
        <w:spacing w:before="120" w:after="120" w:line="360" w:lineRule="auto"/>
        <w:rPr>
          <w:rFonts w:ascii="Arial" w:eastAsia="MS Mincho" w:hAnsi="Arial" w:cs="Arial"/>
          <w:spacing w:val="5"/>
          <w:sz w:val="24"/>
          <w:szCs w:val="24"/>
          <w:lang w:eastAsia="ja-JP"/>
        </w:rPr>
      </w:pPr>
      <w:r w:rsidRPr="00BF165C">
        <w:rPr>
          <w:rFonts w:ascii="Arial" w:eastAsia="MS Mincho" w:hAnsi="Arial" w:cs="Arial"/>
          <w:spacing w:val="5"/>
          <w:sz w:val="24"/>
          <w:szCs w:val="24"/>
          <w:lang w:eastAsia="ja-JP"/>
        </w:rPr>
        <w:t xml:space="preserve">Just as risk profiles will vary across organisations, the strategies that they are implementing to manage these risks will also differ. </w:t>
      </w:r>
      <w:r w:rsidR="00431CBA" w:rsidRPr="00BF165C">
        <w:rPr>
          <w:rFonts w:ascii="Arial" w:eastAsia="MS Mincho" w:hAnsi="Arial" w:cs="Arial"/>
          <w:spacing w:val="5"/>
          <w:sz w:val="24"/>
          <w:szCs w:val="24"/>
          <w:lang w:eastAsia="ja-JP"/>
        </w:rPr>
        <w:t xml:space="preserve">Data from </w:t>
      </w:r>
      <w:r w:rsidR="001B6D9F">
        <w:rPr>
          <w:rFonts w:ascii="Arial" w:eastAsia="MS Mincho" w:hAnsi="Arial" w:cs="Arial"/>
          <w:spacing w:val="5"/>
          <w:sz w:val="24"/>
          <w:szCs w:val="24"/>
          <w:lang w:eastAsia="ja-JP"/>
        </w:rPr>
        <w:t>the NDS</w:t>
      </w:r>
      <w:r w:rsidR="001B6D9F" w:rsidRPr="00BF165C">
        <w:rPr>
          <w:rFonts w:ascii="Arial" w:eastAsia="MS Mincho" w:hAnsi="Arial" w:cs="Arial"/>
          <w:spacing w:val="5"/>
          <w:sz w:val="24"/>
          <w:szCs w:val="24"/>
          <w:lang w:eastAsia="ja-JP"/>
        </w:rPr>
        <w:t xml:space="preserve"> </w:t>
      </w:r>
      <w:r w:rsidR="00431CBA" w:rsidRPr="00BF165C">
        <w:rPr>
          <w:rFonts w:ascii="Arial" w:eastAsia="MS Mincho" w:hAnsi="Arial" w:cs="Arial"/>
          <w:spacing w:val="5"/>
          <w:sz w:val="24"/>
          <w:szCs w:val="24"/>
          <w:lang w:eastAsia="ja-JP"/>
        </w:rPr>
        <w:t xml:space="preserve">State of the Disability Sector </w:t>
      </w:r>
      <w:r w:rsidR="00BE0964">
        <w:rPr>
          <w:rFonts w:ascii="Arial" w:eastAsia="MS Mincho" w:hAnsi="Arial" w:cs="Arial"/>
          <w:spacing w:val="5"/>
          <w:sz w:val="24"/>
          <w:szCs w:val="24"/>
          <w:lang w:eastAsia="ja-JP"/>
        </w:rPr>
        <w:t xml:space="preserve">survey </w:t>
      </w:r>
      <w:r w:rsidR="00431CBA" w:rsidRPr="00BF165C">
        <w:rPr>
          <w:rFonts w:ascii="Arial" w:eastAsia="MS Mincho" w:hAnsi="Arial" w:cs="Arial"/>
          <w:spacing w:val="5"/>
          <w:sz w:val="24"/>
          <w:szCs w:val="24"/>
          <w:lang w:eastAsia="ja-JP"/>
        </w:rPr>
        <w:t xml:space="preserve">shows a sector that is </w:t>
      </w:r>
      <w:r w:rsidR="00FC33BE" w:rsidRPr="00BF165C">
        <w:rPr>
          <w:rFonts w:ascii="Arial" w:eastAsia="MS Mincho" w:hAnsi="Arial" w:cs="Arial"/>
          <w:spacing w:val="5"/>
          <w:sz w:val="24"/>
          <w:szCs w:val="24"/>
          <w:lang w:eastAsia="ja-JP"/>
        </w:rPr>
        <w:t xml:space="preserve">very </w:t>
      </w:r>
      <w:r w:rsidR="00431CBA" w:rsidRPr="00BF165C">
        <w:rPr>
          <w:rFonts w:ascii="Arial" w:eastAsia="MS Mincho" w:hAnsi="Arial" w:cs="Arial"/>
          <w:spacing w:val="5"/>
          <w:sz w:val="24"/>
          <w:szCs w:val="24"/>
          <w:lang w:eastAsia="ja-JP"/>
        </w:rPr>
        <w:t xml:space="preserve">focussed on </w:t>
      </w:r>
      <w:r w:rsidR="00D35CCE" w:rsidRPr="00BF165C">
        <w:rPr>
          <w:rFonts w:ascii="Arial" w:eastAsia="MS Mincho" w:hAnsi="Arial" w:cs="Arial"/>
          <w:spacing w:val="5"/>
          <w:sz w:val="24"/>
          <w:szCs w:val="24"/>
          <w:lang w:eastAsia="ja-JP"/>
        </w:rPr>
        <w:t>improving productivity (94 per cent)</w:t>
      </w:r>
      <w:r w:rsidR="00401675" w:rsidRPr="00BF165C">
        <w:rPr>
          <w:rFonts w:ascii="Arial" w:eastAsia="MS Mincho" w:hAnsi="Arial" w:cs="Arial"/>
          <w:spacing w:val="5"/>
          <w:sz w:val="24"/>
          <w:szCs w:val="24"/>
          <w:lang w:eastAsia="ja-JP"/>
        </w:rPr>
        <w:t xml:space="preserve"> and growing their organisation </w:t>
      </w:r>
      <w:r w:rsidR="00357EC9" w:rsidRPr="00BF165C">
        <w:rPr>
          <w:rFonts w:ascii="Arial" w:eastAsia="MS Mincho" w:hAnsi="Arial" w:cs="Arial"/>
          <w:spacing w:val="5"/>
          <w:sz w:val="24"/>
          <w:szCs w:val="24"/>
          <w:lang w:eastAsia="ja-JP"/>
        </w:rPr>
        <w:t>(63 per cent</w:t>
      </w:r>
      <w:r w:rsidR="00401675" w:rsidRPr="00BF165C">
        <w:rPr>
          <w:rFonts w:ascii="Arial" w:eastAsia="MS Mincho" w:hAnsi="Arial" w:cs="Arial"/>
          <w:spacing w:val="5"/>
          <w:sz w:val="24"/>
          <w:szCs w:val="24"/>
          <w:lang w:eastAsia="ja-JP"/>
        </w:rPr>
        <w:t>)</w:t>
      </w:r>
      <w:r w:rsidR="00DD2A81" w:rsidRPr="00BF165C">
        <w:rPr>
          <w:rFonts w:ascii="Arial" w:eastAsia="MS Mincho" w:hAnsi="Arial" w:cs="Arial"/>
          <w:spacing w:val="5"/>
          <w:sz w:val="24"/>
          <w:szCs w:val="24"/>
          <w:lang w:eastAsia="ja-JP"/>
        </w:rPr>
        <w:t xml:space="preserve">. Respondents also identify </w:t>
      </w:r>
      <w:r w:rsidR="00D6653B" w:rsidRPr="00BF165C">
        <w:rPr>
          <w:rFonts w:ascii="Arial" w:eastAsia="MS Mincho" w:hAnsi="Arial" w:cs="Arial"/>
          <w:spacing w:val="5"/>
          <w:sz w:val="24"/>
          <w:szCs w:val="24"/>
          <w:lang w:eastAsia="ja-JP"/>
        </w:rPr>
        <w:t>areas of improvement across strategic workforce planning</w:t>
      </w:r>
      <w:r w:rsidR="00AE641B" w:rsidRPr="00BF165C">
        <w:rPr>
          <w:rFonts w:ascii="Arial" w:eastAsia="MS Mincho" w:hAnsi="Arial" w:cs="Arial"/>
          <w:spacing w:val="5"/>
          <w:sz w:val="24"/>
          <w:szCs w:val="24"/>
          <w:lang w:eastAsia="ja-JP"/>
        </w:rPr>
        <w:t xml:space="preserve"> including employee learning and development</w:t>
      </w:r>
      <w:r w:rsidR="00D526DA" w:rsidRPr="00BF165C">
        <w:rPr>
          <w:rFonts w:ascii="Arial" w:eastAsia="MS Mincho" w:hAnsi="Arial" w:cs="Arial"/>
          <w:spacing w:val="5"/>
          <w:sz w:val="24"/>
          <w:szCs w:val="24"/>
          <w:lang w:eastAsia="ja-JP"/>
        </w:rPr>
        <w:t xml:space="preserve">, costing and pricing, data collection and analysis and information, </w:t>
      </w:r>
      <w:proofErr w:type="gramStart"/>
      <w:r w:rsidR="00D526DA" w:rsidRPr="00BF165C">
        <w:rPr>
          <w:rFonts w:ascii="Arial" w:eastAsia="MS Mincho" w:hAnsi="Arial" w:cs="Arial"/>
          <w:spacing w:val="5"/>
          <w:sz w:val="24"/>
          <w:szCs w:val="24"/>
          <w:lang w:eastAsia="ja-JP"/>
        </w:rPr>
        <w:t>communications</w:t>
      </w:r>
      <w:proofErr w:type="gramEnd"/>
      <w:r w:rsidR="00AE641B" w:rsidRPr="00BF165C">
        <w:rPr>
          <w:rFonts w:ascii="Arial" w:eastAsia="MS Mincho" w:hAnsi="Arial" w:cs="Arial"/>
          <w:spacing w:val="5"/>
          <w:sz w:val="24"/>
          <w:szCs w:val="24"/>
          <w:lang w:eastAsia="ja-JP"/>
        </w:rPr>
        <w:t xml:space="preserve"> and technology</w:t>
      </w:r>
      <w:r w:rsidR="001B29A4">
        <w:rPr>
          <w:rFonts w:ascii="Arial" w:eastAsia="MS Mincho" w:hAnsi="Arial" w:cs="Arial"/>
          <w:spacing w:val="5"/>
          <w:sz w:val="24"/>
          <w:szCs w:val="24"/>
          <w:lang w:eastAsia="ja-JP"/>
        </w:rPr>
        <w:t xml:space="preserve"> (NDS, 2023</w:t>
      </w:r>
      <w:r w:rsidR="00E665C4">
        <w:rPr>
          <w:rFonts w:ascii="Arial" w:eastAsia="MS Mincho" w:hAnsi="Arial" w:cs="Arial"/>
          <w:spacing w:val="5"/>
          <w:sz w:val="24"/>
          <w:szCs w:val="24"/>
          <w:lang w:eastAsia="ja-JP"/>
        </w:rPr>
        <w:t>a</w:t>
      </w:r>
      <w:r w:rsidR="001B29A4">
        <w:rPr>
          <w:rFonts w:ascii="Arial" w:eastAsia="MS Mincho" w:hAnsi="Arial" w:cs="Arial"/>
          <w:spacing w:val="5"/>
          <w:sz w:val="24"/>
          <w:szCs w:val="24"/>
          <w:lang w:eastAsia="ja-JP"/>
        </w:rPr>
        <w:t>).</w:t>
      </w:r>
      <w:r w:rsidR="00D6653B" w:rsidRPr="00BF165C">
        <w:rPr>
          <w:rFonts w:ascii="Arial" w:eastAsia="MS Mincho" w:hAnsi="Arial" w:cs="Arial"/>
          <w:spacing w:val="5"/>
          <w:sz w:val="24"/>
          <w:szCs w:val="24"/>
          <w:lang w:eastAsia="ja-JP"/>
        </w:rPr>
        <w:t xml:space="preserve"> </w:t>
      </w:r>
    </w:p>
    <w:p w14:paraId="4CD655B5" w14:textId="1AE83897" w:rsidR="009D2EFB" w:rsidRPr="00626F1B" w:rsidRDefault="009D2EFB" w:rsidP="006069D5">
      <w:pPr>
        <w:pStyle w:val="Heading2"/>
        <w:spacing w:line="360" w:lineRule="auto"/>
        <w:rPr>
          <w:rFonts w:ascii="Arial" w:hAnsi="Arial" w:cs="Arial"/>
        </w:rPr>
      </w:pPr>
      <w:bookmarkStart w:id="16" w:name="_Toc160982979"/>
      <w:r w:rsidRPr="00626F1B">
        <w:rPr>
          <w:rFonts w:ascii="Arial" w:hAnsi="Arial" w:cs="Arial"/>
        </w:rPr>
        <w:lastRenderedPageBreak/>
        <w:t>3.5</w:t>
      </w:r>
      <w:r w:rsidR="006D1832">
        <w:rPr>
          <w:rFonts w:ascii="Arial" w:hAnsi="Arial" w:cs="Arial"/>
        </w:rPr>
        <w:t xml:space="preserve"> </w:t>
      </w:r>
      <w:r w:rsidRPr="00626F1B">
        <w:rPr>
          <w:rFonts w:ascii="Arial" w:hAnsi="Arial" w:cs="Arial"/>
        </w:rPr>
        <w:t>The role of pricing</w:t>
      </w:r>
      <w:r w:rsidR="00170B94">
        <w:rPr>
          <w:rFonts w:ascii="Arial" w:hAnsi="Arial" w:cs="Arial"/>
        </w:rPr>
        <w:t xml:space="preserve"> in supporting </w:t>
      </w:r>
      <w:proofErr w:type="gramStart"/>
      <w:r w:rsidR="00170B94">
        <w:rPr>
          <w:rFonts w:ascii="Arial" w:hAnsi="Arial" w:cs="Arial"/>
        </w:rPr>
        <w:t>sustainability</w:t>
      </w:r>
      <w:bookmarkEnd w:id="16"/>
      <w:proofErr w:type="gramEnd"/>
    </w:p>
    <w:p w14:paraId="48D4B3C6" w14:textId="5ED6DCEB" w:rsidR="00EE2224" w:rsidRPr="00BF165C" w:rsidRDefault="00EE2224" w:rsidP="006069D5">
      <w:pPr>
        <w:spacing w:before="120" w:after="120" w:line="360" w:lineRule="auto"/>
        <w:rPr>
          <w:rFonts w:ascii="Arial" w:eastAsia="MS Mincho" w:hAnsi="Arial" w:cs="Arial"/>
          <w:spacing w:val="5"/>
          <w:sz w:val="24"/>
          <w:szCs w:val="24"/>
          <w:lang w:eastAsia="ja-JP"/>
        </w:rPr>
      </w:pPr>
      <w:r w:rsidRPr="00BF165C">
        <w:rPr>
          <w:rFonts w:ascii="Arial" w:eastAsia="MS Mincho" w:hAnsi="Arial" w:cs="Arial"/>
          <w:spacing w:val="5"/>
          <w:sz w:val="24"/>
          <w:szCs w:val="24"/>
          <w:lang w:eastAsia="ja-JP"/>
        </w:rPr>
        <w:t xml:space="preserve">This </w:t>
      </w:r>
      <w:r w:rsidR="00AC05D4">
        <w:rPr>
          <w:rFonts w:ascii="Arial" w:eastAsia="MS Mincho" w:hAnsi="Arial" w:cs="Arial"/>
          <w:spacing w:val="5"/>
          <w:sz w:val="24"/>
          <w:szCs w:val="24"/>
          <w:lang w:eastAsia="ja-JP"/>
        </w:rPr>
        <w:t xml:space="preserve">APR </w:t>
      </w:r>
      <w:r w:rsidRPr="00BF165C">
        <w:rPr>
          <w:rFonts w:ascii="Arial" w:eastAsia="MS Mincho" w:hAnsi="Arial" w:cs="Arial"/>
          <w:spacing w:val="5"/>
          <w:sz w:val="24"/>
          <w:szCs w:val="24"/>
          <w:lang w:eastAsia="ja-JP"/>
        </w:rPr>
        <w:t xml:space="preserve">has the opportunity and responsibility to </w:t>
      </w:r>
      <w:r w:rsidR="000D19D6" w:rsidRPr="00BF165C">
        <w:rPr>
          <w:rFonts w:ascii="Arial" w:eastAsia="MS Mincho" w:hAnsi="Arial" w:cs="Arial"/>
          <w:spacing w:val="5"/>
          <w:sz w:val="24"/>
          <w:szCs w:val="24"/>
          <w:lang w:eastAsia="ja-JP"/>
        </w:rPr>
        <w:t xml:space="preserve">set the sector up for a viable and successful future. </w:t>
      </w:r>
    </w:p>
    <w:p w14:paraId="5BFD9280" w14:textId="1565D9BE" w:rsidR="00594421" w:rsidRPr="00BF165C" w:rsidRDefault="00B30E66" w:rsidP="006069D5">
      <w:pPr>
        <w:spacing w:before="120" w:after="120" w:line="360" w:lineRule="auto"/>
        <w:rPr>
          <w:rFonts w:ascii="Arial" w:eastAsia="MS Mincho" w:hAnsi="Arial" w:cs="Arial"/>
          <w:spacing w:val="5"/>
          <w:sz w:val="24"/>
          <w:szCs w:val="24"/>
          <w:lang w:eastAsia="ja-JP"/>
        </w:rPr>
      </w:pPr>
      <w:r w:rsidRPr="00BF165C">
        <w:rPr>
          <w:rFonts w:ascii="Arial" w:eastAsia="MS Mincho" w:hAnsi="Arial" w:cs="Arial"/>
          <w:spacing w:val="5"/>
          <w:sz w:val="24"/>
          <w:szCs w:val="24"/>
          <w:lang w:eastAsia="ja-JP"/>
        </w:rPr>
        <w:t>Increasing productivity in the human services sector relies on supporting and developing the capabilities of the people working in the sector</w:t>
      </w:r>
      <w:r w:rsidR="001B29A4">
        <w:rPr>
          <w:rFonts w:ascii="Arial" w:eastAsia="MS Mincho" w:hAnsi="Arial" w:cs="Arial"/>
          <w:spacing w:val="5"/>
          <w:sz w:val="24"/>
          <w:szCs w:val="24"/>
          <w:lang w:eastAsia="ja-JP"/>
        </w:rPr>
        <w:t xml:space="preserve"> (Productivity Commission, 2022).</w:t>
      </w:r>
      <w:r w:rsidR="00BE0964">
        <w:rPr>
          <w:rFonts w:ascii="Arial" w:eastAsia="MS Mincho" w:hAnsi="Arial" w:cs="Arial"/>
          <w:spacing w:val="5"/>
          <w:sz w:val="24"/>
          <w:szCs w:val="24"/>
          <w:lang w:eastAsia="ja-JP"/>
        </w:rPr>
        <w:t xml:space="preserve"> </w:t>
      </w:r>
      <w:r w:rsidR="005C2385" w:rsidRPr="00BF165C">
        <w:rPr>
          <w:rFonts w:ascii="Arial" w:eastAsia="MS Mincho" w:hAnsi="Arial" w:cs="Arial"/>
          <w:spacing w:val="5"/>
          <w:sz w:val="24"/>
          <w:szCs w:val="24"/>
          <w:lang w:eastAsia="ja-JP"/>
        </w:rPr>
        <w:t>I</w:t>
      </w:r>
      <w:r w:rsidRPr="00BF165C">
        <w:rPr>
          <w:rFonts w:ascii="Arial" w:eastAsia="MS Mincho" w:hAnsi="Arial" w:cs="Arial"/>
          <w:spacing w:val="5"/>
          <w:sz w:val="24"/>
          <w:szCs w:val="24"/>
          <w:lang w:eastAsia="ja-JP"/>
        </w:rPr>
        <w:t>nnovation, improved service quality and better outcomes will be generated by investing in the skills and capabilities of new and existing workers. Productive workers in the sector need both foundational skills such as interpersonal skills, critical thinking, problem solving, numeracy and literacy and specific skills in areas such community services and allied health</w:t>
      </w:r>
      <w:r w:rsidR="00BE0964">
        <w:rPr>
          <w:rFonts w:ascii="Arial" w:eastAsia="MS Mincho" w:hAnsi="Arial" w:cs="Arial"/>
          <w:spacing w:val="5"/>
          <w:sz w:val="24"/>
          <w:szCs w:val="24"/>
          <w:lang w:eastAsia="ja-JP"/>
        </w:rPr>
        <w:t xml:space="preserve"> (Productivity Commission, 2022).</w:t>
      </w:r>
      <w:r>
        <w:rPr>
          <w:rFonts w:ascii="Arial" w:eastAsia="Arial" w:hAnsi="Arial" w:cs="Arial"/>
          <w:sz w:val="24"/>
          <w:szCs w:val="24"/>
        </w:rPr>
        <w:t xml:space="preserve"> </w:t>
      </w:r>
      <w:r w:rsidRPr="00BF165C">
        <w:rPr>
          <w:rFonts w:ascii="Arial" w:eastAsia="MS Mincho" w:hAnsi="Arial" w:cs="Arial"/>
          <w:spacing w:val="5"/>
          <w:sz w:val="24"/>
          <w:szCs w:val="24"/>
          <w:lang w:eastAsia="ja-JP"/>
        </w:rPr>
        <w:t xml:space="preserve">These skills also need to be developed and maintained over time. </w:t>
      </w:r>
    </w:p>
    <w:p w14:paraId="7BEB1395" w14:textId="2CDAB873" w:rsidR="00594421" w:rsidRPr="00BF165C" w:rsidRDefault="005B26FE" w:rsidP="006069D5">
      <w:pPr>
        <w:spacing w:before="120" w:after="120" w:line="360" w:lineRule="auto"/>
        <w:rPr>
          <w:rFonts w:ascii="Arial" w:eastAsia="MS Mincho" w:hAnsi="Arial" w:cs="Arial"/>
          <w:spacing w:val="5"/>
          <w:sz w:val="24"/>
          <w:szCs w:val="24"/>
          <w:lang w:eastAsia="ja-JP"/>
        </w:rPr>
      </w:pPr>
      <w:r w:rsidRPr="00BF165C">
        <w:rPr>
          <w:rFonts w:ascii="Arial" w:eastAsia="MS Mincho" w:hAnsi="Arial" w:cs="Arial"/>
          <w:spacing w:val="5"/>
          <w:sz w:val="24"/>
          <w:szCs w:val="24"/>
          <w:lang w:eastAsia="ja-JP"/>
        </w:rPr>
        <w:t xml:space="preserve">Industries facing a wave of multiple </w:t>
      </w:r>
      <w:r w:rsidR="00EE5ADC" w:rsidRPr="00BF165C">
        <w:rPr>
          <w:rFonts w:ascii="Arial" w:eastAsia="MS Mincho" w:hAnsi="Arial" w:cs="Arial"/>
          <w:spacing w:val="5"/>
          <w:sz w:val="24"/>
          <w:szCs w:val="24"/>
          <w:lang w:eastAsia="ja-JP"/>
        </w:rPr>
        <w:t xml:space="preserve">and significant </w:t>
      </w:r>
      <w:r w:rsidRPr="00BF165C">
        <w:rPr>
          <w:rFonts w:ascii="Arial" w:eastAsia="MS Mincho" w:hAnsi="Arial" w:cs="Arial"/>
          <w:spacing w:val="5"/>
          <w:sz w:val="24"/>
          <w:szCs w:val="24"/>
          <w:lang w:eastAsia="ja-JP"/>
        </w:rPr>
        <w:t>reform agendas need support</w:t>
      </w:r>
      <w:r w:rsidR="00EE5ADC" w:rsidRPr="00BF165C">
        <w:rPr>
          <w:rFonts w:ascii="Arial" w:eastAsia="MS Mincho" w:hAnsi="Arial" w:cs="Arial"/>
          <w:spacing w:val="5"/>
          <w:sz w:val="24"/>
          <w:szCs w:val="24"/>
          <w:lang w:eastAsia="ja-JP"/>
        </w:rPr>
        <w:t xml:space="preserve"> to adjust existing and adopt new ways of operating</w:t>
      </w:r>
      <w:r w:rsidRPr="00BF165C">
        <w:rPr>
          <w:rFonts w:ascii="Arial" w:eastAsia="MS Mincho" w:hAnsi="Arial" w:cs="Arial"/>
          <w:spacing w:val="5"/>
          <w:sz w:val="24"/>
          <w:szCs w:val="24"/>
          <w:lang w:eastAsia="ja-JP"/>
        </w:rPr>
        <w:t xml:space="preserve">. </w:t>
      </w:r>
      <w:r w:rsidR="00594421" w:rsidRPr="00BF165C">
        <w:rPr>
          <w:rFonts w:ascii="Arial" w:eastAsia="MS Mincho" w:hAnsi="Arial" w:cs="Arial"/>
          <w:spacing w:val="5"/>
          <w:sz w:val="24"/>
          <w:szCs w:val="24"/>
          <w:lang w:eastAsia="ja-JP"/>
        </w:rPr>
        <w:t xml:space="preserve">Providers need </w:t>
      </w:r>
      <w:r w:rsidR="0011475B" w:rsidRPr="00BF165C">
        <w:rPr>
          <w:rFonts w:ascii="Arial" w:eastAsia="MS Mincho" w:hAnsi="Arial" w:cs="Arial"/>
          <w:spacing w:val="5"/>
          <w:sz w:val="24"/>
          <w:szCs w:val="24"/>
          <w:lang w:eastAsia="ja-JP"/>
        </w:rPr>
        <w:t xml:space="preserve">prices that </w:t>
      </w:r>
      <w:r w:rsidRPr="00BF165C">
        <w:rPr>
          <w:rFonts w:ascii="Arial" w:eastAsia="MS Mincho" w:hAnsi="Arial" w:cs="Arial"/>
          <w:spacing w:val="5"/>
          <w:sz w:val="24"/>
          <w:szCs w:val="24"/>
          <w:lang w:eastAsia="ja-JP"/>
        </w:rPr>
        <w:t xml:space="preserve">allow </w:t>
      </w:r>
      <w:r w:rsidR="003378A6" w:rsidRPr="00BF165C">
        <w:rPr>
          <w:rFonts w:ascii="Arial" w:eastAsia="MS Mincho" w:hAnsi="Arial" w:cs="Arial"/>
          <w:spacing w:val="5"/>
          <w:sz w:val="24"/>
          <w:szCs w:val="24"/>
          <w:lang w:eastAsia="ja-JP"/>
        </w:rPr>
        <w:t xml:space="preserve">them to undertake business as usual and </w:t>
      </w:r>
      <w:r w:rsidR="000B4817" w:rsidRPr="00BF165C">
        <w:rPr>
          <w:rFonts w:ascii="Arial" w:eastAsia="MS Mincho" w:hAnsi="Arial" w:cs="Arial"/>
          <w:spacing w:val="5"/>
          <w:sz w:val="24"/>
          <w:szCs w:val="24"/>
          <w:lang w:eastAsia="ja-JP"/>
        </w:rPr>
        <w:t xml:space="preserve">direct </w:t>
      </w:r>
      <w:r w:rsidR="00336ED8" w:rsidRPr="00BF165C">
        <w:rPr>
          <w:rFonts w:ascii="Arial" w:eastAsia="MS Mincho" w:hAnsi="Arial" w:cs="Arial"/>
          <w:spacing w:val="5"/>
          <w:sz w:val="24"/>
          <w:szCs w:val="24"/>
          <w:lang w:eastAsia="ja-JP"/>
        </w:rPr>
        <w:t>resources</w:t>
      </w:r>
      <w:r w:rsidR="00AF5331" w:rsidRPr="00BF165C">
        <w:rPr>
          <w:rFonts w:ascii="Arial" w:eastAsia="MS Mincho" w:hAnsi="Arial" w:cs="Arial"/>
          <w:spacing w:val="5"/>
          <w:sz w:val="24"/>
          <w:szCs w:val="24"/>
          <w:lang w:eastAsia="ja-JP"/>
        </w:rPr>
        <w:t xml:space="preserve"> </w:t>
      </w:r>
      <w:r w:rsidR="00D65159" w:rsidRPr="00BF165C">
        <w:rPr>
          <w:rFonts w:ascii="Arial" w:eastAsia="MS Mincho" w:hAnsi="Arial" w:cs="Arial"/>
          <w:spacing w:val="5"/>
          <w:sz w:val="24"/>
          <w:szCs w:val="24"/>
          <w:lang w:eastAsia="ja-JP"/>
        </w:rPr>
        <w:t xml:space="preserve">to develop and </w:t>
      </w:r>
      <w:r w:rsidR="00E03AE4" w:rsidRPr="00BF165C">
        <w:rPr>
          <w:rFonts w:ascii="Arial" w:eastAsia="MS Mincho" w:hAnsi="Arial" w:cs="Arial"/>
          <w:spacing w:val="5"/>
          <w:sz w:val="24"/>
          <w:szCs w:val="24"/>
          <w:lang w:eastAsia="ja-JP"/>
        </w:rPr>
        <w:t xml:space="preserve">implement </w:t>
      </w:r>
      <w:r w:rsidR="0067069D" w:rsidRPr="00BF165C">
        <w:rPr>
          <w:rFonts w:ascii="Arial" w:eastAsia="MS Mincho" w:hAnsi="Arial" w:cs="Arial"/>
          <w:spacing w:val="5"/>
          <w:sz w:val="24"/>
          <w:szCs w:val="24"/>
          <w:lang w:eastAsia="ja-JP"/>
        </w:rPr>
        <w:t xml:space="preserve">the </w:t>
      </w:r>
      <w:r w:rsidR="00E03AE4" w:rsidRPr="00BF165C">
        <w:rPr>
          <w:rFonts w:ascii="Arial" w:eastAsia="MS Mincho" w:hAnsi="Arial" w:cs="Arial"/>
          <w:spacing w:val="5"/>
          <w:sz w:val="24"/>
          <w:szCs w:val="24"/>
          <w:lang w:eastAsia="ja-JP"/>
        </w:rPr>
        <w:t>strategies</w:t>
      </w:r>
      <w:r w:rsidR="006933F6" w:rsidRPr="00BF165C">
        <w:rPr>
          <w:rFonts w:ascii="Arial" w:eastAsia="MS Mincho" w:hAnsi="Arial" w:cs="Arial"/>
          <w:spacing w:val="5"/>
          <w:sz w:val="24"/>
          <w:szCs w:val="24"/>
          <w:lang w:eastAsia="ja-JP"/>
        </w:rPr>
        <w:t xml:space="preserve"> </w:t>
      </w:r>
      <w:r w:rsidR="0067069D" w:rsidRPr="00BF165C">
        <w:rPr>
          <w:rFonts w:ascii="Arial" w:eastAsia="MS Mincho" w:hAnsi="Arial" w:cs="Arial"/>
          <w:spacing w:val="5"/>
          <w:sz w:val="24"/>
          <w:szCs w:val="24"/>
          <w:lang w:eastAsia="ja-JP"/>
        </w:rPr>
        <w:t xml:space="preserve">required </w:t>
      </w:r>
      <w:r w:rsidR="00EE5ADC" w:rsidRPr="00BF165C">
        <w:rPr>
          <w:rFonts w:ascii="Arial" w:eastAsia="MS Mincho" w:hAnsi="Arial" w:cs="Arial"/>
          <w:spacing w:val="5"/>
          <w:sz w:val="24"/>
          <w:szCs w:val="24"/>
          <w:lang w:eastAsia="ja-JP"/>
        </w:rPr>
        <w:t xml:space="preserve">in </w:t>
      </w:r>
      <w:r w:rsidR="006933F6" w:rsidRPr="00BF165C">
        <w:rPr>
          <w:rFonts w:ascii="Arial" w:eastAsia="MS Mincho" w:hAnsi="Arial" w:cs="Arial"/>
          <w:spacing w:val="5"/>
          <w:sz w:val="24"/>
          <w:szCs w:val="24"/>
          <w:lang w:eastAsia="ja-JP"/>
        </w:rPr>
        <w:t>an in</w:t>
      </w:r>
      <w:r w:rsidR="00C7193B" w:rsidRPr="00BF165C">
        <w:rPr>
          <w:rFonts w:ascii="Arial" w:eastAsia="MS Mincho" w:hAnsi="Arial" w:cs="Arial"/>
          <w:spacing w:val="5"/>
          <w:sz w:val="24"/>
          <w:szCs w:val="24"/>
          <w:lang w:eastAsia="ja-JP"/>
        </w:rPr>
        <w:t>creasingly uncertain policy environment</w:t>
      </w:r>
      <w:r w:rsidR="0011475B" w:rsidRPr="00BF165C">
        <w:rPr>
          <w:rFonts w:ascii="Arial" w:eastAsia="MS Mincho" w:hAnsi="Arial" w:cs="Arial"/>
          <w:spacing w:val="5"/>
          <w:sz w:val="24"/>
          <w:szCs w:val="24"/>
          <w:lang w:eastAsia="ja-JP"/>
        </w:rPr>
        <w:t xml:space="preserve"> and future. </w:t>
      </w:r>
      <w:r w:rsidR="00AF5331" w:rsidRPr="00BF165C">
        <w:rPr>
          <w:rFonts w:ascii="Arial" w:eastAsia="MS Mincho" w:hAnsi="Arial" w:cs="Arial"/>
          <w:spacing w:val="5"/>
          <w:sz w:val="24"/>
          <w:szCs w:val="24"/>
          <w:lang w:eastAsia="ja-JP"/>
        </w:rPr>
        <w:t xml:space="preserve">Worrying about </w:t>
      </w:r>
      <w:r w:rsidR="00700AF3" w:rsidRPr="00BF165C">
        <w:rPr>
          <w:rFonts w:ascii="Arial" w:eastAsia="MS Mincho" w:hAnsi="Arial" w:cs="Arial"/>
          <w:spacing w:val="5"/>
          <w:sz w:val="24"/>
          <w:szCs w:val="24"/>
          <w:lang w:eastAsia="ja-JP"/>
        </w:rPr>
        <w:t>short- and medium-term</w:t>
      </w:r>
      <w:r w:rsidR="00A95203" w:rsidRPr="00BF165C">
        <w:rPr>
          <w:rFonts w:ascii="Arial" w:eastAsia="MS Mincho" w:hAnsi="Arial" w:cs="Arial"/>
          <w:spacing w:val="5"/>
          <w:sz w:val="24"/>
          <w:szCs w:val="24"/>
          <w:lang w:eastAsia="ja-JP"/>
        </w:rPr>
        <w:t xml:space="preserve"> viability inhibits this. </w:t>
      </w:r>
    </w:p>
    <w:p w14:paraId="0E7B4A33" w14:textId="2A4BBE5A" w:rsidR="000A3A12" w:rsidRPr="005D6FF7" w:rsidRDefault="008E1A6A" w:rsidP="006069D5">
      <w:pPr>
        <w:pStyle w:val="Heading1"/>
        <w:spacing w:before="120" w:after="120" w:line="360" w:lineRule="auto"/>
        <w:rPr>
          <w:rFonts w:ascii="Arial" w:hAnsi="Arial" w:cs="Arial"/>
          <w:color w:val="365F91" w:themeColor="accent1" w:themeShade="BF"/>
          <w:lang w:eastAsia="ja-JP"/>
        </w:rPr>
      </w:pPr>
      <w:bookmarkStart w:id="17" w:name="_Toc160982980"/>
      <w:r w:rsidRPr="005D6FF7">
        <w:rPr>
          <w:rFonts w:ascii="Arial" w:hAnsi="Arial" w:cs="Arial"/>
          <w:color w:val="365F91" w:themeColor="accent1" w:themeShade="BF"/>
          <w:lang w:eastAsia="ja-JP"/>
        </w:rPr>
        <w:t>4.0</w:t>
      </w:r>
      <w:r w:rsidR="00367377">
        <w:rPr>
          <w:rFonts w:ascii="Arial" w:hAnsi="Arial" w:cs="Arial"/>
          <w:color w:val="365F91" w:themeColor="accent1" w:themeShade="BF"/>
          <w:lang w:eastAsia="ja-JP"/>
        </w:rPr>
        <w:tab/>
      </w:r>
      <w:r w:rsidR="000A3A12" w:rsidRPr="005D6FF7">
        <w:rPr>
          <w:rFonts w:ascii="Arial" w:hAnsi="Arial" w:cs="Arial"/>
          <w:color w:val="365F91" w:themeColor="accent1" w:themeShade="BF"/>
          <w:lang w:eastAsia="ja-JP"/>
        </w:rPr>
        <w:t>Disability Support Worker related supports</w:t>
      </w:r>
      <w:bookmarkEnd w:id="17"/>
    </w:p>
    <w:p w14:paraId="1F57BE6E" w14:textId="63E33B82" w:rsidR="006D30A7" w:rsidRPr="00441401" w:rsidRDefault="001D5A83" w:rsidP="006069D5">
      <w:pPr>
        <w:spacing w:before="120" w:after="120" w:line="360" w:lineRule="auto"/>
        <w:rPr>
          <w:rFonts w:ascii="Arial" w:eastAsia="Arial" w:hAnsi="Arial" w:cs="Arial"/>
          <w:sz w:val="24"/>
          <w:szCs w:val="24"/>
        </w:rPr>
      </w:pPr>
      <w:r w:rsidRPr="00441401">
        <w:rPr>
          <w:rFonts w:ascii="Arial" w:eastAsia="Arial" w:hAnsi="Arial" w:cs="Arial"/>
          <w:sz w:val="24"/>
          <w:szCs w:val="24"/>
        </w:rPr>
        <w:t xml:space="preserve">The APR terms of reference </w:t>
      </w:r>
      <w:r w:rsidR="00377142" w:rsidRPr="00441401">
        <w:rPr>
          <w:rFonts w:ascii="Arial" w:eastAsia="Arial" w:hAnsi="Arial" w:cs="Arial"/>
          <w:sz w:val="24"/>
          <w:szCs w:val="24"/>
        </w:rPr>
        <w:t xml:space="preserve">include a </w:t>
      </w:r>
      <w:r w:rsidR="00E96D8A" w:rsidRPr="00441401">
        <w:rPr>
          <w:rFonts w:ascii="Arial" w:eastAsia="Arial" w:hAnsi="Arial" w:cs="Arial"/>
          <w:sz w:val="24"/>
          <w:szCs w:val="24"/>
        </w:rPr>
        <w:t xml:space="preserve">focus on improvements that can be made </w:t>
      </w:r>
      <w:r w:rsidR="00516660" w:rsidRPr="00441401">
        <w:rPr>
          <w:rFonts w:ascii="Arial" w:eastAsia="Arial" w:hAnsi="Arial" w:cs="Arial"/>
          <w:sz w:val="24"/>
          <w:szCs w:val="24"/>
        </w:rPr>
        <w:t>in pricing the range of supports covered by the</w:t>
      </w:r>
      <w:r w:rsidR="00E96D8A" w:rsidRPr="00441401">
        <w:rPr>
          <w:rFonts w:ascii="Arial" w:eastAsia="Arial" w:hAnsi="Arial" w:cs="Arial"/>
          <w:sz w:val="24"/>
          <w:szCs w:val="24"/>
        </w:rPr>
        <w:t xml:space="preserve"> </w:t>
      </w:r>
      <w:hyperlink r:id="rId17" w:anchor="disability-support-worker-cost-model" w:history="1">
        <w:r w:rsidR="00E96D8A" w:rsidRPr="008D1716">
          <w:rPr>
            <w:rStyle w:val="Hyperlink"/>
            <w:rFonts w:ascii="Arial" w:eastAsia="Arial" w:hAnsi="Arial" w:cs="Arial"/>
            <w:sz w:val="24"/>
            <w:szCs w:val="24"/>
          </w:rPr>
          <w:t>Disability Support Worker Cost Model</w:t>
        </w:r>
      </w:hyperlink>
      <w:r w:rsidR="00E96D8A" w:rsidRPr="00441401">
        <w:rPr>
          <w:rFonts w:ascii="Arial" w:eastAsia="Arial" w:hAnsi="Arial" w:cs="Arial"/>
          <w:sz w:val="24"/>
          <w:szCs w:val="24"/>
        </w:rPr>
        <w:t xml:space="preserve"> </w:t>
      </w:r>
      <w:r w:rsidR="0033339E" w:rsidRPr="00441401">
        <w:rPr>
          <w:rFonts w:ascii="Arial" w:eastAsia="Arial" w:hAnsi="Arial" w:cs="Arial"/>
          <w:sz w:val="24"/>
          <w:szCs w:val="24"/>
        </w:rPr>
        <w:t>(DSWCM)</w:t>
      </w:r>
      <w:r w:rsidR="009638FA">
        <w:rPr>
          <w:rFonts w:ascii="Arial" w:eastAsia="Arial" w:hAnsi="Arial" w:cs="Arial"/>
          <w:sz w:val="24"/>
          <w:szCs w:val="24"/>
        </w:rPr>
        <w:t xml:space="preserve"> </w:t>
      </w:r>
      <w:r w:rsidR="0033339E" w:rsidRPr="00441401">
        <w:rPr>
          <w:rFonts w:ascii="Arial" w:eastAsia="Arial" w:hAnsi="Arial" w:cs="Arial"/>
          <w:sz w:val="24"/>
          <w:szCs w:val="24"/>
        </w:rPr>
        <w:t xml:space="preserve">by updating this model. </w:t>
      </w:r>
    </w:p>
    <w:p w14:paraId="30B7F350" w14:textId="6BB50291" w:rsidR="00D84179" w:rsidRPr="00441401" w:rsidRDefault="00D84179" w:rsidP="006069D5">
      <w:pPr>
        <w:spacing w:before="120" w:after="120" w:line="360" w:lineRule="auto"/>
        <w:rPr>
          <w:rFonts w:ascii="Arial" w:eastAsia="Arial" w:hAnsi="Arial" w:cs="Arial"/>
          <w:sz w:val="24"/>
          <w:szCs w:val="24"/>
        </w:rPr>
      </w:pPr>
      <w:r w:rsidRPr="00441401">
        <w:rPr>
          <w:rFonts w:ascii="Arial" w:eastAsia="Arial" w:hAnsi="Arial" w:cs="Arial"/>
          <w:sz w:val="24"/>
          <w:szCs w:val="24"/>
        </w:rPr>
        <w:t xml:space="preserve">Before moving to provide insights into the specific areas identified in the consultation paper, we make the following observations. </w:t>
      </w:r>
    </w:p>
    <w:p w14:paraId="1AD4A3BB" w14:textId="61B25D79" w:rsidR="00D84179" w:rsidRPr="005D6FF7" w:rsidRDefault="00F71A5B" w:rsidP="006069D5">
      <w:pPr>
        <w:pStyle w:val="Heading2"/>
        <w:spacing w:before="120" w:after="120" w:line="360" w:lineRule="auto"/>
        <w:ind w:left="720" w:hanging="720"/>
        <w:contextualSpacing/>
        <w:rPr>
          <w:rFonts w:ascii="Arial" w:hAnsi="Arial" w:cs="Arial"/>
        </w:rPr>
      </w:pPr>
      <w:bookmarkStart w:id="18" w:name="_Toc160982981"/>
      <w:r w:rsidRPr="005D6FF7">
        <w:rPr>
          <w:rFonts w:ascii="Arial" w:hAnsi="Arial" w:cs="Arial"/>
        </w:rPr>
        <w:t xml:space="preserve">4.1 </w:t>
      </w:r>
      <w:r w:rsidR="00D019FC" w:rsidRPr="005D6FF7">
        <w:rPr>
          <w:rFonts w:ascii="Arial" w:hAnsi="Arial" w:cs="Arial"/>
        </w:rPr>
        <w:t>DSWCM</w:t>
      </w:r>
      <w:r w:rsidR="00116918">
        <w:rPr>
          <w:rFonts w:ascii="Arial" w:hAnsi="Arial" w:cs="Arial"/>
        </w:rPr>
        <w:t xml:space="preserve"> assumptions</w:t>
      </w:r>
      <w:r w:rsidR="00D019FC" w:rsidRPr="005D6FF7">
        <w:rPr>
          <w:rFonts w:ascii="Arial" w:hAnsi="Arial" w:cs="Arial"/>
        </w:rPr>
        <w:t xml:space="preserve"> are fundamentally </w:t>
      </w:r>
      <w:bookmarkStart w:id="19" w:name="_Toc159879961"/>
      <w:bookmarkStart w:id="20" w:name="_Toc159881046"/>
      <w:proofErr w:type="gramStart"/>
      <w:r w:rsidR="00D019FC" w:rsidRPr="005D6FF7">
        <w:rPr>
          <w:rFonts w:ascii="Arial" w:hAnsi="Arial" w:cs="Arial"/>
        </w:rPr>
        <w:t>flawed</w:t>
      </w:r>
      <w:bookmarkEnd w:id="19"/>
      <w:bookmarkEnd w:id="20"/>
      <w:bookmarkEnd w:id="18"/>
      <w:proofErr w:type="gramEnd"/>
      <w:r w:rsidR="00D019FC" w:rsidRPr="005D6FF7">
        <w:rPr>
          <w:rFonts w:ascii="Arial" w:hAnsi="Arial" w:cs="Arial"/>
        </w:rPr>
        <w:t xml:space="preserve"> </w:t>
      </w:r>
    </w:p>
    <w:p w14:paraId="7CC1937A" w14:textId="1D02F2AB" w:rsidR="00856FED" w:rsidRDefault="00A574FE" w:rsidP="006069D5">
      <w:pPr>
        <w:spacing w:before="120" w:after="120" w:line="360" w:lineRule="auto"/>
        <w:rPr>
          <w:rFonts w:ascii="Arial" w:hAnsi="Arial" w:cs="Arial"/>
          <w:sz w:val="24"/>
          <w:szCs w:val="24"/>
        </w:rPr>
      </w:pPr>
      <w:r w:rsidRPr="00950989">
        <w:rPr>
          <w:rFonts w:ascii="Arial" w:hAnsi="Arial" w:cs="Arial"/>
          <w:sz w:val="24"/>
          <w:szCs w:val="24"/>
        </w:rPr>
        <w:t>NDS’s</w:t>
      </w:r>
      <w:r w:rsidR="009F3C19" w:rsidRPr="00950989">
        <w:rPr>
          <w:rFonts w:ascii="Arial" w:hAnsi="Arial" w:cs="Arial"/>
          <w:sz w:val="24"/>
          <w:szCs w:val="24"/>
        </w:rPr>
        <w:t xml:space="preserve"> submission to the 2022-23 </w:t>
      </w:r>
      <w:r w:rsidR="00AC4183" w:rsidRPr="00950989">
        <w:rPr>
          <w:rFonts w:ascii="Arial" w:hAnsi="Arial" w:cs="Arial"/>
          <w:sz w:val="24"/>
          <w:szCs w:val="24"/>
        </w:rPr>
        <w:t>APR</w:t>
      </w:r>
      <w:r w:rsidRPr="00950989">
        <w:rPr>
          <w:rFonts w:ascii="Arial" w:hAnsi="Arial" w:cs="Arial"/>
          <w:sz w:val="24"/>
          <w:szCs w:val="24"/>
        </w:rPr>
        <w:t xml:space="preserve"> </w:t>
      </w:r>
      <w:r w:rsidR="009F3C19" w:rsidRPr="00950989">
        <w:rPr>
          <w:rFonts w:ascii="Arial" w:hAnsi="Arial" w:cs="Arial"/>
          <w:sz w:val="24"/>
          <w:szCs w:val="24"/>
        </w:rPr>
        <w:t>provide</w:t>
      </w:r>
      <w:r w:rsidR="00F261A5" w:rsidRPr="00950989">
        <w:rPr>
          <w:rFonts w:ascii="Arial" w:hAnsi="Arial" w:cs="Arial"/>
          <w:sz w:val="24"/>
          <w:szCs w:val="24"/>
        </w:rPr>
        <w:t>d</w:t>
      </w:r>
      <w:r w:rsidR="009F3C19" w:rsidRPr="00950989">
        <w:rPr>
          <w:rFonts w:ascii="Arial" w:hAnsi="Arial" w:cs="Arial"/>
          <w:sz w:val="24"/>
          <w:szCs w:val="24"/>
        </w:rPr>
        <w:t xml:space="preserve"> substantial feedback on the assumptions that underpin the</w:t>
      </w:r>
      <w:r w:rsidRPr="00950989">
        <w:rPr>
          <w:rFonts w:ascii="Arial" w:hAnsi="Arial" w:cs="Arial"/>
          <w:sz w:val="24"/>
          <w:szCs w:val="24"/>
        </w:rPr>
        <w:t xml:space="preserve"> DSWCM</w:t>
      </w:r>
      <w:r w:rsidR="009F3C19" w:rsidRPr="00950989">
        <w:rPr>
          <w:rFonts w:ascii="Arial" w:hAnsi="Arial" w:cs="Arial"/>
          <w:sz w:val="24"/>
          <w:szCs w:val="24"/>
        </w:rPr>
        <w:t xml:space="preserve"> and provided evidence of areas where the </w:t>
      </w:r>
      <w:r w:rsidRPr="00950989">
        <w:rPr>
          <w:rFonts w:ascii="Arial" w:hAnsi="Arial" w:cs="Arial"/>
          <w:sz w:val="24"/>
          <w:szCs w:val="24"/>
        </w:rPr>
        <w:t>model</w:t>
      </w:r>
      <w:r w:rsidR="009F3C19" w:rsidRPr="00950989">
        <w:rPr>
          <w:rFonts w:ascii="Arial" w:hAnsi="Arial" w:cs="Arial"/>
          <w:sz w:val="24"/>
          <w:szCs w:val="24"/>
        </w:rPr>
        <w:t xml:space="preserve"> is flawed.</w:t>
      </w:r>
      <w:r w:rsidR="00856FED">
        <w:rPr>
          <w:rFonts w:ascii="Arial" w:hAnsi="Arial" w:cs="Arial"/>
          <w:sz w:val="24"/>
          <w:szCs w:val="24"/>
        </w:rPr>
        <w:t xml:space="preserve"> These flaws continue to contribute to the increasing gap between NDIS prices and costs.</w:t>
      </w:r>
    </w:p>
    <w:p w14:paraId="06B168B6" w14:textId="5C525ED0" w:rsidR="00F87773" w:rsidRPr="00950989" w:rsidRDefault="009F3C19" w:rsidP="006069D5">
      <w:pPr>
        <w:spacing w:before="120" w:after="120" w:line="360" w:lineRule="auto"/>
        <w:rPr>
          <w:rFonts w:ascii="Arial" w:hAnsi="Arial" w:cs="Arial"/>
          <w:sz w:val="24"/>
          <w:szCs w:val="24"/>
        </w:rPr>
      </w:pPr>
      <w:r w:rsidRPr="00950989">
        <w:rPr>
          <w:rFonts w:ascii="Arial" w:hAnsi="Arial" w:cs="Arial"/>
          <w:sz w:val="24"/>
          <w:szCs w:val="24"/>
        </w:rPr>
        <w:lastRenderedPageBreak/>
        <w:t>While</w:t>
      </w:r>
      <w:r w:rsidRPr="00950989">
        <w:rPr>
          <w:rFonts w:ascii="Arial" w:hAnsi="Arial" w:cs="Arial"/>
          <w:sz w:val="24"/>
          <w:szCs w:val="24"/>
          <w:lang w:eastAsia="ja-JP"/>
        </w:rPr>
        <w:t xml:space="preserve"> </w:t>
      </w:r>
      <w:r w:rsidR="00F261A5" w:rsidRPr="00950989">
        <w:rPr>
          <w:rFonts w:ascii="Arial" w:hAnsi="Arial" w:cs="Arial"/>
          <w:sz w:val="24"/>
          <w:szCs w:val="24"/>
        </w:rPr>
        <w:t xml:space="preserve">the consultation paper indicates that the </w:t>
      </w:r>
      <w:r w:rsidR="002F3FDF" w:rsidRPr="00950989">
        <w:rPr>
          <w:rFonts w:ascii="Arial" w:hAnsi="Arial" w:cs="Arial"/>
          <w:sz w:val="24"/>
          <w:szCs w:val="24"/>
        </w:rPr>
        <w:t xml:space="preserve">feedback provided as part </w:t>
      </w:r>
      <w:r w:rsidR="00E12B4D" w:rsidRPr="00950989">
        <w:rPr>
          <w:rFonts w:ascii="Arial" w:hAnsi="Arial" w:cs="Arial"/>
          <w:sz w:val="24"/>
          <w:szCs w:val="24"/>
        </w:rPr>
        <w:t xml:space="preserve">of previous reviews </w:t>
      </w:r>
      <w:r w:rsidR="002F3FDF" w:rsidRPr="00950989">
        <w:rPr>
          <w:rFonts w:ascii="Arial" w:hAnsi="Arial" w:cs="Arial"/>
          <w:sz w:val="24"/>
          <w:szCs w:val="24"/>
        </w:rPr>
        <w:t>has been noted</w:t>
      </w:r>
      <w:r w:rsidR="00644CAD" w:rsidRPr="00950989">
        <w:rPr>
          <w:rFonts w:ascii="Arial" w:hAnsi="Arial" w:cs="Arial"/>
          <w:sz w:val="24"/>
          <w:szCs w:val="24"/>
        </w:rPr>
        <w:t xml:space="preserve"> and will </w:t>
      </w:r>
      <w:r w:rsidR="008B4ECA" w:rsidRPr="00950989">
        <w:rPr>
          <w:rFonts w:ascii="Arial" w:hAnsi="Arial" w:cs="Arial"/>
          <w:sz w:val="24"/>
          <w:szCs w:val="24"/>
        </w:rPr>
        <w:t xml:space="preserve">be used to inform this year’s pricing decisions, </w:t>
      </w:r>
      <w:r w:rsidR="00E221C9" w:rsidRPr="00950989">
        <w:rPr>
          <w:rFonts w:ascii="Arial" w:hAnsi="Arial" w:cs="Arial"/>
          <w:sz w:val="24"/>
          <w:szCs w:val="24"/>
        </w:rPr>
        <w:t xml:space="preserve">many of the issues that we identified last year remain. </w:t>
      </w:r>
      <w:r w:rsidR="00F87773" w:rsidRPr="00950989">
        <w:rPr>
          <w:rFonts w:ascii="Arial" w:hAnsi="Arial" w:cs="Arial"/>
          <w:sz w:val="24"/>
          <w:szCs w:val="24"/>
        </w:rPr>
        <w:t>These include:</w:t>
      </w:r>
    </w:p>
    <w:p w14:paraId="0DB2786A" w14:textId="0309B4D7" w:rsidR="00B57889" w:rsidRPr="006A5A3D" w:rsidRDefault="00B57889" w:rsidP="006069D5">
      <w:pPr>
        <w:pStyle w:val="ListParagraph"/>
        <w:numPr>
          <w:ilvl w:val="0"/>
          <w:numId w:val="22"/>
        </w:numPr>
        <w:spacing w:before="120" w:after="120" w:line="360" w:lineRule="auto"/>
        <w:ind w:left="714" w:hanging="357"/>
        <w:contextualSpacing w:val="0"/>
        <w:rPr>
          <w:rFonts w:ascii="Arial" w:hAnsi="Arial" w:cs="Arial"/>
          <w:sz w:val="24"/>
          <w:szCs w:val="24"/>
        </w:rPr>
      </w:pPr>
      <w:r w:rsidRPr="006A5A3D">
        <w:rPr>
          <w:rFonts w:ascii="Arial" w:hAnsi="Arial" w:cs="Arial"/>
          <w:sz w:val="24"/>
          <w:szCs w:val="24"/>
        </w:rPr>
        <w:t xml:space="preserve">Benchmarking data used to inform the cost modelling is now out of date. The most recent benchmarking activity conducted by the NDIA </w:t>
      </w:r>
      <w:r w:rsidR="00477E5D" w:rsidRPr="006A5A3D">
        <w:rPr>
          <w:rFonts w:ascii="Arial" w:hAnsi="Arial" w:cs="Arial"/>
          <w:sz w:val="24"/>
          <w:szCs w:val="24"/>
        </w:rPr>
        <w:t xml:space="preserve">reported on the 2020-21 financial year. </w:t>
      </w:r>
      <w:r w:rsidR="006A4B23" w:rsidRPr="006A5A3D">
        <w:rPr>
          <w:rFonts w:ascii="Arial" w:hAnsi="Arial" w:cs="Arial"/>
          <w:sz w:val="24"/>
          <w:szCs w:val="24"/>
        </w:rPr>
        <w:t xml:space="preserve">The DSWCM </w:t>
      </w:r>
      <w:r w:rsidR="00155CD0" w:rsidRPr="006A5A3D">
        <w:rPr>
          <w:rFonts w:ascii="Arial" w:hAnsi="Arial" w:cs="Arial"/>
          <w:sz w:val="24"/>
          <w:szCs w:val="24"/>
        </w:rPr>
        <w:t>uses the financial results for the 25</w:t>
      </w:r>
      <w:r w:rsidR="00155CD0" w:rsidRPr="006A5A3D">
        <w:rPr>
          <w:rFonts w:ascii="Arial" w:hAnsi="Arial" w:cs="Arial"/>
          <w:sz w:val="24"/>
          <w:szCs w:val="24"/>
          <w:vertAlign w:val="superscript"/>
        </w:rPr>
        <w:t>th</w:t>
      </w:r>
      <w:r w:rsidR="00155CD0" w:rsidRPr="006A5A3D">
        <w:rPr>
          <w:rFonts w:ascii="Arial" w:hAnsi="Arial" w:cs="Arial"/>
          <w:sz w:val="24"/>
          <w:szCs w:val="24"/>
        </w:rPr>
        <w:t xml:space="preserve"> percentile </w:t>
      </w:r>
      <w:r w:rsidR="00377433" w:rsidRPr="006A5A3D">
        <w:rPr>
          <w:rFonts w:ascii="Arial" w:hAnsi="Arial" w:cs="Arial"/>
          <w:sz w:val="24"/>
          <w:szCs w:val="24"/>
        </w:rPr>
        <w:t>of the sample,</w:t>
      </w:r>
      <w:r w:rsidR="00736E4D" w:rsidRPr="006A5A3D">
        <w:rPr>
          <w:rFonts w:ascii="Arial" w:hAnsi="Arial" w:cs="Arial"/>
          <w:sz w:val="24"/>
          <w:szCs w:val="24"/>
        </w:rPr>
        <w:t xml:space="preserve"> noting that this represents the results of the most </w:t>
      </w:r>
      <w:r w:rsidR="006360CB" w:rsidRPr="006A5A3D">
        <w:rPr>
          <w:rFonts w:ascii="Arial" w:hAnsi="Arial" w:cs="Arial"/>
          <w:sz w:val="24"/>
          <w:szCs w:val="24"/>
        </w:rPr>
        <w:t xml:space="preserve">efficient segment of the market and that an </w:t>
      </w:r>
      <w:r w:rsidR="00AC5855" w:rsidRPr="006A5A3D">
        <w:rPr>
          <w:rFonts w:ascii="Arial" w:hAnsi="Arial" w:cs="Arial"/>
          <w:sz w:val="24"/>
          <w:szCs w:val="24"/>
        </w:rPr>
        <w:t>efficient</w:t>
      </w:r>
      <w:r w:rsidR="006360CB" w:rsidRPr="006A5A3D">
        <w:rPr>
          <w:rFonts w:ascii="Arial" w:hAnsi="Arial" w:cs="Arial"/>
          <w:sz w:val="24"/>
          <w:szCs w:val="24"/>
        </w:rPr>
        <w:t xml:space="preserve"> provider should be able to meet these benchmarks. The flip side of th</w:t>
      </w:r>
      <w:r w:rsidR="00AC5855" w:rsidRPr="006A5A3D">
        <w:rPr>
          <w:rFonts w:ascii="Arial" w:hAnsi="Arial" w:cs="Arial"/>
          <w:sz w:val="24"/>
          <w:szCs w:val="24"/>
        </w:rPr>
        <w:t xml:space="preserve">is is that </w:t>
      </w:r>
      <w:r w:rsidR="008D1E2A" w:rsidRPr="006A5A3D">
        <w:rPr>
          <w:rFonts w:ascii="Arial" w:hAnsi="Arial" w:cs="Arial"/>
          <w:sz w:val="24"/>
          <w:szCs w:val="24"/>
        </w:rPr>
        <w:t>the</w:t>
      </w:r>
      <w:r w:rsidR="009B15F3" w:rsidRPr="006A5A3D">
        <w:rPr>
          <w:rFonts w:ascii="Arial" w:hAnsi="Arial" w:cs="Arial"/>
          <w:sz w:val="24"/>
          <w:szCs w:val="24"/>
        </w:rPr>
        <w:t xml:space="preserve"> costs of 75 per cent of providers are higher than the assumptions used in the cost model. </w:t>
      </w:r>
      <w:r w:rsidR="00116ACE" w:rsidRPr="006A5A3D">
        <w:rPr>
          <w:rFonts w:ascii="Arial" w:hAnsi="Arial" w:cs="Arial"/>
          <w:sz w:val="24"/>
          <w:szCs w:val="24"/>
        </w:rPr>
        <w:t>For some costs such as overheads it appears that a more stringent measure has been used</w:t>
      </w:r>
      <w:r w:rsidR="00785B2F" w:rsidRPr="006A5A3D">
        <w:rPr>
          <w:rFonts w:ascii="Arial" w:hAnsi="Arial" w:cs="Arial"/>
          <w:sz w:val="24"/>
          <w:szCs w:val="24"/>
        </w:rPr>
        <w:t xml:space="preserve"> where the assumption is based on </w:t>
      </w:r>
      <w:r w:rsidR="007B2504" w:rsidRPr="006A5A3D">
        <w:rPr>
          <w:rFonts w:ascii="Arial" w:hAnsi="Arial" w:cs="Arial"/>
          <w:sz w:val="24"/>
          <w:szCs w:val="24"/>
        </w:rPr>
        <w:t xml:space="preserve">a result achieved by </w:t>
      </w:r>
      <w:r w:rsidR="00785B2F" w:rsidRPr="006A5A3D">
        <w:rPr>
          <w:rFonts w:ascii="Arial" w:hAnsi="Arial" w:cs="Arial"/>
          <w:sz w:val="24"/>
          <w:szCs w:val="24"/>
        </w:rPr>
        <w:t xml:space="preserve">just 10 per cent of the sample. </w:t>
      </w:r>
      <w:r w:rsidR="00A00796" w:rsidRPr="006A5A3D">
        <w:rPr>
          <w:rFonts w:ascii="Arial" w:hAnsi="Arial" w:cs="Arial"/>
          <w:sz w:val="24"/>
          <w:szCs w:val="24"/>
        </w:rPr>
        <w:t>(</w:t>
      </w:r>
      <w:r w:rsidR="007C534F">
        <w:rPr>
          <w:rFonts w:ascii="Arial" w:hAnsi="Arial" w:cs="Arial"/>
          <w:sz w:val="24"/>
          <w:szCs w:val="24"/>
        </w:rPr>
        <w:t>NDIA, 2022</w:t>
      </w:r>
      <w:r w:rsidR="008E318C">
        <w:rPr>
          <w:rFonts w:ascii="Arial" w:hAnsi="Arial" w:cs="Arial"/>
          <w:sz w:val="24"/>
          <w:szCs w:val="24"/>
        </w:rPr>
        <w:t>b</w:t>
      </w:r>
      <w:r w:rsidR="007C534F">
        <w:rPr>
          <w:rFonts w:ascii="Arial" w:hAnsi="Arial" w:cs="Arial"/>
          <w:sz w:val="24"/>
          <w:szCs w:val="24"/>
        </w:rPr>
        <w:t xml:space="preserve">, </w:t>
      </w:r>
      <w:r w:rsidR="00316670" w:rsidRPr="006A5A3D">
        <w:rPr>
          <w:rFonts w:ascii="Arial" w:hAnsi="Arial" w:cs="Arial"/>
          <w:sz w:val="24"/>
          <w:szCs w:val="24"/>
        </w:rPr>
        <w:t>pg.</w:t>
      </w:r>
      <w:r w:rsidR="00A00796" w:rsidRPr="006A5A3D">
        <w:rPr>
          <w:rFonts w:ascii="Arial" w:hAnsi="Arial" w:cs="Arial"/>
          <w:sz w:val="24"/>
          <w:szCs w:val="24"/>
        </w:rPr>
        <w:t xml:space="preserve"> 110)</w:t>
      </w:r>
    </w:p>
    <w:p w14:paraId="35D1E42C" w14:textId="5D57E55D" w:rsidR="007F640C" w:rsidRPr="006A5A3D" w:rsidRDefault="00356E37" w:rsidP="006069D5">
      <w:pPr>
        <w:pStyle w:val="ListParagraph"/>
        <w:numPr>
          <w:ilvl w:val="0"/>
          <w:numId w:val="21"/>
        </w:numPr>
        <w:spacing w:before="120" w:after="120" w:line="360" w:lineRule="auto"/>
        <w:ind w:left="714" w:hanging="357"/>
        <w:contextualSpacing w:val="0"/>
        <w:rPr>
          <w:rFonts w:ascii="Arial" w:eastAsia="MS Mincho" w:hAnsi="Arial" w:cs="Arial"/>
          <w:spacing w:val="5"/>
          <w:sz w:val="24"/>
          <w:szCs w:val="24"/>
          <w:lang w:eastAsia="ja-JP"/>
        </w:rPr>
      </w:pPr>
      <w:r w:rsidRPr="006A5A3D">
        <w:rPr>
          <w:rFonts w:ascii="Arial" w:eastAsia="MS Mincho" w:hAnsi="Arial" w:cs="Arial"/>
          <w:spacing w:val="5"/>
          <w:sz w:val="24"/>
          <w:szCs w:val="24"/>
          <w:lang w:eastAsia="ja-JP"/>
        </w:rPr>
        <w:t>C</w:t>
      </w:r>
      <w:r w:rsidR="007F640C" w:rsidRPr="006A5A3D">
        <w:rPr>
          <w:rFonts w:ascii="Arial" w:eastAsia="MS Mincho" w:hAnsi="Arial" w:cs="Arial"/>
          <w:spacing w:val="5"/>
          <w:sz w:val="24"/>
          <w:szCs w:val="24"/>
          <w:lang w:eastAsia="ja-JP"/>
        </w:rPr>
        <w:t xml:space="preserve">hanges to the </w:t>
      </w:r>
      <w:hyperlink r:id="rId18" w:history="1">
        <w:r w:rsidR="001A76DE" w:rsidRPr="00FC5E88">
          <w:rPr>
            <w:rStyle w:val="Hyperlink"/>
            <w:rFonts w:ascii="Arial" w:eastAsia="MS Mincho" w:hAnsi="Arial" w:cs="Arial"/>
            <w:spacing w:val="5"/>
            <w:sz w:val="24"/>
            <w:szCs w:val="24"/>
            <w:lang w:eastAsia="ja-JP"/>
          </w:rPr>
          <w:t>‘</w:t>
        </w:r>
        <w:r w:rsidR="007F640C" w:rsidRPr="00FC5E88">
          <w:rPr>
            <w:rStyle w:val="Hyperlink"/>
            <w:rFonts w:ascii="Arial" w:eastAsia="MS Mincho" w:hAnsi="Arial" w:cs="Arial"/>
            <w:spacing w:val="5"/>
            <w:sz w:val="24"/>
            <w:szCs w:val="24"/>
            <w:lang w:eastAsia="ja-JP"/>
          </w:rPr>
          <w:t>S</w:t>
        </w:r>
        <w:r w:rsidR="007C534F" w:rsidRPr="00FC5E88">
          <w:rPr>
            <w:rStyle w:val="Hyperlink"/>
            <w:rFonts w:ascii="Arial" w:eastAsia="MS Mincho" w:hAnsi="Arial" w:cs="Arial"/>
            <w:spacing w:val="5"/>
            <w:sz w:val="24"/>
            <w:szCs w:val="24"/>
            <w:lang w:eastAsia="ja-JP"/>
          </w:rPr>
          <w:t xml:space="preserve">ocial </w:t>
        </w:r>
        <w:r w:rsidR="007F640C" w:rsidRPr="00FC5E88">
          <w:rPr>
            <w:rStyle w:val="Hyperlink"/>
            <w:rFonts w:ascii="Arial" w:eastAsia="MS Mincho" w:hAnsi="Arial" w:cs="Arial"/>
            <w:spacing w:val="5"/>
            <w:sz w:val="24"/>
            <w:szCs w:val="24"/>
            <w:lang w:eastAsia="ja-JP"/>
          </w:rPr>
          <w:t>C</w:t>
        </w:r>
        <w:r w:rsidR="007C534F" w:rsidRPr="00FC5E88">
          <w:rPr>
            <w:rStyle w:val="Hyperlink"/>
            <w:rFonts w:ascii="Arial" w:eastAsia="MS Mincho" w:hAnsi="Arial" w:cs="Arial"/>
            <w:spacing w:val="5"/>
            <w:sz w:val="24"/>
            <w:szCs w:val="24"/>
            <w:lang w:eastAsia="ja-JP"/>
          </w:rPr>
          <w:t xml:space="preserve">ommunity, </w:t>
        </w:r>
        <w:r w:rsidR="007F640C" w:rsidRPr="00FC5E88">
          <w:rPr>
            <w:rStyle w:val="Hyperlink"/>
            <w:rFonts w:ascii="Arial" w:eastAsia="MS Mincho" w:hAnsi="Arial" w:cs="Arial"/>
            <w:spacing w:val="5"/>
            <w:sz w:val="24"/>
            <w:szCs w:val="24"/>
            <w:lang w:eastAsia="ja-JP"/>
          </w:rPr>
          <w:t>H</w:t>
        </w:r>
        <w:r w:rsidR="007C534F" w:rsidRPr="00FC5E88">
          <w:rPr>
            <w:rStyle w:val="Hyperlink"/>
            <w:rFonts w:ascii="Arial" w:eastAsia="MS Mincho" w:hAnsi="Arial" w:cs="Arial"/>
            <w:spacing w:val="5"/>
            <w:sz w:val="24"/>
            <w:szCs w:val="24"/>
            <w:lang w:eastAsia="ja-JP"/>
          </w:rPr>
          <w:t>ome Care and Disability Services (SCHADS)</w:t>
        </w:r>
        <w:r w:rsidR="007F640C" w:rsidRPr="00FC5E88">
          <w:rPr>
            <w:rStyle w:val="Hyperlink"/>
            <w:rFonts w:ascii="Arial" w:eastAsia="MS Mincho" w:hAnsi="Arial" w:cs="Arial"/>
            <w:spacing w:val="5"/>
            <w:sz w:val="24"/>
            <w:szCs w:val="24"/>
            <w:lang w:eastAsia="ja-JP"/>
          </w:rPr>
          <w:t xml:space="preserve"> Award</w:t>
        </w:r>
        <w:r w:rsidR="001A76DE" w:rsidRPr="00FC5E88">
          <w:rPr>
            <w:rStyle w:val="Hyperlink"/>
            <w:rFonts w:ascii="Arial" w:eastAsia="MS Mincho" w:hAnsi="Arial" w:cs="Arial"/>
            <w:spacing w:val="5"/>
            <w:sz w:val="24"/>
            <w:szCs w:val="24"/>
            <w:lang w:eastAsia="ja-JP"/>
          </w:rPr>
          <w:t>’</w:t>
        </w:r>
      </w:hyperlink>
      <w:r w:rsidR="007F640C" w:rsidRPr="006A5A3D">
        <w:rPr>
          <w:rFonts w:ascii="Arial" w:eastAsia="MS Mincho" w:hAnsi="Arial" w:cs="Arial"/>
          <w:spacing w:val="5"/>
          <w:sz w:val="24"/>
          <w:szCs w:val="24"/>
          <w:lang w:eastAsia="ja-JP"/>
        </w:rPr>
        <w:t xml:space="preserve"> affect direct labour costs and </w:t>
      </w:r>
      <w:r w:rsidR="004C2E72" w:rsidRPr="006A5A3D">
        <w:rPr>
          <w:rFonts w:ascii="Arial" w:eastAsia="MS Mincho" w:hAnsi="Arial" w:cs="Arial"/>
          <w:spacing w:val="5"/>
          <w:sz w:val="24"/>
          <w:szCs w:val="24"/>
          <w:lang w:eastAsia="ja-JP"/>
        </w:rPr>
        <w:t>continue to</w:t>
      </w:r>
      <w:r w:rsidR="007F640C" w:rsidRPr="006A5A3D">
        <w:rPr>
          <w:rFonts w:ascii="Arial" w:eastAsia="MS Mincho" w:hAnsi="Arial" w:cs="Arial"/>
          <w:spacing w:val="5"/>
          <w:sz w:val="24"/>
          <w:szCs w:val="24"/>
          <w:lang w:eastAsia="ja-JP"/>
        </w:rPr>
        <w:t xml:space="preserve"> increase the gap between price and costs. Changes to split shift allowances, minimum engagement periods, remote working and sleepovers have impacted both direct costs but also increased back-office costs as rostering and payroll becomes a more complex activity. </w:t>
      </w:r>
      <w:r w:rsidR="00791A23" w:rsidRPr="006A5A3D">
        <w:rPr>
          <w:rFonts w:ascii="Arial" w:eastAsia="MS Mincho" w:hAnsi="Arial" w:cs="Arial"/>
          <w:spacing w:val="5"/>
          <w:sz w:val="24"/>
          <w:szCs w:val="24"/>
          <w:lang w:eastAsia="ja-JP"/>
        </w:rPr>
        <w:t xml:space="preserve">Providers employing disability support workers under enterprise agreements are required to meet the better off overall test. This means that existing agreements </w:t>
      </w:r>
      <w:r w:rsidR="00F83EBF" w:rsidRPr="006A5A3D">
        <w:rPr>
          <w:rFonts w:ascii="Arial" w:eastAsia="MS Mincho" w:hAnsi="Arial" w:cs="Arial"/>
          <w:spacing w:val="5"/>
          <w:sz w:val="24"/>
          <w:szCs w:val="24"/>
          <w:lang w:eastAsia="ja-JP"/>
        </w:rPr>
        <w:t xml:space="preserve">must provide more generous employment conditions. </w:t>
      </w:r>
      <w:r w:rsidR="00442FAC" w:rsidRPr="006A5A3D">
        <w:rPr>
          <w:rFonts w:ascii="Arial" w:eastAsia="MS Mincho" w:hAnsi="Arial" w:cs="Arial"/>
          <w:spacing w:val="5"/>
          <w:sz w:val="24"/>
          <w:szCs w:val="24"/>
          <w:lang w:eastAsia="ja-JP"/>
        </w:rPr>
        <w:t xml:space="preserve">Providers negotiating new agreements need to better current Award provisions. </w:t>
      </w:r>
    </w:p>
    <w:p w14:paraId="731C4E20" w14:textId="51AF2676" w:rsidR="001C1DE2" w:rsidRDefault="001C1DE2" w:rsidP="006069D5">
      <w:pPr>
        <w:pStyle w:val="ListParagraph"/>
        <w:numPr>
          <w:ilvl w:val="0"/>
          <w:numId w:val="13"/>
        </w:numPr>
        <w:spacing w:before="120" w:after="120" w:line="360" w:lineRule="auto"/>
        <w:ind w:left="714" w:hanging="357"/>
        <w:contextualSpacing w:val="0"/>
        <w:rPr>
          <w:rFonts w:ascii="Arial" w:eastAsia="MS Mincho" w:hAnsi="Arial" w:cs="Arial"/>
          <w:spacing w:val="5"/>
          <w:sz w:val="24"/>
          <w:szCs w:val="24"/>
          <w:lang w:eastAsia="ja-JP"/>
        </w:rPr>
      </w:pPr>
      <w:r w:rsidRPr="00F87773">
        <w:rPr>
          <w:rFonts w:ascii="Arial" w:eastAsia="MS Mincho" w:hAnsi="Arial" w:cs="Arial"/>
          <w:spacing w:val="5"/>
          <w:sz w:val="24"/>
          <w:szCs w:val="24"/>
          <w:lang w:eastAsia="ja-JP"/>
        </w:rPr>
        <w:t>Continuing to meet duty of care and support needs of participants requiring higher intensity supports without being able to claim the previous Level Three High Intensity Supports is significantly impacting provider cost of delivering</w:t>
      </w:r>
      <w:r w:rsidRPr="00F87773" w:rsidDel="007D29F9">
        <w:rPr>
          <w:rFonts w:ascii="Arial" w:eastAsia="MS Mincho" w:hAnsi="Arial" w:cs="Arial"/>
          <w:spacing w:val="5"/>
          <w:sz w:val="24"/>
          <w:szCs w:val="24"/>
          <w:lang w:eastAsia="ja-JP"/>
        </w:rPr>
        <w:t xml:space="preserve"> </w:t>
      </w:r>
      <w:r w:rsidRPr="00F87773">
        <w:rPr>
          <w:rFonts w:ascii="Arial" w:eastAsia="MS Mincho" w:hAnsi="Arial" w:cs="Arial"/>
          <w:spacing w:val="5"/>
          <w:sz w:val="24"/>
          <w:szCs w:val="24"/>
          <w:lang w:eastAsia="ja-JP"/>
        </w:rPr>
        <w:t xml:space="preserve">support. The Level Three High Intensity Support category must be </w:t>
      </w:r>
      <w:r w:rsidR="00700AF3" w:rsidRPr="00F87773">
        <w:rPr>
          <w:rFonts w:ascii="Arial" w:eastAsia="MS Mincho" w:hAnsi="Arial" w:cs="Arial"/>
          <w:spacing w:val="5"/>
          <w:sz w:val="24"/>
          <w:szCs w:val="24"/>
          <w:lang w:eastAsia="ja-JP"/>
        </w:rPr>
        <w:t>reinstated,</w:t>
      </w:r>
      <w:r w:rsidRPr="00F87773">
        <w:rPr>
          <w:rFonts w:ascii="Arial" w:eastAsia="MS Mincho" w:hAnsi="Arial" w:cs="Arial"/>
          <w:spacing w:val="5"/>
          <w:sz w:val="24"/>
          <w:szCs w:val="24"/>
          <w:lang w:eastAsia="ja-JP"/>
        </w:rPr>
        <w:t xml:space="preserve"> and providers </w:t>
      </w:r>
      <w:r w:rsidRPr="00F87773">
        <w:rPr>
          <w:rFonts w:ascii="Arial" w:eastAsia="MS Mincho" w:hAnsi="Arial" w:cs="Arial"/>
          <w:spacing w:val="5"/>
          <w:sz w:val="24"/>
          <w:szCs w:val="24"/>
          <w:lang w:eastAsia="ja-JP"/>
        </w:rPr>
        <w:lastRenderedPageBreak/>
        <w:t xml:space="preserve">reimbursed for the essential high intensity supports provided over the last 12 months. </w:t>
      </w:r>
    </w:p>
    <w:p w14:paraId="6C041809" w14:textId="1600BD6E" w:rsidR="00B80DB7" w:rsidRPr="00B80DB7" w:rsidRDefault="00B80DB7" w:rsidP="006069D5">
      <w:pPr>
        <w:pStyle w:val="ListParagraph"/>
        <w:numPr>
          <w:ilvl w:val="0"/>
          <w:numId w:val="13"/>
        </w:numPr>
        <w:spacing w:before="120" w:after="120" w:line="360" w:lineRule="auto"/>
        <w:ind w:left="714" w:hanging="357"/>
        <w:contextualSpacing w:val="0"/>
        <w:rPr>
          <w:rFonts w:ascii="Arial" w:eastAsia="MS Mincho" w:hAnsi="Arial" w:cs="Arial"/>
          <w:spacing w:val="5"/>
          <w:sz w:val="24"/>
          <w:szCs w:val="24"/>
          <w:lang w:eastAsia="ja-JP"/>
        </w:rPr>
      </w:pPr>
      <w:r w:rsidRPr="00C40CFA">
        <w:rPr>
          <w:rFonts w:ascii="Arial" w:eastAsia="MS Mincho" w:hAnsi="Arial" w:cs="Arial"/>
          <w:spacing w:val="5"/>
          <w:sz w:val="24"/>
          <w:szCs w:val="24"/>
          <w:lang w:eastAsia="ja-JP"/>
        </w:rPr>
        <w:t>The costs of compliance with</w:t>
      </w:r>
      <w:r w:rsidR="00B41DFD">
        <w:rPr>
          <w:rFonts w:ascii="Arial" w:eastAsia="MS Mincho" w:hAnsi="Arial" w:cs="Arial"/>
          <w:spacing w:val="5"/>
          <w:sz w:val="24"/>
          <w:szCs w:val="24"/>
          <w:lang w:eastAsia="ja-JP"/>
        </w:rPr>
        <w:t xml:space="preserve"> </w:t>
      </w:r>
      <w:r w:rsidRPr="00C40CFA">
        <w:rPr>
          <w:rFonts w:ascii="Arial" w:eastAsia="MS Mincho" w:hAnsi="Arial" w:cs="Arial"/>
          <w:spacing w:val="5"/>
          <w:sz w:val="24"/>
          <w:szCs w:val="24"/>
          <w:lang w:eastAsia="ja-JP"/>
        </w:rPr>
        <w:t xml:space="preserve">NDIS Commission requirements are high and not adequately covered by current pricing. This significantly impacts utilisation. </w:t>
      </w:r>
      <w:r>
        <w:rPr>
          <w:rFonts w:ascii="Arial" w:eastAsia="MS Mincho" w:hAnsi="Arial" w:cs="Arial"/>
          <w:spacing w:val="5"/>
          <w:sz w:val="24"/>
          <w:szCs w:val="24"/>
          <w:lang w:eastAsia="ja-JP"/>
        </w:rPr>
        <w:t xml:space="preserve">We suggested that an </w:t>
      </w:r>
      <w:r w:rsidRPr="00C40CFA">
        <w:rPr>
          <w:rFonts w:ascii="Arial" w:eastAsia="MS Mincho" w:hAnsi="Arial" w:cs="Arial"/>
          <w:spacing w:val="5"/>
          <w:sz w:val="24"/>
          <w:szCs w:val="24"/>
          <w:lang w:eastAsia="ja-JP"/>
        </w:rPr>
        <w:t>allowance of approximately $5.90 need</w:t>
      </w:r>
      <w:r>
        <w:rPr>
          <w:rFonts w:ascii="Arial" w:eastAsia="MS Mincho" w:hAnsi="Arial" w:cs="Arial"/>
          <w:spacing w:val="5"/>
          <w:sz w:val="24"/>
          <w:szCs w:val="24"/>
          <w:lang w:eastAsia="ja-JP"/>
        </w:rPr>
        <w:t>ed</w:t>
      </w:r>
      <w:r w:rsidRPr="00C40CFA">
        <w:rPr>
          <w:rFonts w:ascii="Arial" w:eastAsia="MS Mincho" w:hAnsi="Arial" w:cs="Arial"/>
          <w:spacing w:val="5"/>
          <w:sz w:val="24"/>
          <w:szCs w:val="24"/>
          <w:lang w:eastAsia="ja-JP"/>
        </w:rPr>
        <w:t xml:space="preserve"> to be made in operational overheads to cover compliance, including the costs of audits and ongoing investment in new support models including active support and practice leadership. </w:t>
      </w:r>
    </w:p>
    <w:p w14:paraId="1FEE0941" w14:textId="4416758C" w:rsidR="001C1DE2" w:rsidRPr="0010742A" w:rsidRDefault="001C1DE2" w:rsidP="006069D5">
      <w:pPr>
        <w:pStyle w:val="ListParagraph"/>
        <w:numPr>
          <w:ilvl w:val="0"/>
          <w:numId w:val="12"/>
        </w:numPr>
        <w:spacing w:before="120" w:after="120" w:line="360" w:lineRule="auto"/>
        <w:ind w:left="714" w:hanging="357"/>
        <w:contextualSpacing w:val="0"/>
        <w:rPr>
          <w:rFonts w:ascii="Arial" w:eastAsia="MS Mincho" w:hAnsi="Arial" w:cs="Arial"/>
          <w:spacing w:val="5"/>
          <w:sz w:val="24"/>
          <w:szCs w:val="24"/>
          <w:lang w:eastAsia="ja-JP"/>
        </w:rPr>
      </w:pPr>
      <w:r w:rsidRPr="00C40CFA">
        <w:rPr>
          <w:rFonts w:ascii="Arial" w:eastAsia="MS Mincho" w:hAnsi="Arial" w:cs="Arial"/>
          <w:spacing w:val="5"/>
          <w:sz w:val="24"/>
          <w:szCs w:val="24"/>
          <w:lang w:eastAsia="ja-JP"/>
        </w:rPr>
        <w:t>The DSWCM does not reflect the costs of operating a 24-hour model in SIL. As such it is not fit for purpose in that environment without rigorous review and change.</w:t>
      </w:r>
      <w:r w:rsidR="00367962">
        <w:rPr>
          <w:rFonts w:ascii="Arial" w:eastAsia="MS Mincho" w:hAnsi="Arial" w:cs="Arial"/>
          <w:spacing w:val="5"/>
          <w:sz w:val="24"/>
          <w:szCs w:val="24"/>
          <w:lang w:eastAsia="ja-JP"/>
        </w:rPr>
        <w:t xml:space="preserve"> </w:t>
      </w:r>
      <w:r w:rsidR="0010742A">
        <w:rPr>
          <w:rFonts w:ascii="Arial" w:eastAsia="MS Mincho" w:hAnsi="Arial" w:cs="Arial"/>
          <w:spacing w:val="5"/>
          <w:sz w:val="24"/>
          <w:szCs w:val="24"/>
          <w:lang w:eastAsia="ja-JP"/>
        </w:rPr>
        <w:t xml:space="preserve">For </w:t>
      </w:r>
      <w:r w:rsidR="00205347">
        <w:rPr>
          <w:rFonts w:ascii="Arial" w:eastAsia="MS Mincho" w:hAnsi="Arial" w:cs="Arial"/>
          <w:spacing w:val="5"/>
          <w:sz w:val="24"/>
          <w:szCs w:val="24"/>
          <w:lang w:eastAsia="ja-JP"/>
        </w:rPr>
        <w:t>example,</w:t>
      </w:r>
      <w:r w:rsidR="0010742A">
        <w:rPr>
          <w:rFonts w:ascii="Arial" w:eastAsia="MS Mincho" w:hAnsi="Arial" w:cs="Arial"/>
          <w:spacing w:val="5"/>
          <w:sz w:val="24"/>
          <w:szCs w:val="24"/>
          <w:lang w:eastAsia="ja-JP"/>
        </w:rPr>
        <w:t xml:space="preserve"> i</w:t>
      </w:r>
      <w:r w:rsidR="00C44557" w:rsidRPr="0010742A">
        <w:rPr>
          <w:rFonts w:ascii="Arial" w:eastAsia="MS Mincho" w:hAnsi="Arial" w:cs="Arial"/>
          <w:spacing w:val="5"/>
          <w:sz w:val="24"/>
          <w:szCs w:val="24"/>
          <w:lang w:eastAsia="ja-JP"/>
        </w:rPr>
        <w:t xml:space="preserve">ssues arise with assumptions in the model for annual leave </w:t>
      </w:r>
      <w:r w:rsidR="006962BA">
        <w:rPr>
          <w:rFonts w:ascii="Arial" w:eastAsia="MS Mincho" w:hAnsi="Arial" w:cs="Arial"/>
          <w:spacing w:val="5"/>
          <w:sz w:val="24"/>
          <w:szCs w:val="24"/>
          <w:lang w:eastAsia="ja-JP"/>
        </w:rPr>
        <w:t xml:space="preserve">(where the Award </w:t>
      </w:r>
      <w:r w:rsidR="003F6F36">
        <w:rPr>
          <w:rFonts w:ascii="Arial" w:eastAsia="MS Mincho" w:hAnsi="Arial" w:cs="Arial"/>
          <w:spacing w:val="5"/>
          <w:sz w:val="24"/>
          <w:szCs w:val="24"/>
          <w:lang w:eastAsia="ja-JP"/>
        </w:rPr>
        <w:t xml:space="preserve">allows 5 weeks annual leave for some shift workers) </w:t>
      </w:r>
      <w:r w:rsidR="00C44557" w:rsidRPr="0010742A">
        <w:rPr>
          <w:rFonts w:ascii="Arial" w:eastAsia="MS Mincho" w:hAnsi="Arial" w:cs="Arial"/>
          <w:spacing w:val="5"/>
          <w:sz w:val="24"/>
          <w:szCs w:val="24"/>
          <w:lang w:eastAsia="ja-JP"/>
        </w:rPr>
        <w:t xml:space="preserve">and public holidays which differ across </w:t>
      </w:r>
      <w:r w:rsidR="00E12E4F" w:rsidRPr="0010742A">
        <w:rPr>
          <w:rFonts w:ascii="Arial" w:eastAsia="MS Mincho" w:hAnsi="Arial" w:cs="Arial"/>
          <w:spacing w:val="5"/>
          <w:sz w:val="24"/>
          <w:szCs w:val="24"/>
          <w:lang w:eastAsia="ja-JP"/>
        </w:rPr>
        <w:t xml:space="preserve">jurisdictions. This means that providers in some states and territories are needing to absorb these costs. </w:t>
      </w:r>
      <w:r w:rsidR="00367962" w:rsidRPr="0010742A">
        <w:rPr>
          <w:rFonts w:ascii="Arial" w:eastAsia="MS Mincho" w:hAnsi="Arial" w:cs="Arial"/>
          <w:spacing w:val="5"/>
          <w:sz w:val="24"/>
          <w:szCs w:val="24"/>
          <w:lang w:eastAsia="ja-JP"/>
        </w:rPr>
        <w:t xml:space="preserve">Mismatches between level of support </w:t>
      </w:r>
      <w:r w:rsidR="005248F6" w:rsidRPr="0010742A">
        <w:rPr>
          <w:rFonts w:ascii="Arial" w:eastAsia="MS Mincho" w:hAnsi="Arial" w:cs="Arial"/>
          <w:spacing w:val="5"/>
          <w:sz w:val="24"/>
          <w:szCs w:val="24"/>
          <w:lang w:eastAsia="ja-JP"/>
        </w:rPr>
        <w:t xml:space="preserve">required by some participants and the budget allocated continue to contribute to the price gap. </w:t>
      </w:r>
    </w:p>
    <w:p w14:paraId="73DE8E8D" w14:textId="7C09DA53" w:rsidR="00CF23B4" w:rsidRPr="00D9152B" w:rsidRDefault="00BB0603" w:rsidP="006069D5">
      <w:pPr>
        <w:pStyle w:val="ListParagraph"/>
        <w:numPr>
          <w:ilvl w:val="0"/>
          <w:numId w:val="11"/>
        </w:numPr>
        <w:spacing w:before="120" w:after="120" w:line="360" w:lineRule="auto"/>
        <w:ind w:left="714" w:hanging="357"/>
        <w:contextualSpacing w:val="0"/>
        <w:rPr>
          <w:lang w:eastAsia="ja-JP"/>
        </w:rPr>
      </w:pPr>
      <w:r w:rsidRPr="00D9152B">
        <w:rPr>
          <w:rFonts w:ascii="Arial" w:eastAsia="MS Mincho" w:hAnsi="Arial" w:cs="Arial"/>
          <w:spacing w:val="5"/>
          <w:sz w:val="24"/>
          <w:szCs w:val="24"/>
          <w:lang w:eastAsia="ja-JP"/>
        </w:rPr>
        <w:t xml:space="preserve">Costs related COVID-19 </w:t>
      </w:r>
      <w:r w:rsidR="00C64A33" w:rsidRPr="00D9152B">
        <w:rPr>
          <w:rFonts w:ascii="Arial" w:eastAsia="MS Mincho" w:hAnsi="Arial" w:cs="Arial"/>
          <w:spacing w:val="5"/>
          <w:sz w:val="24"/>
          <w:szCs w:val="24"/>
          <w:lang w:eastAsia="ja-JP"/>
        </w:rPr>
        <w:t>continue to have an impact.</w:t>
      </w:r>
      <w:r w:rsidR="007F03C3" w:rsidRPr="00D9152B">
        <w:rPr>
          <w:rFonts w:ascii="Arial" w:eastAsia="MS Mincho" w:hAnsi="Arial" w:cs="Arial"/>
          <w:spacing w:val="5"/>
          <w:sz w:val="24"/>
          <w:szCs w:val="24"/>
          <w:lang w:eastAsia="ja-JP"/>
        </w:rPr>
        <w:t xml:space="preserve"> </w:t>
      </w:r>
      <w:r w:rsidR="00182231" w:rsidRPr="00D9152B">
        <w:rPr>
          <w:rFonts w:ascii="Arial" w:eastAsia="MS Mincho" w:hAnsi="Arial" w:cs="Arial"/>
          <w:spacing w:val="5"/>
          <w:sz w:val="24"/>
          <w:szCs w:val="24"/>
          <w:lang w:eastAsia="ja-JP"/>
        </w:rPr>
        <w:t xml:space="preserve">67 per cent of respondents </w:t>
      </w:r>
      <w:r w:rsidR="00FB1628" w:rsidRPr="00D9152B">
        <w:rPr>
          <w:rFonts w:ascii="Arial" w:eastAsia="MS Mincho" w:hAnsi="Arial" w:cs="Arial"/>
          <w:spacing w:val="5"/>
          <w:sz w:val="24"/>
          <w:szCs w:val="24"/>
          <w:lang w:eastAsia="ja-JP"/>
        </w:rPr>
        <w:t>in our</w:t>
      </w:r>
      <w:r w:rsidR="00F87773" w:rsidRPr="00D9152B">
        <w:rPr>
          <w:rFonts w:ascii="Arial" w:eastAsia="MS Mincho" w:hAnsi="Arial" w:cs="Arial"/>
          <w:spacing w:val="5"/>
          <w:sz w:val="24"/>
          <w:szCs w:val="24"/>
          <w:lang w:eastAsia="ja-JP"/>
        </w:rPr>
        <w:t xml:space="preserve"> 2023</w:t>
      </w:r>
      <w:r w:rsidR="00FB1628" w:rsidRPr="00D9152B">
        <w:rPr>
          <w:rFonts w:ascii="Arial" w:eastAsia="MS Mincho" w:hAnsi="Arial" w:cs="Arial"/>
          <w:spacing w:val="5"/>
          <w:sz w:val="24"/>
          <w:szCs w:val="24"/>
          <w:lang w:eastAsia="ja-JP"/>
        </w:rPr>
        <w:t xml:space="preserve"> State of the</w:t>
      </w:r>
      <w:r w:rsidR="003F6F36">
        <w:rPr>
          <w:rFonts w:ascii="Arial" w:eastAsia="MS Mincho" w:hAnsi="Arial" w:cs="Arial"/>
          <w:spacing w:val="5"/>
          <w:sz w:val="24"/>
          <w:szCs w:val="24"/>
          <w:lang w:eastAsia="ja-JP"/>
        </w:rPr>
        <w:t xml:space="preserve"> Disability</w:t>
      </w:r>
      <w:r w:rsidR="00FB1628" w:rsidRPr="00D9152B">
        <w:rPr>
          <w:rFonts w:ascii="Arial" w:eastAsia="MS Mincho" w:hAnsi="Arial" w:cs="Arial"/>
          <w:spacing w:val="5"/>
          <w:sz w:val="24"/>
          <w:szCs w:val="24"/>
          <w:lang w:eastAsia="ja-JP"/>
        </w:rPr>
        <w:t xml:space="preserve"> Sector survey noted that COVID continues to have an impact</w:t>
      </w:r>
      <w:r w:rsidR="00CC4D61" w:rsidRPr="00D9152B">
        <w:rPr>
          <w:rFonts w:ascii="Arial" w:eastAsia="MS Mincho" w:hAnsi="Arial" w:cs="Arial"/>
          <w:spacing w:val="5"/>
          <w:sz w:val="24"/>
          <w:szCs w:val="24"/>
          <w:lang w:eastAsia="ja-JP"/>
        </w:rPr>
        <w:t>, particularly in terms of the rostering</w:t>
      </w:r>
      <w:r w:rsidR="00843BC3" w:rsidRPr="00D9152B">
        <w:rPr>
          <w:rFonts w:ascii="Arial" w:eastAsia="MS Mincho" w:hAnsi="Arial" w:cs="Arial"/>
          <w:spacing w:val="5"/>
          <w:sz w:val="24"/>
          <w:szCs w:val="24"/>
          <w:lang w:eastAsia="ja-JP"/>
        </w:rPr>
        <w:t xml:space="preserve"> challenges due to furloughing staff, meeting ongoing PPE requirements including </w:t>
      </w:r>
      <w:r w:rsidR="00234D29" w:rsidRPr="00D9152B">
        <w:rPr>
          <w:rFonts w:ascii="Arial" w:eastAsia="MS Mincho" w:hAnsi="Arial" w:cs="Arial"/>
          <w:spacing w:val="5"/>
          <w:sz w:val="24"/>
          <w:szCs w:val="24"/>
          <w:lang w:eastAsia="ja-JP"/>
        </w:rPr>
        <w:t>purchasing RAT tests and workers compensation premiums</w:t>
      </w:r>
      <w:r w:rsidR="003F6F36">
        <w:rPr>
          <w:rFonts w:ascii="Arial" w:eastAsia="MS Mincho" w:hAnsi="Arial" w:cs="Arial"/>
          <w:spacing w:val="5"/>
          <w:sz w:val="24"/>
          <w:szCs w:val="24"/>
          <w:lang w:eastAsia="ja-JP"/>
        </w:rPr>
        <w:t xml:space="preserve"> (NDS, 2023a)</w:t>
      </w:r>
      <w:r w:rsidR="00234D29" w:rsidRPr="00D9152B">
        <w:rPr>
          <w:rFonts w:ascii="Arial" w:eastAsia="MS Mincho" w:hAnsi="Arial" w:cs="Arial"/>
          <w:spacing w:val="5"/>
          <w:sz w:val="24"/>
          <w:szCs w:val="24"/>
          <w:lang w:eastAsia="ja-JP"/>
        </w:rPr>
        <w:t xml:space="preserve"> </w:t>
      </w:r>
      <w:r w:rsidR="00B12ADC" w:rsidRPr="00D9152B">
        <w:rPr>
          <w:rFonts w:ascii="Arial" w:eastAsia="MS Mincho" w:hAnsi="Arial" w:cs="Arial"/>
          <w:spacing w:val="5"/>
          <w:sz w:val="24"/>
          <w:szCs w:val="24"/>
          <w:lang w:eastAsia="ja-JP"/>
        </w:rPr>
        <w:t>Some jurisdictions reported</w:t>
      </w:r>
      <w:r w:rsidR="00234D29" w:rsidRPr="00D9152B">
        <w:rPr>
          <w:rFonts w:ascii="Arial" w:eastAsia="MS Mincho" w:hAnsi="Arial" w:cs="Arial"/>
          <w:spacing w:val="5"/>
          <w:sz w:val="24"/>
          <w:szCs w:val="24"/>
          <w:lang w:eastAsia="ja-JP"/>
        </w:rPr>
        <w:t xml:space="preserve"> COVID outbreaks across </w:t>
      </w:r>
      <w:r w:rsidR="00D344C3" w:rsidRPr="00D9152B">
        <w:rPr>
          <w:rFonts w:ascii="Arial" w:eastAsia="MS Mincho" w:hAnsi="Arial" w:cs="Arial"/>
          <w:spacing w:val="5"/>
          <w:sz w:val="24"/>
          <w:szCs w:val="24"/>
          <w:lang w:eastAsia="ja-JP"/>
        </w:rPr>
        <w:t>the 2023-24 summer</w:t>
      </w:r>
      <w:r w:rsidR="003F6F36">
        <w:rPr>
          <w:rFonts w:ascii="Arial" w:eastAsia="MS Mincho" w:hAnsi="Arial" w:cs="Arial"/>
          <w:spacing w:val="5"/>
          <w:sz w:val="24"/>
          <w:szCs w:val="24"/>
          <w:lang w:eastAsia="ja-JP"/>
        </w:rPr>
        <w:t xml:space="preserve"> signalling that this impact will be ongoing</w:t>
      </w:r>
      <w:r w:rsidR="00007834" w:rsidRPr="00D9152B">
        <w:rPr>
          <w:rFonts w:ascii="Arial" w:eastAsia="MS Mincho" w:hAnsi="Arial" w:cs="Arial"/>
          <w:spacing w:val="5"/>
          <w:sz w:val="24"/>
          <w:szCs w:val="24"/>
          <w:lang w:eastAsia="ja-JP"/>
        </w:rPr>
        <w:t xml:space="preserve">. </w:t>
      </w:r>
    </w:p>
    <w:p w14:paraId="34786890" w14:textId="4876B50E" w:rsidR="00C249FA" w:rsidRPr="009C7FE0" w:rsidRDefault="00C249FA" w:rsidP="006069D5">
      <w:pPr>
        <w:pStyle w:val="ListParagraph"/>
        <w:numPr>
          <w:ilvl w:val="0"/>
          <w:numId w:val="11"/>
        </w:numPr>
        <w:spacing w:before="120" w:after="120" w:line="360" w:lineRule="auto"/>
        <w:ind w:left="714" w:hanging="357"/>
        <w:contextualSpacing w:val="0"/>
        <w:rPr>
          <w:lang w:eastAsia="ja-JP"/>
        </w:rPr>
      </w:pPr>
      <w:r w:rsidRPr="00C40CFA">
        <w:rPr>
          <w:rFonts w:ascii="Arial" w:eastAsia="MS Mincho" w:hAnsi="Arial" w:cs="Arial"/>
          <w:spacing w:val="5"/>
          <w:sz w:val="24"/>
          <w:szCs w:val="24"/>
          <w:lang w:eastAsia="ja-JP"/>
        </w:rPr>
        <w:t>The consolidation of cost assumptions relating to workers compensation, utilisation, supervision costs and the impact of has resulted in less transparency in the NDIA’s price setting approach.</w:t>
      </w:r>
      <w:r>
        <w:rPr>
          <w:rFonts w:ascii="Arial" w:eastAsia="MS Mincho" w:hAnsi="Arial" w:cs="Arial"/>
          <w:spacing w:val="5"/>
          <w:sz w:val="24"/>
          <w:szCs w:val="24"/>
          <w:lang w:eastAsia="ja-JP"/>
        </w:rPr>
        <w:t xml:space="preserve"> NDS has called for and supports the NDIS Review</w:t>
      </w:r>
      <w:r w:rsidR="00DF66EE">
        <w:rPr>
          <w:rFonts w:ascii="Arial" w:eastAsia="MS Mincho" w:hAnsi="Arial" w:cs="Arial"/>
          <w:spacing w:val="5"/>
          <w:sz w:val="24"/>
          <w:szCs w:val="24"/>
          <w:lang w:eastAsia="ja-JP"/>
        </w:rPr>
        <w:t xml:space="preserve"> </w:t>
      </w:r>
      <w:r>
        <w:rPr>
          <w:rFonts w:ascii="Arial" w:eastAsia="MS Mincho" w:hAnsi="Arial" w:cs="Arial"/>
          <w:spacing w:val="5"/>
          <w:sz w:val="24"/>
          <w:szCs w:val="24"/>
          <w:lang w:eastAsia="ja-JP"/>
        </w:rPr>
        <w:t xml:space="preserve">recommendations for pricing to be </w:t>
      </w:r>
      <w:r w:rsidR="00A10E06">
        <w:rPr>
          <w:rFonts w:ascii="Arial" w:eastAsia="MS Mincho" w:hAnsi="Arial" w:cs="Arial"/>
          <w:spacing w:val="5"/>
          <w:sz w:val="24"/>
          <w:szCs w:val="24"/>
          <w:lang w:eastAsia="ja-JP"/>
        </w:rPr>
        <w:t>transitioned to an independ</w:t>
      </w:r>
      <w:r w:rsidR="007D10E8">
        <w:rPr>
          <w:rFonts w:ascii="Arial" w:eastAsia="MS Mincho" w:hAnsi="Arial" w:cs="Arial"/>
          <w:spacing w:val="5"/>
          <w:sz w:val="24"/>
          <w:szCs w:val="24"/>
          <w:lang w:eastAsia="ja-JP"/>
        </w:rPr>
        <w:t>ent</w:t>
      </w:r>
      <w:r w:rsidR="00A10E06">
        <w:rPr>
          <w:rFonts w:ascii="Arial" w:eastAsia="MS Mincho" w:hAnsi="Arial" w:cs="Arial"/>
          <w:spacing w:val="5"/>
          <w:sz w:val="24"/>
          <w:szCs w:val="24"/>
          <w:lang w:eastAsia="ja-JP"/>
        </w:rPr>
        <w:t xml:space="preserve"> </w:t>
      </w:r>
      <w:r w:rsidR="00A10E06">
        <w:rPr>
          <w:rFonts w:ascii="Arial" w:eastAsia="MS Mincho" w:hAnsi="Arial" w:cs="Arial"/>
          <w:spacing w:val="5"/>
          <w:sz w:val="24"/>
          <w:szCs w:val="24"/>
          <w:lang w:eastAsia="ja-JP"/>
        </w:rPr>
        <w:lastRenderedPageBreak/>
        <w:t xml:space="preserve">pricing authority such as IHACPA, however the NDIA has an opportunity to </w:t>
      </w:r>
      <w:r w:rsidR="007D10E8">
        <w:rPr>
          <w:rFonts w:ascii="Arial" w:eastAsia="MS Mincho" w:hAnsi="Arial" w:cs="Arial"/>
          <w:spacing w:val="5"/>
          <w:sz w:val="24"/>
          <w:szCs w:val="24"/>
          <w:lang w:eastAsia="ja-JP"/>
        </w:rPr>
        <w:t xml:space="preserve">increase transparency in its pricing approaches now. </w:t>
      </w:r>
    </w:p>
    <w:p w14:paraId="01241487" w14:textId="77777777" w:rsidR="009C7FE0" w:rsidRPr="00C40CFA" w:rsidRDefault="009C7FE0" w:rsidP="006069D5">
      <w:pPr>
        <w:pStyle w:val="ListParagraph"/>
        <w:numPr>
          <w:ilvl w:val="0"/>
          <w:numId w:val="11"/>
        </w:numPr>
        <w:spacing w:before="120" w:after="120" w:line="360" w:lineRule="auto"/>
        <w:ind w:left="714" w:hanging="357"/>
        <w:contextualSpacing w:val="0"/>
        <w:rPr>
          <w:rFonts w:ascii="Arial" w:eastAsia="MS Mincho" w:hAnsi="Arial" w:cs="Arial"/>
          <w:spacing w:val="5"/>
          <w:sz w:val="24"/>
          <w:szCs w:val="24"/>
          <w:lang w:eastAsia="ja-JP"/>
        </w:rPr>
      </w:pPr>
      <w:r w:rsidRPr="00C40CFA">
        <w:rPr>
          <w:rFonts w:ascii="Arial" w:eastAsia="MS Mincho" w:hAnsi="Arial" w:cs="Arial"/>
          <w:spacing w:val="5"/>
          <w:sz w:val="24"/>
          <w:szCs w:val="24"/>
          <w:lang w:eastAsia="ja-JP"/>
        </w:rPr>
        <w:t xml:space="preserve">Training, supervision, and support costs remain a key frustration and impact attraction and retention across the disability section. Models that identify and test different ways of funding these critical activities must be considered. </w:t>
      </w:r>
    </w:p>
    <w:p w14:paraId="07206735" w14:textId="55413C41" w:rsidR="009C7FE0" w:rsidRPr="00767A26" w:rsidRDefault="009C7FE0" w:rsidP="006069D5">
      <w:pPr>
        <w:pStyle w:val="ListParagraph"/>
        <w:numPr>
          <w:ilvl w:val="0"/>
          <w:numId w:val="11"/>
        </w:numPr>
        <w:spacing w:before="120" w:after="120" w:line="360" w:lineRule="auto"/>
        <w:ind w:left="714" w:hanging="357"/>
        <w:contextualSpacing w:val="0"/>
        <w:rPr>
          <w:rFonts w:ascii="Arial" w:eastAsia="MS Mincho" w:hAnsi="Arial" w:cs="Arial"/>
          <w:sz w:val="24"/>
          <w:szCs w:val="24"/>
          <w:lang w:eastAsia="en-US"/>
        </w:rPr>
      </w:pPr>
      <w:r w:rsidRPr="00C40CFA">
        <w:rPr>
          <w:rFonts w:ascii="Arial" w:eastAsia="MS Mincho" w:hAnsi="Arial" w:cs="Arial"/>
          <w:spacing w:val="5"/>
          <w:sz w:val="24"/>
          <w:szCs w:val="24"/>
          <w:lang w:eastAsia="ja-JP"/>
        </w:rPr>
        <w:t xml:space="preserve">Implementation of the new regulatory requirements – for example, High Intensity Support Skills Descriptors (which include new requirements for training and three-monthly competency assessments), and new Practice Standards have resulted in increased costs. </w:t>
      </w:r>
    </w:p>
    <w:p w14:paraId="6B3C2784" w14:textId="3CA663E6" w:rsidR="00767A26" w:rsidRPr="00C40CFA" w:rsidRDefault="00572764" w:rsidP="006069D5">
      <w:pPr>
        <w:pStyle w:val="Default"/>
        <w:numPr>
          <w:ilvl w:val="0"/>
          <w:numId w:val="11"/>
        </w:numPr>
        <w:spacing w:before="120" w:after="120" w:line="360" w:lineRule="auto"/>
        <w:ind w:left="714" w:hanging="357"/>
        <w:rPr>
          <w:lang w:val="en-AU"/>
        </w:rPr>
      </w:pPr>
      <w:r>
        <w:rPr>
          <w:lang w:val="en-AU"/>
        </w:rPr>
        <w:t xml:space="preserve">Employing </w:t>
      </w:r>
      <w:r w:rsidR="00767A26" w:rsidRPr="00C40CFA">
        <w:rPr>
          <w:lang w:val="en-AU"/>
        </w:rPr>
        <w:t xml:space="preserve">staff with the appropriate experience and qualifications to deliver support to participants with more </w:t>
      </w:r>
      <w:r>
        <w:rPr>
          <w:lang w:val="en-AU"/>
        </w:rPr>
        <w:t xml:space="preserve">complex </w:t>
      </w:r>
      <w:r w:rsidR="00767A26" w:rsidRPr="00C40CFA">
        <w:rPr>
          <w:lang w:val="en-AU"/>
        </w:rPr>
        <w:t>support needs have been employed at the SCHADS Award classification commensurate with their qualifications and experience</w:t>
      </w:r>
      <w:r w:rsidR="00EE3D91">
        <w:rPr>
          <w:lang w:val="en-AU"/>
        </w:rPr>
        <w:t xml:space="preserve"> contributes to the price gap but is unavoidable</w:t>
      </w:r>
      <w:r w:rsidR="00767A26" w:rsidRPr="00C40CFA">
        <w:rPr>
          <w:lang w:val="en-AU"/>
        </w:rPr>
        <w:t xml:space="preserve">. </w:t>
      </w:r>
      <w:r w:rsidR="00CE5AD9">
        <w:rPr>
          <w:lang w:val="en-AU"/>
        </w:rPr>
        <w:t xml:space="preserve">The NDIS Commission requires providers to employ staff with the appropriate level of skills and experience to meet participant needs. </w:t>
      </w:r>
    </w:p>
    <w:p w14:paraId="04C568BD" w14:textId="46646B92" w:rsidR="00FA0D55" w:rsidRPr="008373A1" w:rsidRDefault="00260361" w:rsidP="006069D5">
      <w:pPr>
        <w:pStyle w:val="Heading2"/>
        <w:spacing w:before="120" w:after="120" w:line="360" w:lineRule="auto"/>
        <w:contextualSpacing/>
        <w:rPr>
          <w:rFonts w:ascii="Arial" w:hAnsi="Arial" w:cs="Arial"/>
        </w:rPr>
      </w:pPr>
      <w:bookmarkStart w:id="21" w:name="_Toc160982982"/>
      <w:r>
        <w:rPr>
          <w:rFonts w:ascii="Arial" w:hAnsi="Arial" w:cs="Arial"/>
        </w:rPr>
        <w:t xml:space="preserve">4.2 </w:t>
      </w:r>
      <w:r w:rsidR="00562A57" w:rsidRPr="00562A57">
        <w:rPr>
          <w:rFonts w:ascii="Arial" w:hAnsi="Arial" w:cs="Arial"/>
        </w:rPr>
        <w:t>S</w:t>
      </w:r>
      <w:r w:rsidR="00C414B7" w:rsidRPr="00562A57">
        <w:rPr>
          <w:rFonts w:ascii="Arial" w:hAnsi="Arial" w:cs="Arial"/>
        </w:rPr>
        <w:t>pecific</w:t>
      </w:r>
      <w:r w:rsidR="00C414B7" w:rsidRPr="008373A1">
        <w:rPr>
          <w:rFonts w:ascii="Arial" w:hAnsi="Arial" w:cs="Arial"/>
        </w:rPr>
        <w:t xml:space="preserve"> assumptions </w:t>
      </w:r>
      <w:r w:rsidR="00090F10" w:rsidRPr="008373A1">
        <w:rPr>
          <w:rFonts w:ascii="Arial" w:hAnsi="Arial" w:cs="Arial"/>
        </w:rPr>
        <w:t xml:space="preserve">used in the Disability Support </w:t>
      </w:r>
      <w:bookmarkStart w:id="22" w:name="_Toc159881358"/>
      <w:r w:rsidR="00090F10" w:rsidRPr="008373A1">
        <w:rPr>
          <w:rFonts w:ascii="Arial" w:hAnsi="Arial" w:cs="Arial"/>
        </w:rPr>
        <w:t>Worker Cost Model</w:t>
      </w:r>
      <w:bookmarkEnd w:id="22"/>
      <w:bookmarkEnd w:id="21"/>
    </w:p>
    <w:p w14:paraId="6E9DA1C1" w14:textId="0C77CF38" w:rsidR="00F1792E" w:rsidRPr="008373A1" w:rsidRDefault="00805173" w:rsidP="006069D5">
      <w:pPr>
        <w:pStyle w:val="Heading3"/>
        <w:spacing w:before="120" w:after="120" w:line="360" w:lineRule="auto"/>
        <w:rPr>
          <w:rFonts w:ascii="Arial" w:hAnsi="Arial" w:cs="Arial"/>
        </w:rPr>
      </w:pPr>
      <w:bookmarkStart w:id="23" w:name="_Toc160982983"/>
      <w:r w:rsidRPr="008373A1">
        <w:rPr>
          <w:rFonts w:ascii="Arial" w:hAnsi="Arial" w:cs="Arial"/>
        </w:rPr>
        <w:t>4.</w:t>
      </w:r>
      <w:r w:rsidR="0040090F">
        <w:rPr>
          <w:rFonts w:ascii="Arial" w:hAnsi="Arial" w:cs="Arial"/>
        </w:rPr>
        <w:t>2</w:t>
      </w:r>
      <w:r w:rsidRPr="008373A1">
        <w:rPr>
          <w:rFonts w:ascii="Arial" w:hAnsi="Arial" w:cs="Arial"/>
        </w:rPr>
        <w:t>.</w:t>
      </w:r>
      <w:r w:rsidR="00562A57">
        <w:rPr>
          <w:rFonts w:ascii="Arial" w:hAnsi="Arial" w:cs="Arial"/>
        </w:rPr>
        <w:t xml:space="preserve">1 </w:t>
      </w:r>
      <w:r w:rsidR="00F1792E" w:rsidRPr="008373A1">
        <w:rPr>
          <w:rFonts w:ascii="Arial" w:hAnsi="Arial" w:cs="Arial"/>
        </w:rPr>
        <w:t xml:space="preserve">Impact of </w:t>
      </w:r>
      <w:r w:rsidR="00BC134D" w:rsidRPr="008373A1">
        <w:rPr>
          <w:rFonts w:ascii="Arial" w:hAnsi="Arial" w:cs="Arial"/>
        </w:rPr>
        <w:t>employment conditions</w:t>
      </w:r>
      <w:r w:rsidR="00433273" w:rsidRPr="008373A1">
        <w:rPr>
          <w:rFonts w:ascii="Arial" w:hAnsi="Arial" w:cs="Arial"/>
        </w:rPr>
        <w:t xml:space="preserve"> and workforce distribution</w:t>
      </w:r>
      <w:bookmarkEnd w:id="23"/>
      <w:r w:rsidR="00433273" w:rsidRPr="008373A1">
        <w:rPr>
          <w:rFonts w:ascii="Arial" w:hAnsi="Arial" w:cs="Arial"/>
        </w:rPr>
        <w:t xml:space="preserve"> </w:t>
      </w:r>
    </w:p>
    <w:p w14:paraId="40DA4C2B" w14:textId="44A82540" w:rsidR="00A7373B" w:rsidRPr="008373A1" w:rsidRDefault="004939E4" w:rsidP="006069D5">
      <w:pPr>
        <w:spacing w:before="120" w:after="120" w:line="360" w:lineRule="auto"/>
        <w:rPr>
          <w:rFonts w:ascii="Arial" w:hAnsi="Arial" w:cs="Arial"/>
          <w:sz w:val="24"/>
          <w:szCs w:val="24"/>
        </w:rPr>
      </w:pPr>
      <w:r w:rsidRPr="008373A1">
        <w:rPr>
          <w:rFonts w:ascii="Arial" w:hAnsi="Arial" w:cs="Arial"/>
          <w:sz w:val="24"/>
          <w:szCs w:val="24"/>
        </w:rPr>
        <w:t>Employing staff is the main cost for most community service organisations</w:t>
      </w:r>
      <w:r w:rsidR="00A7373B" w:rsidRPr="008373A1">
        <w:rPr>
          <w:rFonts w:ascii="Arial" w:hAnsi="Arial" w:cs="Arial"/>
          <w:sz w:val="24"/>
          <w:szCs w:val="24"/>
        </w:rPr>
        <w:t xml:space="preserve"> </w:t>
      </w:r>
      <w:r w:rsidR="00F5691B">
        <w:rPr>
          <w:rFonts w:ascii="Arial" w:hAnsi="Arial" w:cs="Arial"/>
          <w:sz w:val="24"/>
          <w:szCs w:val="24"/>
        </w:rPr>
        <w:t xml:space="preserve">(Cortis, Blaxland and </w:t>
      </w:r>
      <w:r w:rsidR="00982416">
        <w:rPr>
          <w:rFonts w:ascii="Arial" w:hAnsi="Arial" w:cs="Arial"/>
          <w:sz w:val="24"/>
          <w:szCs w:val="24"/>
        </w:rPr>
        <w:t>Adamson, 2021)</w:t>
      </w:r>
      <w:r w:rsidR="006661DC" w:rsidRPr="008373A1">
        <w:rPr>
          <w:rFonts w:ascii="Arial" w:hAnsi="Arial" w:cs="Arial"/>
          <w:sz w:val="24"/>
          <w:szCs w:val="24"/>
        </w:rPr>
        <w:t>. This is true for disability service providers. Be</w:t>
      </w:r>
      <w:r w:rsidR="00834F99" w:rsidRPr="008373A1">
        <w:rPr>
          <w:rFonts w:ascii="Arial" w:hAnsi="Arial" w:cs="Arial"/>
          <w:sz w:val="24"/>
          <w:szCs w:val="24"/>
        </w:rPr>
        <w:t xml:space="preserve">nchmarking conducted by Stewart Brown </w:t>
      </w:r>
      <w:r w:rsidR="00982416">
        <w:rPr>
          <w:rFonts w:ascii="Arial" w:hAnsi="Arial" w:cs="Arial"/>
          <w:sz w:val="24"/>
          <w:szCs w:val="24"/>
        </w:rPr>
        <w:t>(202</w:t>
      </w:r>
      <w:r w:rsidR="009266CD">
        <w:rPr>
          <w:rFonts w:ascii="Arial" w:hAnsi="Arial" w:cs="Arial"/>
          <w:sz w:val="24"/>
          <w:szCs w:val="24"/>
        </w:rPr>
        <w:t xml:space="preserve">3) </w:t>
      </w:r>
      <w:r w:rsidR="00834F99" w:rsidRPr="008373A1">
        <w:rPr>
          <w:rFonts w:ascii="Arial" w:hAnsi="Arial" w:cs="Arial"/>
          <w:sz w:val="24"/>
          <w:szCs w:val="24"/>
        </w:rPr>
        <w:t>indicat</w:t>
      </w:r>
      <w:r w:rsidR="002661BF" w:rsidRPr="008373A1">
        <w:rPr>
          <w:rFonts w:ascii="Arial" w:hAnsi="Arial" w:cs="Arial"/>
          <w:sz w:val="24"/>
          <w:szCs w:val="24"/>
        </w:rPr>
        <w:t xml:space="preserve">ed that direct staffing costs </w:t>
      </w:r>
      <w:r w:rsidR="00951818" w:rsidRPr="008373A1">
        <w:rPr>
          <w:rFonts w:ascii="Arial" w:hAnsi="Arial" w:cs="Arial"/>
          <w:sz w:val="24"/>
          <w:szCs w:val="24"/>
        </w:rPr>
        <w:t>represented</w:t>
      </w:r>
      <w:r w:rsidR="002661BF" w:rsidRPr="008373A1">
        <w:rPr>
          <w:rFonts w:ascii="Arial" w:hAnsi="Arial" w:cs="Arial"/>
          <w:sz w:val="24"/>
          <w:szCs w:val="24"/>
        </w:rPr>
        <w:t xml:space="preserve"> </w:t>
      </w:r>
      <w:r w:rsidR="00344F96" w:rsidRPr="008373A1">
        <w:rPr>
          <w:rFonts w:ascii="Arial" w:hAnsi="Arial" w:cs="Arial"/>
          <w:sz w:val="24"/>
          <w:szCs w:val="24"/>
        </w:rPr>
        <w:t>between 69.1</w:t>
      </w:r>
      <w:r w:rsidR="00C23E01" w:rsidRPr="008373A1">
        <w:rPr>
          <w:rFonts w:ascii="Arial" w:hAnsi="Arial" w:cs="Arial"/>
          <w:sz w:val="24"/>
          <w:szCs w:val="24"/>
        </w:rPr>
        <w:t xml:space="preserve"> per cent</w:t>
      </w:r>
      <w:r w:rsidR="00344F96" w:rsidRPr="008373A1">
        <w:rPr>
          <w:rFonts w:ascii="Arial" w:hAnsi="Arial" w:cs="Arial"/>
          <w:sz w:val="24"/>
          <w:szCs w:val="24"/>
        </w:rPr>
        <w:t xml:space="preserve"> </w:t>
      </w:r>
      <w:r w:rsidR="003063F2" w:rsidRPr="008373A1">
        <w:rPr>
          <w:rFonts w:ascii="Arial" w:hAnsi="Arial" w:cs="Arial"/>
          <w:sz w:val="24"/>
          <w:szCs w:val="24"/>
        </w:rPr>
        <w:t xml:space="preserve">(social and community participation providers) </w:t>
      </w:r>
      <w:r w:rsidR="00344F96" w:rsidRPr="008373A1">
        <w:rPr>
          <w:rFonts w:ascii="Arial" w:hAnsi="Arial" w:cs="Arial"/>
          <w:sz w:val="24"/>
          <w:szCs w:val="24"/>
        </w:rPr>
        <w:t xml:space="preserve">and </w:t>
      </w:r>
      <w:r w:rsidR="00307F23" w:rsidRPr="008373A1">
        <w:rPr>
          <w:rFonts w:ascii="Arial" w:hAnsi="Arial" w:cs="Arial"/>
          <w:sz w:val="24"/>
          <w:szCs w:val="24"/>
        </w:rPr>
        <w:t>75.4</w:t>
      </w:r>
      <w:r w:rsidR="00C23E01" w:rsidRPr="008373A1">
        <w:rPr>
          <w:rFonts w:ascii="Arial" w:hAnsi="Arial" w:cs="Arial"/>
          <w:sz w:val="24"/>
          <w:szCs w:val="24"/>
        </w:rPr>
        <w:t xml:space="preserve"> per cent</w:t>
      </w:r>
      <w:r w:rsidR="003063F2" w:rsidRPr="008373A1">
        <w:rPr>
          <w:rFonts w:ascii="Arial" w:hAnsi="Arial" w:cs="Arial"/>
          <w:sz w:val="24"/>
          <w:szCs w:val="24"/>
        </w:rPr>
        <w:t xml:space="preserve"> (supported independent living providers)</w:t>
      </w:r>
      <w:r w:rsidR="00307F23" w:rsidRPr="008373A1">
        <w:rPr>
          <w:rFonts w:ascii="Arial" w:hAnsi="Arial" w:cs="Arial"/>
          <w:sz w:val="24"/>
          <w:szCs w:val="24"/>
        </w:rPr>
        <w:t xml:space="preserve"> of </w:t>
      </w:r>
      <w:r w:rsidR="00D06329" w:rsidRPr="008373A1">
        <w:rPr>
          <w:rFonts w:ascii="Arial" w:hAnsi="Arial" w:cs="Arial"/>
          <w:sz w:val="24"/>
          <w:szCs w:val="24"/>
        </w:rPr>
        <w:t xml:space="preserve">operating revenue. </w:t>
      </w:r>
    </w:p>
    <w:p w14:paraId="45441C41" w14:textId="03A14E6C" w:rsidR="004F6931" w:rsidRPr="00715964" w:rsidRDefault="00E15C1B" w:rsidP="006069D5">
      <w:pPr>
        <w:spacing w:line="360" w:lineRule="auto"/>
        <w:rPr>
          <w:rFonts w:ascii="Arial" w:hAnsi="Arial" w:cs="Arial"/>
          <w:color w:val="365F91" w:themeColor="accent1" w:themeShade="BF"/>
          <w:sz w:val="24"/>
          <w:szCs w:val="24"/>
        </w:rPr>
      </w:pPr>
      <w:r w:rsidRPr="00715964">
        <w:rPr>
          <w:rFonts w:ascii="Arial" w:hAnsi="Arial" w:cs="Arial"/>
          <w:color w:val="365F91" w:themeColor="accent1" w:themeShade="BF"/>
          <w:sz w:val="24"/>
          <w:szCs w:val="24"/>
        </w:rPr>
        <w:t>Unfunded g</w:t>
      </w:r>
      <w:r w:rsidR="004F6931" w:rsidRPr="00715964">
        <w:rPr>
          <w:rFonts w:ascii="Arial" w:hAnsi="Arial" w:cs="Arial"/>
          <w:color w:val="365F91" w:themeColor="accent1" w:themeShade="BF"/>
          <w:sz w:val="24"/>
          <w:szCs w:val="24"/>
        </w:rPr>
        <w:t>ap</w:t>
      </w:r>
      <w:r w:rsidR="00A67126" w:rsidRPr="00715964">
        <w:rPr>
          <w:rFonts w:ascii="Arial" w:hAnsi="Arial" w:cs="Arial"/>
          <w:color w:val="365F91" w:themeColor="accent1" w:themeShade="BF"/>
          <w:sz w:val="24"/>
          <w:szCs w:val="24"/>
        </w:rPr>
        <w:t>s</w:t>
      </w:r>
      <w:r w:rsidR="004F6931" w:rsidRPr="00715964">
        <w:rPr>
          <w:rFonts w:ascii="Arial" w:hAnsi="Arial" w:cs="Arial"/>
          <w:color w:val="365F91" w:themeColor="accent1" w:themeShade="BF"/>
          <w:sz w:val="24"/>
          <w:szCs w:val="24"/>
        </w:rPr>
        <w:t xml:space="preserve"> in wages </w:t>
      </w:r>
    </w:p>
    <w:p w14:paraId="3D525734" w14:textId="2CA84930" w:rsidR="009758C8" w:rsidRPr="008373A1" w:rsidRDefault="00CE5839" w:rsidP="006069D5">
      <w:pPr>
        <w:spacing w:before="120" w:after="120" w:line="360" w:lineRule="auto"/>
        <w:rPr>
          <w:rFonts w:ascii="Arial" w:hAnsi="Arial" w:cs="Arial"/>
          <w:sz w:val="24"/>
          <w:szCs w:val="24"/>
        </w:rPr>
      </w:pPr>
      <w:r w:rsidRPr="008373A1">
        <w:rPr>
          <w:rFonts w:ascii="Arial" w:hAnsi="Arial" w:cs="Arial"/>
          <w:sz w:val="24"/>
          <w:szCs w:val="24"/>
        </w:rPr>
        <w:t>The</w:t>
      </w:r>
      <w:r w:rsidR="00CC26D3" w:rsidRPr="008373A1">
        <w:rPr>
          <w:rFonts w:ascii="Arial" w:hAnsi="Arial" w:cs="Arial"/>
          <w:sz w:val="24"/>
          <w:szCs w:val="24"/>
        </w:rPr>
        <w:t xml:space="preserve"> </w:t>
      </w:r>
      <w:r w:rsidR="0052736E" w:rsidRPr="008373A1">
        <w:rPr>
          <w:rFonts w:ascii="Arial" w:hAnsi="Arial" w:cs="Arial"/>
          <w:sz w:val="24"/>
          <w:szCs w:val="24"/>
        </w:rPr>
        <w:t>DSWCM includes</w:t>
      </w:r>
      <w:r w:rsidR="00CC26D3" w:rsidRPr="008373A1">
        <w:rPr>
          <w:rFonts w:ascii="Arial" w:hAnsi="Arial" w:cs="Arial"/>
          <w:sz w:val="24"/>
          <w:szCs w:val="24"/>
        </w:rPr>
        <w:t xml:space="preserve"> </w:t>
      </w:r>
      <w:r w:rsidRPr="008373A1">
        <w:rPr>
          <w:rFonts w:ascii="Arial" w:hAnsi="Arial" w:cs="Arial"/>
          <w:sz w:val="24"/>
          <w:szCs w:val="24"/>
        </w:rPr>
        <w:t xml:space="preserve">assumptions </w:t>
      </w:r>
      <w:r w:rsidR="00561089" w:rsidRPr="008373A1">
        <w:rPr>
          <w:rFonts w:ascii="Arial" w:hAnsi="Arial" w:cs="Arial"/>
          <w:sz w:val="24"/>
          <w:szCs w:val="24"/>
        </w:rPr>
        <w:t xml:space="preserve">for </w:t>
      </w:r>
      <w:r w:rsidR="00CC26D3" w:rsidRPr="008373A1">
        <w:rPr>
          <w:rFonts w:ascii="Arial" w:hAnsi="Arial" w:cs="Arial"/>
          <w:sz w:val="24"/>
          <w:szCs w:val="24"/>
        </w:rPr>
        <w:t>four</w:t>
      </w:r>
      <w:r w:rsidR="00561089" w:rsidRPr="008373A1">
        <w:rPr>
          <w:rFonts w:ascii="Arial" w:hAnsi="Arial" w:cs="Arial"/>
          <w:sz w:val="24"/>
          <w:szCs w:val="24"/>
        </w:rPr>
        <w:t xml:space="preserve"> levels of DSW worker</w:t>
      </w:r>
      <w:r w:rsidR="00C65AB5" w:rsidRPr="008373A1">
        <w:rPr>
          <w:rFonts w:ascii="Arial" w:hAnsi="Arial" w:cs="Arial"/>
          <w:sz w:val="24"/>
          <w:szCs w:val="24"/>
        </w:rPr>
        <w:t>:</w:t>
      </w:r>
      <w:r w:rsidRPr="008373A1">
        <w:rPr>
          <w:rFonts w:ascii="Arial" w:hAnsi="Arial" w:cs="Arial"/>
          <w:sz w:val="24"/>
          <w:szCs w:val="24"/>
        </w:rPr>
        <w:t xml:space="preserve"> DSW Level 1, DSW Level 2, DSW Level 3 and DSW Level 4. </w:t>
      </w:r>
      <w:r w:rsidR="00C56235" w:rsidRPr="008373A1">
        <w:rPr>
          <w:rFonts w:ascii="Arial" w:hAnsi="Arial" w:cs="Arial"/>
          <w:sz w:val="24"/>
          <w:szCs w:val="24"/>
        </w:rPr>
        <w:t xml:space="preserve">It is not clear </w:t>
      </w:r>
      <w:r w:rsidR="00B14DE5" w:rsidRPr="008373A1">
        <w:rPr>
          <w:rFonts w:ascii="Arial" w:hAnsi="Arial" w:cs="Arial"/>
          <w:sz w:val="24"/>
          <w:szCs w:val="24"/>
        </w:rPr>
        <w:t xml:space="preserve">what </w:t>
      </w:r>
      <w:r w:rsidR="00B14DE5" w:rsidRPr="008373A1">
        <w:rPr>
          <w:rFonts w:ascii="Arial" w:hAnsi="Arial" w:cs="Arial"/>
          <w:sz w:val="24"/>
          <w:szCs w:val="24"/>
        </w:rPr>
        <w:lastRenderedPageBreak/>
        <w:t xml:space="preserve">assumptions the DSWCM makes about how these roles are distributed throughout organisations in the sector. </w:t>
      </w:r>
      <w:r w:rsidR="00D32DB1" w:rsidRPr="008373A1">
        <w:rPr>
          <w:rFonts w:ascii="Arial" w:hAnsi="Arial" w:cs="Arial"/>
          <w:sz w:val="24"/>
          <w:szCs w:val="24"/>
        </w:rPr>
        <w:t>However,</w:t>
      </w:r>
      <w:r w:rsidR="00C65AB5" w:rsidRPr="008373A1">
        <w:rPr>
          <w:rFonts w:ascii="Arial" w:hAnsi="Arial" w:cs="Arial"/>
          <w:sz w:val="24"/>
          <w:szCs w:val="24"/>
        </w:rPr>
        <w:t xml:space="preserve"> </w:t>
      </w:r>
      <w:r w:rsidR="00F70D90" w:rsidRPr="008373A1">
        <w:rPr>
          <w:rFonts w:ascii="Arial" w:hAnsi="Arial" w:cs="Arial"/>
          <w:sz w:val="24"/>
          <w:szCs w:val="24"/>
        </w:rPr>
        <w:t xml:space="preserve">the price limits and pricing arrangements are </w:t>
      </w:r>
      <w:r w:rsidR="00437A84" w:rsidRPr="008373A1">
        <w:rPr>
          <w:rFonts w:ascii="Arial" w:hAnsi="Arial" w:cs="Arial"/>
          <w:sz w:val="24"/>
          <w:szCs w:val="24"/>
        </w:rPr>
        <w:t xml:space="preserve">based on the costs for DSW 1 </w:t>
      </w:r>
      <w:r w:rsidR="00EC1425" w:rsidRPr="008373A1">
        <w:rPr>
          <w:rFonts w:ascii="Arial" w:hAnsi="Arial" w:cs="Arial"/>
          <w:sz w:val="24"/>
          <w:szCs w:val="24"/>
        </w:rPr>
        <w:t xml:space="preserve">(standard supports) and DSW 2 (high intensity supports). </w:t>
      </w:r>
    </w:p>
    <w:p w14:paraId="7D970230" w14:textId="368ED978" w:rsidR="00A2653A" w:rsidRDefault="008A422A" w:rsidP="0044320F">
      <w:pPr>
        <w:spacing w:before="120" w:after="120" w:line="360" w:lineRule="auto"/>
        <w:rPr>
          <w:rFonts w:ascii="Arial" w:hAnsi="Arial" w:cs="Arial"/>
          <w:sz w:val="24"/>
          <w:szCs w:val="24"/>
        </w:rPr>
      </w:pPr>
      <w:r w:rsidRPr="008373A1">
        <w:rPr>
          <w:rFonts w:ascii="Arial" w:hAnsi="Arial" w:cs="Arial"/>
          <w:sz w:val="24"/>
          <w:szCs w:val="24"/>
        </w:rPr>
        <w:t>Benchmarking across the sector indicates that providers are paying their staff more than the wage rates assumed in the DSWCM</w:t>
      </w:r>
      <w:r w:rsidR="000F19B8" w:rsidRPr="008373A1">
        <w:rPr>
          <w:rFonts w:ascii="Arial" w:hAnsi="Arial" w:cs="Arial"/>
          <w:sz w:val="24"/>
          <w:szCs w:val="24"/>
        </w:rPr>
        <w:t xml:space="preserve">. In many cases this has </w:t>
      </w:r>
      <w:r w:rsidR="009758C8" w:rsidRPr="008373A1">
        <w:rPr>
          <w:rFonts w:ascii="Arial" w:hAnsi="Arial" w:cs="Arial"/>
          <w:sz w:val="24"/>
          <w:szCs w:val="24"/>
        </w:rPr>
        <w:t xml:space="preserve">increased </w:t>
      </w:r>
      <w:r w:rsidR="00D732D9" w:rsidRPr="008373A1">
        <w:rPr>
          <w:rFonts w:ascii="Arial" w:hAnsi="Arial" w:cs="Arial"/>
          <w:sz w:val="24"/>
          <w:szCs w:val="24"/>
        </w:rPr>
        <w:t xml:space="preserve">compared to this financial year. </w:t>
      </w:r>
      <w:r w:rsidR="009758C8" w:rsidRPr="008373A1">
        <w:rPr>
          <w:rFonts w:ascii="Arial" w:hAnsi="Arial" w:cs="Arial"/>
          <w:sz w:val="24"/>
          <w:szCs w:val="24"/>
        </w:rPr>
        <w:t xml:space="preserve"> </w:t>
      </w:r>
    </w:p>
    <w:p w14:paraId="41275D10" w14:textId="51AA88CA" w:rsidR="008373A1" w:rsidRPr="008373A1" w:rsidRDefault="00E60703" w:rsidP="00E60703">
      <w:pPr>
        <w:pStyle w:val="Caption"/>
        <w:rPr>
          <w:szCs w:val="24"/>
        </w:rPr>
      </w:pPr>
      <w:bookmarkStart w:id="24" w:name="_Toc160983113"/>
      <w:r>
        <w:t xml:space="preserve">Table </w:t>
      </w:r>
      <w:r>
        <w:fldChar w:fldCharType="begin"/>
      </w:r>
      <w:r>
        <w:instrText>SEQ Table \* ARABIC</w:instrText>
      </w:r>
      <w:r>
        <w:fldChar w:fldCharType="separate"/>
      </w:r>
      <w:r w:rsidR="0066561C">
        <w:rPr>
          <w:noProof/>
        </w:rPr>
        <w:t>3</w:t>
      </w:r>
      <w:r>
        <w:fldChar w:fldCharType="end"/>
      </w:r>
      <w:r w:rsidR="008373A1">
        <w:rPr>
          <w:szCs w:val="24"/>
        </w:rPr>
        <w:t xml:space="preserve">: </w:t>
      </w:r>
      <w:r w:rsidR="00D4753E">
        <w:rPr>
          <w:szCs w:val="24"/>
        </w:rPr>
        <w:t xml:space="preserve">Benchmarking base pay rates </w:t>
      </w:r>
      <w:r w:rsidR="007D2932">
        <w:rPr>
          <w:szCs w:val="24"/>
        </w:rPr>
        <w:t>DSW</w:t>
      </w:r>
      <w:r w:rsidR="00021A05">
        <w:rPr>
          <w:szCs w:val="24"/>
        </w:rPr>
        <w:t>/Front Line worker</w:t>
      </w:r>
      <w:r w:rsidR="007D2932">
        <w:rPr>
          <w:szCs w:val="24"/>
        </w:rPr>
        <w:t xml:space="preserve"> </w:t>
      </w:r>
      <w:r w:rsidR="00D4753E">
        <w:rPr>
          <w:szCs w:val="24"/>
        </w:rPr>
        <w:t>2021-22 and 2022-23</w:t>
      </w:r>
      <w:bookmarkEnd w:id="24"/>
    </w:p>
    <w:tbl>
      <w:tblPr>
        <w:tblStyle w:val="GridTable4-Accent1"/>
        <w:tblW w:w="8926" w:type="dxa"/>
        <w:tblLook w:val="04A0" w:firstRow="1" w:lastRow="0" w:firstColumn="1" w:lastColumn="0" w:noHBand="0" w:noVBand="1"/>
      </w:tblPr>
      <w:tblGrid>
        <w:gridCol w:w="5949"/>
        <w:gridCol w:w="1488"/>
        <w:gridCol w:w="1489"/>
      </w:tblGrid>
      <w:tr w:rsidR="00443132" w:rsidRPr="00E665C4" w14:paraId="571A2497" w14:textId="77777777" w:rsidTr="001C0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55D94B01" w14:textId="7F95CF85" w:rsidR="00443132" w:rsidRPr="00E665C4" w:rsidRDefault="00037D63" w:rsidP="0044320F">
            <w:pPr>
              <w:spacing w:line="360" w:lineRule="auto"/>
              <w:rPr>
                <w:rFonts w:ascii="Arial" w:hAnsi="Arial" w:cs="Arial"/>
                <w:b w:val="0"/>
                <w:bCs w:val="0"/>
                <w:sz w:val="24"/>
                <w:szCs w:val="24"/>
              </w:rPr>
            </w:pPr>
            <w:r w:rsidRPr="00E665C4">
              <w:rPr>
                <w:rFonts w:ascii="Arial" w:hAnsi="Arial" w:cs="Arial"/>
                <w:b w:val="0"/>
                <w:bCs w:val="0"/>
                <w:sz w:val="24"/>
                <w:szCs w:val="24"/>
              </w:rPr>
              <w:t>Benchmark</w:t>
            </w:r>
            <w:bookmarkStart w:id="25" w:name="Title_3_benchmark_base_pay_DSW"/>
            <w:bookmarkEnd w:id="25"/>
          </w:p>
        </w:tc>
        <w:tc>
          <w:tcPr>
            <w:tcW w:w="1488" w:type="dxa"/>
          </w:tcPr>
          <w:p w14:paraId="003E2E7F" w14:textId="77777777" w:rsidR="00443132" w:rsidRPr="00E665C4" w:rsidRDefault="00443132" w:rsidP="0040090F">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E665C4">
              <w:rPr>
                <w:rFonts w:ascii="Arial" w:hAnsi="Arial" w:cs="Arial"/>
                <w:b w:val="0"/>
                <w:bCs w:val="0"/>
                <w:sz w:val="24"/>
                <w:szCs w:val="24"/>
              </w:rPr>
              <w:t>2021-2022</w:t>
            </w:r>
          </w:p>
          <w:p w14:paraId="0C1F4400" w14:textId="3CADD53F" w:rsidR="00D63B8C" w:rsidRPr="00E665C4" w:rsidRDefault="00D63B8C" w:rsidP="0040090F">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E665C4">
              <w:rPr>
                <w:rFonts w:ascii="Arial" w:hAnsi="Arial" w:cs="Arial"/>
                <w:b w:val="0"/>
                <w:bCs w:val="0"/>
                <w:sz w:val="24"/>
                <w:szCs w:val="24"/>
              </w:rPr>
              <w:t>Base rate/hour</w:t>
            </w:r>
          </w:p>
        </w:tc>
        <w:tc>
          <w:tcPr>
            <w:tcW w:w="1489" w:type="dxa"/>
          </w:tcPr>
          <w:p w14:paraId="32FB8E75" w14:textId="77777777" w:rsidR="00443132" w:rsidRPr="00E665C4" w:rsidRDefault="00443132" w:rsidP="0040090F">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E665C4">
              <w:rPr>
                <w:rFonts w:ascii="Arial" w:hAnsi="Arial" w:cs="Arial"/>
                <w:b w:val="0"/>
                <w:bCs w:val="0"/>
                <w:sz w:val="24"/>
                <w:szCs w:val="24"/>
              </w:rPr>
              <w:t>2022-2023</w:t>
            </w:r>
          </w:p>
          <w:p w14:paraId="2680774A" w14:textId="7794E36F" w:rsidR="00D63B8C" w:rsidRPr="00E665C4" w:rsidRDefault="00D63B8C" w:rsidP="0040090F">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E665C4">
              <w:rPr>
                <w:rFonts w:ascii="Arial" w:hAnsi="Arial" w:cs="Arial"/>
                <w:b w:val="0"/>
                <w:bCs w:val="0"/>
                <w:sz w:val="24"/>
                <w:szCs w:val="24"/>
              </w:rPr>
              <w:t>Base rate/hour</w:t>
            </w:r>
          </w:p>
        </w:tc>
      </w:tr>
      <w:tr w:rsidR="00443132" w:rsidRPr="005D6686" w14:paraId="067D4378" w14:textId="77777777" w:rsidTr="001C0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3C501F92" w14:textId="48154B5D" w:rsidR="00443132" w:rsidRPr="005D6686" w:rsidRDefault="00443132" w:rsidP="0044320F">
            <w:pPr>
              <w:spacing w:line="360" w:lineRule="auto"/>
              <w:rPr>
                <w:rFonts w:ascii="Arial" w:hAnsi="Arial" w:cs="Arial"/>
                <w:b w:val="0"/>
                <w:bCs w:val="0"/>
                <w:sz w:val="24"/>
                <w:szCs w:val="24"/>
              </w:rPr>
            </w:pPr>
            <w:r w:rsidRPr="005D6686">
              <w:rPr>
                <w:rFonts w:ascii="Arial" w:hAnsi="Arial" w:cs="Arial"/>
                <w:b w:val="0"/>
                <w:bCs w:val="0"/>
                <w:sz w:val="24"/>
                <w:szCs w:val="24"/>
              </w:rPr>
              <w:t>DSWCM</w:t>
            </w:r>
            <w:r w:rsidR="007D2932">
              <w:rPr>
                <w:rFonts w:ascii="Arial" w:hAnsi="Arial" w:cs="Arial"/>
                <w:b w:val="0"/>
                <w:bCs w:val="0"/>
                <w:sz w:val="24"/>
                <w:szCs w:val="24"/>
              </w:rPr>
              <w:t xml:space="preserve"> DSW 1</w:t>
            </w:r>
          </w:p>
        </w:tc>
        <w:tc>
          <w:tcPr>
            <w:tcW w:w="1488" w:type="dxa"/>
          </w:tcPr>
          <w:p w14:paraId="68D7EA18" w14:textId="72C6A5DB" w:rsidR="00443132" w:rsidRPr="005D6686" w:rsidRDefault="008770A5" w:rsidP="0040090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t>
            </w:r>
            <w:r w:rsidR="00443132" w:rsidRPr="005D6686">
              <w:rPr>
                <w:rFonts w:ascii="Arial" w:hAnsi="Arial" w:cs="Arial"/>
                <w:sz w:val="24"/>
                <w:szCs w:val="24"/>
              </w:rPr>
              <w:t>30.94</w:t>
            </w:r>
          </w:p>
        </w:tc>
        <w:tc>
          <w:tcPr>
            <w:tcW w:w="1489" w:type="dxa"/>
          </w:tcPr>
          <w:p w14:paraId="3E3C948D" w14:textId="49D5B679" w:rsidR="00443132" w:rsidRPr="005D6686" w:rsidRDefault="008770A5" w:rsidP="0040090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t>
            </w:r>
            <w:r w:rsidR="00443132" w:rsidRPr="005D6686">
              <w:rPr>
                <w:rFonts w:ascii="Arial" w:hAnsi="Arial" w:cs="Arial"/>
                <w:sz w:val="24"/>
                <w:szCs w:val="24"/>
              </w:rPr>
              <w:t>32.36</w:t>
            </w:r>
          </w:p>
        </w:tc>
      </w:tr>
      <w:tr w:rsidR="00443132" w:rsidRPr="005D6686" w14:paraId="7E834C4C" w14:textId="77777777" w:rsidTr="001C0054">
        <w:tc>
          <w:tcPr>
            <w:cnfStyle w:val="001000000000" w:firstRow="0" w:lastRow="0" w:firstColumn="1" w:lastColumn="0" w:oddVBand="0" w:evenVBand="0" w:oddHBand="0" w:evenHBand="0" w:firstRowFirstColumn="0" w:firstRowLastColumn="0" w:lastRowFirstColumn="0" w:lastRowLastColumn="0"/>
            <w:tcW w:w="5949" w:type="dxa"/>
          </w:tcPr>
          <w:p w14:paraId="0E9200FA" w14:textId="08C2AC18" w:rsidR="00443132" w:rsidRPr="005D6686" w:rsidRDefault="00443132" w:rsidP="0044320F">
            <w:pPr>
              <w:spacing w:line="360" w:lineRule="auto"/>
              <w:rPr>
                <w:rFonts w:ascii="Arial" w:hAnsi="Arial" w:cs="Arial"/>
                <w:b w:val="0"/>
                <w:bCs w:val="0"/>
                <w:sz w:val="24"/>
                <w:szCs w:val="24"/>
              </w:rPr>
            </w:pPr>
            <w:r w:rsidRPr="005D6686">
              <w:rPr>
                <w:rFonts w:ascii="Arial" w:hAnsi="Arial" w:cs="Arial"/>
                <w:b w:val="0"/>
                <w:bCs w:val="0"/>
                <w:sz w:val="24"/>
                <w:szCs w:val="24"/>
              </w:rPr>
              <w:t>Ability Roundtable</w:t>
            </w:r>
            <w:r w:rsidR="001B3789" w:rsidRPr="005D6686">
              <w:rPr>
                <w:rFonts w:ascii="Arial" w:hAnsi="Arial" w:cs="Arial"/>
                <w:b w:val="0"/>
                <w:bCs w:val="0"/>
                <w:sz w:val="24"/>
                <w:szCs w:val="24"/>
              </w:rPr>
              <w:t xml:space="preserve"> (survey average)</w:t>
            </w:r>
          </w:p>
        </w:tc>
        <w:tc>
          <w:tcPr>
            <w:tcW w:w="1488" w:type="dxa"/>
          </w:tcPr>
          <w:p w14:paraId="123C3B02" w14:textId="611D4D2A" w:rsidR="00443132" w:rsidRPr="005D6686" w:rsidRDefault="008770A5" w:rsidP="0040090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r w:rsidR="00443132" w:rsidRPr="005D6686">
              <w:rPr>
                <w:rFonts w:ascii="Arial" w:hAnsi="Arial" w:cs="Arial"/>
                <w:sz w:val="24"/>
                <w:szCs w:val="24"/>
              </w:rPr>
              <w:t>31.52</w:t>
            </w:r>
          </w:p>
        </w:tc>
        <w:tc>
          <w:tcPr>
            <w:tcW w:w="1489" w:type="dxa"/>
          </w:tcPr>
          <w:p w14:paraId="2BB07A71" w14:textId="3C263F24" w:rsidR="00443132" w:rsidRPr="005D6686" w:rsidRDefault="008770A5" w:rsidP="0040090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r w:rsidR="00443132" w:rsidRPr="005D6686">
              <w:rPr>
                <w:rFonts w:ascii="Arial" w:hAnsi="Arial" w:cs="Arial"/>
                <w:sz w:val="24"/>
                <w:szCs w:val="24"/>
              </w:rPr>
              <w:t>33.51</w:t>
            </w:r>
          </w:p>
        </w:tc>
      </w:tr>
      <w:tr w:rsidR="001C0054" w:rsidRPr="005D6686" w14:paraId="51824B8B" w14:textId="77777777" w:rsidTr="001C0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0E130609" w14:textId="7FA930DA" w:rsidR="001C0054" w:rsidRPr="001C0054" w:rsidRDefault="001C0054" w:rsidP="0044320F">
            <w:pPr>
              <w:spacing w:line="360" w:lineRule="auto"/>
              <w:rPr>
                <w:rFonts w:ascii="Arial" w:hAnsi="Arial" w:cs="Arial"/>
                <w:b w:val="0"/>
                <w:bCs w:val="0"/>
                <w:sz w:val="24"/>
                <w:szCs w:val="24"/>
              </w:rPr>
            </w:pPr>
            <w:r w:rsidRPr="001C0054">
              <w:rPr>
                <w:rFonts w:ascii="Arial" w:hAnsi="Arial" w:cs="Arial"/>
                <w:b w:val="0"/>
                <w:bCs w:val="0"/>
                <w:sz w:val="24"/>
                <w:szCs w:val="24"/>
              </w:rPr>
              <w:t>Stewart Brown SIL</w:t>
            </w:r>
          </w:p>
        </w:tc>
        <w:tc>
          <w:tcPr>
            <w:tcW w:w="1488" w:type="dxa"/>
          </w:tcPr>
          <w:p w14:paraId="0ADB35A7" w14:textId="6121A6FD" w:rsidR="001C0054" w:rsidRPr="005D6686" w:rsidRDefault="008770A5" w:rsidP="007A616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t>
            </w:r>
            <w:r w:rsidR="001C0054" w:rsidRPr="005D6686">
              <w:rPr>
                <w:rFonts w:ascii="Arial" w:hAnsi="Arial" w:cs="Arial"/>
                <w:sz w:val="24"/>
                <w:szCs w:val="24"/>
              </w:rPr>
              <w:t>46.81</w:t>
            </w:r>
          </w:p>
        </w:tc>
        <w:tc>
          <w:tcPr>
            <w:tcW w:w="1489" w:type="dxa"/>
          </w:tcPr>
          <w:p w14:paraId="16A60BDB" w14:textId="22511DB9" w:rsidR="001C0054" w:rsidRPr="005D6686" w:rsidRDefault="008770A5" w:rsidP="007A616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t>
            </w:r>
            <w:r w:rsidR="001C0054" w:rsidRPr="005D6686">
              <w:rPr>
                <w:rFonts w:ascii="Arial" w:hAnsi="Arial" w:cs="Arial"/>
                <w:sz w:val="24"/>
                <w:szCs w:val="24"/>
              </w:rPr>
              <w:t>45.76</w:t>
            </w:r>
          </w:p>
        </w:tc>
      </w:tr>
      <w:tr w:rsidR="001C0054" w:rsidRPr="005D6686" w14:paraId="5035D44B" w14:textId="77777777" w:rsidTr="001C0054">
        <w:tc>
          <w:tcPr>
            <w:cnfStyle w:val="001000000000" w:firstRow="0" w:lastRow="0" w:firstColumn="1" w:lastColumn="0" w:oddVBand="0" w:evenVBand="0" w:oddHBand="0" w:evenHBand="0" w:firstRowFirstColumn="0" w:firstRowLastColumn="0" w:lastRowFirstColumn="0" w:lastRowLastColumn="0"/>
            <w:tcW w:w="5949" w:type="dxa"/>
          </w:tcPr>
          <w:p w14:paraId="0E98E88B" w14:textId="22E1CDB1" w:rsidR="001C0054" w:rsidRPr="001C0054" w:rsidRDefault="001C0054" w:rsidP="0059673E">
            <w:pPr>
              <w:spacing w:line="360" w:lineRule="auto"/>
              <w:rPr>
                <w:rFonts w:ascii="Arial" w:hAnsi="Arial" w:cs="Arial"/>
                <w:b w:val="0"/>
                <w:bCs w:val="0"/>
                <w:sz w:val="24"/>
                <w:szCs w:val="24"/>
              </w:rPr>
            </w:pPr>
            <w:r w:rsidRPr="001C0054">
              <w:rPr>
                <w:rFonts w:ascii="Arial" w:hAnsi="Arial" w:cs="Arial"/>
                <w:b w:val="0"/>
                <w:bCs w:val="0"/>
                <w:sz w:val="24"/>
                <w:szCs w:val="24"/>
              </w:rPr>
              <w:t>Stewart Brown Non SIL Core</w:t>
            </w:r>
            <w:r w:rsidR="00244F72">
              <w:rPr>
                <w:rFonts w:ascii="Arial" w:hAnsi="Arial" w:cs="Arial"/>
                <w:b w:val="0"/>
                <w:bCs w:val="0"/>
                <w:sz w:val="24"/>
                <w:szCs w:val="24"/>
              </w:rPr>
              <w:t xml:space="preserve"> Supports</w:t>
            </w:r>
          </w:p>
        </w:tc>
        <w:tc>
          <w:tcPr>
            <w:tcW w:w="1488" w:type="dxa"/>
          </w:tcPr>
          <w:p w14:paraId="1B1DD632" w14:textId="67DB3F8B" w:rsidR="001C0054" w:rsidRPr="005D6686" w:rsidRDefault="008770A5" w:rsidP="0059673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r w:rsidR="001C0054" w:rsidRPr="005D6686">
              <w:rPr>
                <w:rFonts w:ascii="Arial" w:hAnsi="Arial" w:cs="Arial"/>
                <w:sz w:val="24"/>
                <w:szCs w:val="24"/>
              </w:rPr>
              <w:t>41.80</w:t>
            </w:r>
          </w:p>
        </w:tc>
        <w:tc>
          <w:tcPr>
            <w:tcW w:w="1489" w:type="dxa"/>
          </w:tcPr>
          <w:p w14:paraId="62AEEA65" w14:textId="1CEE0D4A" w:rsidR="001C0054" w:rsidRPr="005D6686" w:rsidRDefault="008770A5" w:rsidP="0059673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r w:rsidR="001C0054" w:rsidRPr="005D6686">
              <w:rPr>
                <w:rFonts w:ascii="Arial" w:hAnsi="Arial" w:cs="Arial"/>
                <w:sz w:val="24"/>
                <w:szCs w:val="24"/>
              </w:rPr>
              <w:t>35.98</w:t>
            </w:r>
          </w:p>
        </w:tc>
      </w:tr>
      <w:tr w:rsidR="001C0054" w:rsidRPr="005D6686" w14:paraId="0495009D" w14:textId="77777777" w:rsidTr="001C0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3C1E1BAF" w14:textId="2C934189" w:rsidR="001C0054" w:rsidRPr="001C0054" w:rsidRDefault="001C0054" w:rsidP="0059673E">
            <w:pPr>
              <w:spacing w:line="360" w:lineRule="auto"/>
              <w:rPr>
                <w:rFonts w:ascii="Arial" w:hAnsi="Arial" w:cs="Arial"/>
                <w:b w:val="0"/>
                <w:bCs w:val="0"/>
                <w:sz w:val="24"/>
                <w:szCs w:val="24"/>
              </w:rPr>
            </w:pPr>
            <w:r w:rsidRPr="001C0054">
              <w:rPr>
                <w:rFonts w:ascii="Arial" w:hAnsi="Arial" w:cs="Arial"/>
                <w:b w:val="0"/>
                <w:bCs w:val="0"/>
                <w:sz w:val="24"/>
                <w:szCs w:val="24"/>
              </w:rPr>
              <w:t>Stewart Brown Community and Social Participation</w:t>
            </w:r>
          </w:p>
        </w:tc>
        <w:tc>
          <w:tcPr>
            <w:tcW w:w="1488" w:type="dxa"/>
          </w:tcPr>
          <w:p w14:paraId="6A18EBA1" w14:textId="2441F1D6" w:rsidR="001C0054" w:rsidRPr="005D6686" w:rsidRDefault="008770A5" w:rsidP="0059673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t>
            </w:r>
            <w:r w:rsidR="001C0054" w:rsidRPr="005D6686">
              <w:rPr>
                <w:rFonts w:ascii="Arial" w:hAnsi="Arial" w:cs="Arial"/>
                <w:sz w:val="24"/>
                <w:szCs w:val="24"/>
              </w:rPr>
              <w:t>38.58</w:t>
            </w:r>
          </w:p>
        </w:tc>
        <w:tc>
          <w:tcPr>
            <w:tcW w:w="1489" w:type="dxa"/>
          </w:tcPr>
          <w:p w14:paraId="59145E45" w14:textId="73808381" w:rsidR="001C0054" w:rsidRPr="005D6686" w:rsidRDefault="008770A5" w:rsidP="0059673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t>
            </w:r>
            <w:r w:rsidR="001C0054" w:rsidRPr="005D6686">
              <w:rPr>
                <w:rFonts w:ascii="Arial" w:hAnsi="Arial" w:cs="Arial"/>
                <w:sz w:val="24"/>
                <w:szCs w:val="24"/>
              </w:rPr>
              <w:t>39.14</w:t>
            </w:r>
          </w:p>
        </w:tc>
      </w:tr>
      <w:tr w:rsidR="001C0054" w:rsidRPr="005D6686" w14:paraId="6EDAB975" w14:textId="77777777" w:rsidTr="001C0054">
        <w:tc>
          <w:tcPr>
            <w:cnfStyle w:val="001000000000" w:firstRow="0" w:lastRow="0" w:firstColumn="1" w:lastColumn="0" w:oddVBand="0" w:evenVBand="0" w:oddHBand="0" w:evenHBand="0" w:firstRowFirstColumn="0" w:firstRowLastColumn="0" w:lastRowFirstColumn="0" w:lastRowLastColumn="0"/>
            <w:tcW w:w="5949" w:type="dxa"/>
          </w:tcPr>
          <w:p w14:paraId="634547B2" w14:textId="6371698A" w:rsidR="001C0054" w:rsidRPr="001C0054" w:rsidRDefault="001C0054" w:rsidP="0059673E">
            <w:pPr>
              <w:spacing w:line="360" w:lineRule="auto"/>
              <w:rPr>
                <w:rFonts w:ascii="Arial" w:hAnsi="Arial" w:cs="Arial"/>
                <w:b w:val="0"/>
                <w:bCs w:val="0"/>
                <w:sz w:val="24"/>
                <w:szCs w:val="24"/>
              </w:rPr>
            </w:pPr>
            <w:r w:rsidRPr="001C0054">
              <w:rPr>
                <w:rFonts w:ascii="Arial" w:hAnsi="Arial" w:cs="Arial"/>
                <w:b w:val="0"/>
                <w:bCs w:val="0"/>
                <w:sz w:val="24"/>
                <w:szCs w:val="24"/>
              </w:rPr>
              <w:t>Stewart Brown Employment Services</w:t>
            </w:r>
          </w:p>
        </w:tc>
        <w:tc>
          <w:tcPr>
            <w:tcW w:w="1488" w:type="dxa"/>
          </w:tcPr>
          <w:p w14:paraId="73DC6E7F" w14:textId="10E76FE5" w:rsidR="001C0054" w:rsidRPr="005D6686" w:rsidRDefault="008770A5" w:rsidP="0059673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r w:rsidR="001C0054" w:rsidRPr="005D6686">
              <w:rPr>
                <w:rFonts w:ascii="Arial" w:hAnsi="Arial" w:cs="Arial"/>
                <w:sz w:val="24"/>
                <w:szCs w:val="24"/>
              </w:rPr>
              <w:t>27.72</w:t>
            </w:r>
          </w:p>
        </w:tc>
        <w:tc>
          <w:tcPr>
            <w:tcW w:w="1489" w:type="dxa"/>
          </w:tcPr>
          <w:p w14:paraId="6A88017C" w14:textId="19BC4CCE" w:rsidR="001C0054" w:rsidRPr="005D6686" w:rsidRDefault="008770A5" w:rsidP="0059673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r w:rsidR="001C0054" w:rsidRPr="005D6686">
              <w:rPr>
                <w:rFonts w:ascii="Arial" w:hAnsi="Arial" w:cs="Arial"/>
                <w:sz w:val="24"/>
                <w:szCs w:val="24"/>
              </w:rPr>
              <w:t>34.57</w:t>
            </w:r>
          </w:p>
        </w:tc>
      </w:tr>
    </w:tbl>
    <w:p w14:paraId="7B692B36" w14:textId="0CABB579" w:rsidR="00231771" w:rsidRPr="00143DAB" w:rsidRDefault="00231771" w:rsidP="00904560">
      <w:pPr>
        <w:spacing w:before="120" w:after="120" w:line="360" w:lineRule="auto"/>
      </w:pPr>
      <w:r w:rsidRPr="00C40CFA">
        <w:rPr>
          <w:rFonts w:ascii="Arial" w:hAnsi="Arial" w:cs="Arial"/>
          <w:sz w:val="24"/>
          <w:szCs w:val="24"/>
        </w:rPr>
        <w:t>Some of the significant gaps occur in areas where more experienced and qualified staff (and therefore more highly classified under the SCHADS Award) have been employed to meet the needs of participants with more complex support needs, however participant plans include funding for standard supports only.</w:t>
      </w:r>
    </w:p>
    <w:p w14:paraId="1C11EAD1" w14:textId="77777777" w:rsidR="00CA04B1" w:rsidRPr="00715964" w:rsidRDefault="000802D7" w:rsidP="00904560">
      <w:pPr>
        <w:spacing w:line="360" w:lineRule="auto"/>
        <w:rPr>
          <w:rFonts w:ascii="Arial" w:hAnsi="Arial" w:cs="Arial"/>
          <w:color w:val="365F91" w:themeColor="accent1" w:themeShade="BF"/>
          <w:sz w:val="24"/>
          <w:szCs w:val="24"/>
        </w:rPr>
      </w:pPr>
      <w:r w:rsidRPr="00715964">
        <w:rPr>
          <w:rFonts w:ascii="Arial" w:hAnsi="Arial" w:cs="Arial"/>
          <w:color w:val="365F91" w:themeColor="accent1" w:themeShade="BF"/>
          <w:sz w:val="24"/>
          <w:szCs w:val="24"/>
        </w:rPr>
        <w:t xml:space="preserve">Assumptions need to </w:t>
      </w:r>
      <w:r w:rsidR="00CA04B1" w:rsidRPr="00715964">
        <w:rPr>
          <w:rFonts w:ascii="Arial" w:hAnsi="Arial" w:cs="Arial"/>
          <w:color w:val="365F91" w:themeColor="accent1" w:themeShade="BF"/>
          <w:sz w:val="24"/>
          <w:szCs w:val="24"/>
        </w:rPr>
        <w:t xml:space="preserve">adequately reflect employment </w:t>
      </w:r>
      <w:proofErr w:type="gramStart"/>
      <w:r w:rsidR="00CA04B1" w:rsidRPr="00715964">
        <w:rPr>
          <w:rFonts w:ascii="Arial" w:hAnsi="Arial" w:cs="Arial"/>
          <w:color w:val="365F91" w:themeColor="accent1" w:themeShade="BF"/>
          <w:sz w:val="24"/>
          <w:szCs w:val="24"/>
        </w:rPr>
        <w:t>conditions</w:t>
      </w:r>
      <w:proofErr w:type="gramEnd"/>
      <w:r w:rsidR="00CA04B1" w:rsidRPr="00715964">
        <w:rPr>
          <w:rFonts w:ascii="Arial" w:hAnsi="Arial" w:cs="Arial"/>
          <w:color w:val="365F91" w:themeColor="accent1" w:themeShade="BF"/>
          <w:sz w:val="24"/>
          <w:szCs w:val="24"/>
        </w:rPr>
        <w:t xml:space="preserve"> </w:t>
      </w:r>
    </w:p>
    <w:p w14:paraId="49DB82A1" w14:textId="6C8FB346" w:rsidR="009C3F71" w:rsidRPr="00D4753E" w:rsidRDefault="00E12246" w:rsidP="00904560">
      <w:pPr>
        <w:spacing w:before="120" w:after="120" w:line="360" w:lineRule="auto"/>
        <w:rPr>
          <w:rFonts w:ascii="Arial" w:hAnsi="Arial" w:cs="Arial"/>
          <w:sz w:val="24"/>
          <w:szCs w:val="24"/>
        </w:rPr>
      </w:pPr>
      <w:r w:rsidRPr="00D4753E">
        <w:rPr>
          <w:rFonts w:ascii="Arial" w:hAnsi="Arial" w:cs="Arial"/>
          <w:sz w:val="24"/>
          <w:szCs w:val="24"/>
        </w:rPr>
        <w:t>Part time and casual employment in the disability sector is high</w:t>
      </w:r>
      <w:r w:rsidR="00F706CF" w:rsidRPr="00D4753E">
        <w:rPr>
          <w:rFonts w:ascii="Arial" w:hAnsi="Arial" w:cs="Arial"/>
          <w:sz w:val="24"/>
          <w:szCs w:val="24"/>
        </w:rPr>
        <w:t xml:space="preserve"> compared to </w:t>
      </w:r>
      <w:r w:rsidR="005B7EFA" w:rsidRPr="00D4753E">
        <w:rPr>
          <w:rFonts w:ascii="Arial" w:hAnsi="Arial" w:cs="Arial"/>
          <w:sz w:val="24"/>
          <w:szCs w:val="24"/>
        </w:rPr>
        <w:t xml:space="preserve">national workforces. </w:t>
      </w:r>
      <w:r w:rsidR="009C3F71" w:rsidRPr="00D4753E">
        <w:rPr>
          <w:rFonts w:ascii="Arial" w:hAnsi="Arial" w:cs="Arial"/>
          <w:sz w:val="24"/>
          <w:szCs w:val="24"/>
        </w:rPr>
        <w:t>NDS’s 2023 Workforce Census reports that:</w:t>
      </w:r>
    </w:p>
    <w:p w14:paraId="3FB30080" w14:textId="556F853B" w:rsidR="00D16D38" w:rsidRPr="00D4753E" w:rsidRDefault="00EF6048" w:rsidP="00904560">
      <w:pPr>
        <w:pStyle w:val="ListParagraph"/>
        <w:numPr>
          <w:ilvl w:val="0"/>
          <w:numId w:val="14"/>
        </w:numPr>
        <w:spacing w:before="120" w:after="120" w:line="360" w:lineRule="auto"/>
        <w:rPr>
          <w:rFonts w:ascii="Arial" w:hAnsi="Arial" w:cs="Arial"/>
          <w:sz w:val="24"/>
          <w:szCs w:val="24"/>
        </w:rPr>
      </w:pPr>
      <w:r w:rsidRPr="00D4753E">
        <w:rPr>
          <w:rFonts w:ascii="Arial" w:hAnsi="Arial" w:cs="Arial"/>
          <w:sz w:val="24"/>
          <w:szCs w:val="24"/>
        </w:rPr>
        <w:t>59 per cent of the sample were employed on a permanent basis</w:t>
      </w:r>
      <w:r w:rsidR="00D16D38" w:rsidRPr="00D4753E">
        <w:rPr>
          <w:rFonts w:ascii="Arial" w:hAnsi="Arial" w:cs="Arial"/>
          <w:sz w:val="24"/>
          <w:szCs w:val="24"/>
        </w:rPr>
        <w:t xml:space="preserve"> with</w:t>
      </w:r>
      <w:r w:rsidRPr="00D4753E">
        <w:rPr>
          <w:rFonts w:ascii="Arial" w:hAnsi="Arial" w:cs="Arial"/>
          <w:sz w:val="24"/>
          <w:szCs w:val="24"/>
        </w:rPr>
        <w:t xml:space="preserve"> 80 per cent employed part </w:t>
      </w:r>
      <w:proofErr w:type="gramStart"/>
      <w:r w:rsidRPr="00D4753E">
        <w:rPr>
          <w:rFonts w:ascii="Arial" w:hAnsi="Arial" w:cs="Arial"/>
          <w:sz w:val="24"/>
          <w:szCs w:val="24"/>
        </w:rPr>
        <w:t>time</w:t>
      </w:r>
      <w:proofErr w:type="gramEnd"/>
    </w:p>
    <w:p w14:paraId="65F469E1" w14:textId="77F45841" w:rsidR="002C3CF3" w:rsidRPr="00D4753E" w:rsidRDefault="00ED2259" w:rsidP="00904560">
      <w:pPr>
        <w:pStyle w:val="ListParagraph"/>
        <w:numPr>
          <w:ilvl w:val="0"/>
          <w:numId w:val="14"/>
        </w:numPr>
        <w:spacing w:before="120" w:after="120" w:line="360" w:lineRule="auto"/>
        <w:rPr>
          <w:rFonts w:ascii="Arial" w:hAnsi="Arial" w:cs="Arial"/>
          <w:sz w:val="24"/>
          <w:szCs w:val="24"/>
        </w:rPr>
      </w:pPr>
      <w:r w:rsidRPr="00D4753E">
        <w:rPr>
          <w:rFonts w:ascii="Arial" w:hAnsi="Arial" w:cs="Arial"/>
          <w:sz w:val="24"/>
          <w:szCs w:val="24"/>
        </w:rPr>
        <w:t xml:space="preserve">39 per cent of the sample were employed on a casual </w:t>
      </w:r>
      <w:proofErr w:type="gramStart"/>
      <w:r w:rsidRPr="00D4753E">
        <w:rPr>
          <w:rFonts w:ascii="Arial" w:hAnsi="Arial" w:cs="Arial"/>
          <w:sz w:val="24"/>
          <w:szCs w:val="24"/>
        </w:rPr>
        <w:t>basis</w:t>
      </w:r>
      <w:proofErr w:type="gramEnd"/>
      <w:r w:rsidRPr="00D4753E">
        <w:rPr>
          <w:rFonts w:ascii="Arial" w:hAnsi="Arial" w:cs="Arial"/>
          <w:sz w:val="24"/>
          <w:szCs w:val="24"/>
        </w:rPr>
        <w:t xml:space="preserve"> </w:t>
      </w:r>
    </w:p>
    <w:p w14:paraId="1EF6E68E" w14:textId="1D3717BD" w:rsidR="00F4026B" w:rsidRPr="00D4753E" w:rsidRDefault="005014CA" w:rsidP="00904560">
      <w:pPr>
        <w:spacing w:before="120" w:after="120" w:line="360" w:lineRule="auto"/>
        <w:rPr>
          <w:rFonts w:ascii="Arial" w:hAnsi="Arial" w:cs="Arial"/>
          <w:sz w:val="24"/>
          <w:szCs w:val="24"/>
        </w:rPr>
      </w:pPr>
      <w:r w:rsidRPr="00D4753E">
        <w:rPr>
          <w:rFonts w:ascii="Arial" w:hAnsi="Arial" w:cs="Arial"/>
          <w:sz w:val="24"/>
          <w:szCs w:val="24"/>
        </w:rPr>
        <w:t xml:space="preserve">These rates are significantly higher than the national </w:t>
      </w:r>
      <w:r w:rsidR="00354CDD" w:rsidRPr="00D4753E">
        <w:rPr>
          <w:rFonts w:ascii="Arial" w:hAnsi="Arial" w:cs="Arial"/>
          <w:sz w:val="24"/>
          <w:szCs w:val="24"/>
        </w:rPr>
        <w:t>average</w:t>
      </w:r>
      <w:r w:rsidR="002D61D8" w:rsidRPr="00D4753E">
        <w:rPr>
          <w:rFonts w:ascii="Arial" w:hAnsi="Arial" w:cs="Arial"/>
          <w:sz w:val="24"/>
          <w:szCs w:val="24"/>
        </w:rPr>
        <w:t>s reported by the ABS</w:t>
      </w:r>
      <w:r w:rsidR="00354CDD" w:rsidRPr="00D4753E">
        <w:rPr>
          <w:rFonts w:ascii="Arial" w:hAnsi="Arial" w:cs="Arial"/>
          <w:sz w:val="24"/>
          <w:szCs w:val="24"/>
        </w:rPr>
        <w:t xml:space="preserve"> for part time (30.9 per cent)</w:t>
      </w:r>
      <w:r w:rsidR="004733C7" w:rsidRPr="00D4753E">
        <w:rPr>
          <w:rFonts w:ascii="Arial" w:hAnsi="Arial" w:cs="Arial"/>
          <w:sz w:val="24"/>
          <w:szCs w:val="24"/>
        </w:rPr>
        <w:t xml:space="preserve"> (ABS 2024)</w:t>
      </w:r>
      <w:r w:rsidR="00354CDD" w:rsidRPr="00D4753E">
        <w:rPr>
          <w:rFonts w:ascii="Arial" w:hAnsi="Arial" w:cs="Arial"/>
          <w:sz w:val="24"/>
          <w:szCs w:val="24"/>
        </w:rPr>
        <w:t xml:space="preserve"> and casual (</w:t>
      </w:r>
      <w:r w:rsidR="002D61D8" w:rsidRPr="00D4753E">
        <w:rPr>
          <w:rFonts w:ascii="Arial" w:hAnsi="Arial" w:cs="Arial"/>
          <w:sz w:val="24"/>
          <w:szCs w:val="24"/>
        </w:rPr>
        <w:t xml:space="preserve">22.4 per cent) </w:t>
      </w:r>
      <w:r w:rsidR="004733C7" w:rsidRPr="00D4753E">
        <w:rPr>
          <w:rFonts w:ascii="Arial" w:hAnsi="Arial" w:cs="Arial"/>
          <w:sz w:val="24"/>
          <w:szCs w:val="24"/>
        </w:rPr>
        <w:t>(ABS, 2023)</w:t>
      </w:r>
      <w:r w:rsidR="00BB12AE" w:rsidRPr="00D4753E">
        <w:rPr>
          <w:rFonts w:ascii="Arial" w:hAnsi="Arial" w:cs="Arial"/>
          <w:sz w:val="24"/>
          <w:szCs w:val="24"/>
        </w:rPr>
        <w:t xml:space="preserve"> </w:t>
      </w:r>
      <w:r w:rsidR="00354CDD" w:rsidRPr="00D4753E">
        <w:rPr>
          <w:rFonts w:ascii="Arial" w:hAnsi="Arial" w:cs="Arial"/>
          <w:sz w:val="24"/>
          <w:szCs w:val="24"/>
        </w:rPr>
        <w:t>employment</w:t>
      </w:r>
      <w:r w:rsidR="00BB12AE" w:rsidRPr="00D4753E">
        <w:rPr>
          <w:rFonts w:ascii="Arial" w:hAnsi="Arial" w:cs="Arial"/>
          <w:sz w:val="24"/>
          <w:szCs w:val="24"/>
        </w:rPr>
        <w:t xml:space="preserve">. </w:t>
      </w:r>
    </w:p>
    <w:p w14:paraId="62143A2E" w14:textId="40B20948" w:rsidR="00EB7447" w:rsidRPr="00D4753E" w:rsidRDefault="00F65450" w:rsidP="00904560">
      <w:pPr>
        <w:spacing w:before="120" w:after="120" w:line="360" w:lineRule="auto"/>
        <w:rPr>
          <w:rFonts w:ascii="Arial" w:hAnsi="Arial" w:cs="Arial"/>
          <w:sz w:val="24"/>
          <w:szCs w:val="24"/>
        </w:rPr>
      </w:pPr>
      <w:r w:rsidRPr="00D4753E">
        <w:rPr>
          <w:rFonts w:ascii="Arial" w:hAnsi="Arial" w:cs="Arial"/>
          <w:sz w:val="24"/>
          <w:szCs w:val="24"/>
        </w:rPr>
        <w:lastRenderedPageBreak/>
        <w:t xml:space="preserve">While there has been some </w:t>
      </w:r>
      <w:r w:rsidR="009104BB" w:rsidRPr="00D4753E">
        <w:rPr>
          <w:rFonts w:ascii="Arial" w:hAnsi="Arial" w:cs="Arial"/>
          <w:sz w:val="24"/>
          <w:szCs w:val="24"/>
        </w:rPr>
        <w:t xml:space="preserve">small </w:t>
      </w:r>
      <w:r w:rsidRPr="00D4753E">
        <w:rPr>
          <w:rFonts w:ascii="Arial" w:hAnsi="Arial" w:cs="Arial"/>
          <w:sz w:val="24"/>
          <w:szCs w:val="24"/>
        </w:rPr>
        <w:t xml:space="preserve">movement across employment status over time, </w:t>
      </w:r>
      <w:r w:rsidR="009104BB" w:rsidRPr="00D4753E">
        <w:rPr>
          <w:rFonts w:ascii="Arial" w:hAnsi="Arial" w:cs="Arial"/>
          <w:sz w:val="24"/>
          <w:szCs w:val="24"/>
        </w:rPr>
        <w:t>pattern</w:t>
      </w:r>
      <w:r w:rsidR="00400D3B">
        <w:rPr>
          <w:rFonts w:ascii="Arial" w:hAnsi="Arial" w:cs="Arial"/>
          <w:sz w:val="24"/>
          <w:szCs w:val="24"/>
        </w:rPr>
        <w:t>s</w:t>
      </w:r>
      <w:r w:rsidR="00E82876" w:rsidRPr="00D4753E">
        <w:rPr>
          <w:rFonts w:ascii="Arial" w:hAnsi="Arial" w:cs="Arial"/>
          <w:sz w:val="24"/>
          <w:szCs w:val="24"/>
        </w:rPr>
        <w:t xml:space="preserve"> of </w:t>
      </w:r>
      <w:r w:rsidR="0084375A" w:rsidRPr="00D4753E">
        <w:rPr>
          <w:rFonts w:ascii="Arial" w:hAnsi="Arial" w:cs="Arial"/>
          <w:sz w:val="24"/>
          <w:szCs w:val="24"/>
        </w:rPr>
        <w:t xml:space="preserve">high levels of </w:t>
      </w:r>
      <w:r w:rsidR="009104BB" w:rsidRPr="00D4753E">
        <w:rPr>
          <w:rFonts w:ascii="Arial" w:hAnsi="Arial" w:cs="Arial"/>
          <w:sz w:val="24"/>
          <w:szCs w:val="24"/>
        </w:rPr>
        <w:t xml:space="preserve">casual employment </w:t>
      </w:r>
      <w:r w:rsidR="00700AF3" w:rsidRPr="00D4753E">
        <w:rPr>
          <w:rFonts w:ascii="Arial" w:hAnsi="Arial" w:cs="Arial"/>
          <w:sz w:val="24"/>
          <w:szCs w:val="24"/>
        </w:rPr>
        <w:t>have</w:t>
      </w:r>
      <w:r w:rsidR="009104BB" w:rsidRPr="00D4753E">
        <w:rPr>
          <w:rFonts w:ascii="Arial" w:hAnsi="Arial" w:cs="Arial"/>
          <w:sz w:val="24"/>
          <w:szCs w:val="24"/>
        </w:rPr>
        <w:t xml:space="preserve"> remained consistent</w:t>
      </w:r>
      <w:r w:rsidR="001C684A" w:rsidRPr="00D4753E">
        <w:rPr>
          <w:rFonts w:ascii="Arial" w:hAnsi="Arial" w:cs="Arial"/>
          <w:sz w:val="24"/>
          <w:szCs w:val="24"/>
        </w:rPr>
        <w:t xml:space="preserve"> </w:t>
      </w:r>
      <w:r w:rsidR="00400D3B" w:rsidRPr="00D4753E">
        <w:rPr>
          <w:rFonts w:ascii="Arial" w:hAnsi="Arial" w:cs="Arial"/>
          <w:sz w:val="24"/>
          <w:szCs w:val="24"/>
        </w:rPr>
        <w:t xml:space="preserve">across the 9 years that NDS has been collecting workforce </w:t>
      </w:r>
      <w:r w:rsidR="00914887" w:rsidRPr="00D4753E">
        <w:rPr>
          <w:rFonts w:ascii="Arial" w:hAnsi="Arial" w:cs="Arial"/>
          <w:sz w:val="24"/>
          <w:szCs w:val="24"/>
        </w:rPr>
        <w:t>data</w:t>
      </w:r>
      <w:r w:rsidR="00914887">
        <w:rPr>
          <w:rFonts w:ascii="Arial" w:hAnsi="Arial" w:cs="Arial"/>
          <w:sz w:val="24"/>
          <w:szCs w:val="24"/>
        </w:rPr>
        <w:t xml:space="preserve"> and</w:t>
      </w:r>
      <w:r w:rsidR="001C684A" w:rsidRPr="00D4753E">
        <w:rPr>
          <w:rFonts w:ascii="Arial" w:hAnsi="Arial" w:cs="Arial"/>
          <w:sz w:val="24"/>
          <w:szCs w:val="24"/>
        </w:rPr>
        <w:t xml:space="preserve"> is likely to continue</w:t>
      </w:r>
      <w:r w:rsidR="009104BB" w:rsidRPr="00D4753E">
        <w:rPr>
          <w:rFonts w:ascii="Arial" w:hAnsi="Arial" w:cs="Arial"/>
          <w:sz w:val="24"/>
          <w:szCs w:val="24"/>
        </w:rPr>
        <w:t xml:space="preserve">. </w:t>
      </w:r>
    </w:p>
    <w:p w14:paraId="563300B6" w14:textId="5CCC9989" w:rsidR="00BB12AE" w:rsidRPr="00D4753E" w:rsidRDefault="003F1244" w:rsidP="00904560">
      <w:pPr>
        <w:spacing w:before="120" w:after="120" w:line="360" w:lineRule="auto"/>
        <w:rPr>
          <w:rFonts w:ascii="Arial" w:hAnsi="Arial" w:cs="Arial"/>
          <w:sz w:val="24"/>
          <w:szCs w:val="24"/>
        </w:rPr>
      </w:pPr>
      <w:r w:rsidRPr="00D4753E">
        <w:rPr>
          <w:rFonts w:ascii="Arial" w:hAnsi="Arial" w:cs="Arial"/>
          <w:sz w:val="24"/>
          <w:szCs w:val="24"/>
        </w:rPr>
        <w:t xml:space="preserve">With changes to </w:t>
      </w:r>
      <w:r w:rsidR="00712899" w:rsidRPr="00D4753E">
        <w:rPr>
          <w:rFonts w:ascii="Arial" w:hAnsi="Arial" w:cs="Arial"/>
          <w:sz w:val="24"/>
          <w:szCs w:val="24"/>
        </w:rPr>
        <w:t xml:space="preserve">the DSWCM it is difficult to know </w:t>
      </w:r>
      <w:r w:rsidR="00FE0D5A" w:rsidRPr="00D4753E">
        <w:rPr>
          <w:rFonts w:ascii="Arial" w:hAnsi="Arial" w:cs="Arial"/>
          <w:sz w:val="24"/>
          <w:szCs w:val="24"/>
        </w:rPr>
        <w:t>what current assumptions</w:t>
      </w:r>
      <w:r w:rsidR="00477910" w:rsidRPr="00D4753E">
        <w:rPr>
          <w:rFonts w:ascii="Arial" w:hAnsi="Arial" w:cs="Arial"/>
          <w:sz w:val="24"/>
          <w:szCs w:val="24"/>
        </w:rPr>
        <w:t xml:space="preserve"> used to calculate the impact of casual loading, however in 2021-</w:t>
      </w:r>
      <w:r w:rsidR="006802B2" w:rsidRPr="00D4753E">
        <w:rPr>
          <w:rFonts w:ascii="Arial" w:hAnsi="Arial" w:cs="Arial"/>
          <w:sz w:val="24"/>
          <w:szCs w:val="24"/>
        </w:rPr>
        <w:t>22, 70 per cent of the workforce was assumed to be permanently employed</w:t>
      </w:r>
      <w:r w:rsidR="009C4BBC" w:rsidRPr="00D4753E">
        <w:rPr>
          <w:rFonts w:ascii="Arial" w:hAnsi="Arial" w:cs="Arial"/>
          <w:sz w:val="24"/>
          <w:szCs w:val="24"/>
        </w:rPr>
        <w:t xml:space="preserve"> with 30 per cent casual</w:t>
      </w:r>
      <w:r w:rsidR="007C490B">
        <w:rPr>
          <w:rFonts w:ascii="Arial" w:hAnsi="Arial" w:cs="Arial"/>
          <w:sz w:val="24"/>
          <w:szCs w:val="24"/>
        </w:rPr>
        <w:t xml:space="preserve"> and is likely used in current modelling. </w:t>
      </w:r>
    </w:p>
    <w:p w14:paraId="5294CBE8" w14:textId="77777777" w:rsidR="00560D6A" w:rsidRPr="00D4753E" w:rsidRDefault="00560D6A" w:rsidP="00904560">
      <w:pPr>
        <w:spacing w:before="120" w:after="120" w:line="360" w:lineRule="auto"/>
        <w:textAlignment w:val="baseline"/>
        <w:rPr>
          <w:rFonts w:ascii="Arial" w:eastAsia="Times New Roman" w:hAnsi="Arial" w:cs="Arial"/>
          <w:sz w:val="24"/>
          <w:szCs w:val="24"/>
        </w:rPr>
      </w:pPr>
      <w:r w:rsidRPr="00D4753E">
        <w:rPr>
          <w:rFonts w:ascii="Arial" w:eastAsia="Times New Roman" w:hAnsi="Arial" w:cs="Arial"/>
          <w:sz w:val="24"/>
          <w:szCs w:val="24"/>
        </w:rPr>
        <w:t>Issues with predictability of income, economic uncertainty and continuing and constant reform has made workforce planning challenging for disability service providers and have created a reluctance to employ staff on a permanent basis, even in the face of growing retention issues. </w:t>
      </w:r>
    </w:p>
    <w:p w14:paraId="06792D05" w14:textId="315F60DE" w:rsidR="0037716C" w:rsidRPr="00D4753E" w:rsidRDefault="00560D6A" w:rsidP="00904560">
      <w:pPr>
        <w:spacing w:before="120" w:after="120" w:line="360" w:lineRule="auto"/>
        <w:rPr>
          <w:rFonts w:ascii="Arial" w:hAnsi="Arial" w:cs="Arial"/>
          <w:sz w:val="24"/>
          <w:szCs w:val="24"/>
        </w:rPr>
      </w:pPr>
      <w:r w:rsidRPr="00D4753E">
        <w:rPr>
          <w:rFonts w:ascii="Arial" w:eastAsia="Times New Roman" w:hAnsi="Arial" w:cs="Arial"/>
          <w:sz w:val="24"/>
          <w:szCs w:val="24"/>
        </w:rPr>
        <w:t>NDS notes that a percentage of workers choose to maintain part time or casual working arrangements for personal reasons, including flexible work hours, receiving a higher hourly rate and increased flexibility in their rosters.</w:t>
      </w:r>
    </w:p>
    <w:p w14:paraId="0DC54DFB" w14:textId="3BC6BC62" w:rsidR="005734FC" w:rsidRPr="00D4753E" w:rsidRDefault="003E5BCD" w:rsidP="00904560">
      <w:pPr>
        <w:spacing w:before="120" w:after="120" w:line="360" w:lineRule="auto"/>
        <w:textAlignment w:val="baseline"/>
        <w:rPr>
          <w:rFonts w:ascii="Arial" w:eastAsia="Times New Roman" w:hAnsi="Arial" w:cs="Arial"/>
          <w:sz w:val="24"/>
          <w:szCs w:val="24"/>
        </w:rPr>
      </w:pPr>
      <w:r w:rsidRPr="00D4753E">
        <w:rPr>
          <w:rFonts w:ascii="Arial" w:eastAsia="Times New Roman" w:hAnsi="Arial" w:cs="Arial"/>
          <w:sz w:val="24"/>
          <w:szCs w:val="24"/>
        </w:rPr>
        <w:t>However, the high level of part time employment and casualisation results in a lack of job security, reduced training and investment in workers, inconsistent wages and hours and resultant high turnover of workers.  </w:t>
      </w:r>
    </w:p>
    <w:p w14:paraId="0B0685C0" w14:textId="5B41FE48" w:rsidR="005734FC" w:rsidRPr="00D4753E" w:rsidRDefault="00AE6CEB" w:rsidP="00904560">
      <w:pPr>
        <w:pStyle w:val="Heading3"/>
        <w:spacing w:before="120" w:after="120" w:line="360" w:lineRule="auto"/>
        <w:rPr>
          <w:rFonts w:ascii="Arial" w:hAnsi="Arial" w:cs="Arial"/>
        </w:rPr>
      </w:pPr>
      <w:bookmarkStart w:id="26" w:name="_Toc160982984"/>
      <w:r w:rsidRPr="00D4753E">
        <w:rPr>
          <w:rFonts w:ascii="Arial" w:hAnsi="Arial" w:cs="Arial"/>
        </w:rPr>
        <w:t>4.</w:t>
      </w:r>
      <w:r w:rsidR="00260361">
        <w:rPr>
          <w:rFonts w:ascii="Arial" w:hAnsi="Arial" w:cs="Arial"/>
        </w:rPr>
        <w:t>2</w:t>
      </w:r>
      <w:r w:rsidRPr="00D4753E">
        <w:rPr>
          <w:rFonts w:ascii="Arial" w:hAnsi="Arial" w:cs="Arial"/>
        </w:rPr>
        <w:t>.2</w:t>
      </w:r>
      <w:r w:rsidR="00562A57">
        <w:rPr>
          <w:rFonts w:ascii="Arial" w:hAnsi="Arial" w:cs="Arial"/>
        </w:rPr>
        <w:t xml:space="preserve"> </w:t>
      </w:r>
      <w:r w:rsidR="00AC31EE" w:rsidRPr="00D4753E">
        <w:rPr>
          <w:rFonts w:ascii="Arial" w:hAnsi="Arial" w:cs="Arial"/>
        </w:rPr>
        <w:t>Operational overheads</w:t>
      </w:r>
      <w:bookmarkEnd w:id="26"/>
    </w:p>
    <w:p w14:paraId="1445DEE9" w14:textId="59C5753F" w:rsidR="005734FC" w:rsidRDefault="005734FC" w:rsidP="00904560">
      <w:pPr>
        <w:spacing w:before="120" w:after="120" w:line="360" w:lineRule="auto"/>
        <w:rPr>
          <w:rFonts w:ascii="Arial" w:eastAsia="MS Mincho" w:hAnsi="Arial" w:cs="Arial"/>
          <w:spacing w:val="5"/>
          <w:sz w:val="24"/>
          <w:szCs w:val="24"/>
          <w:lang w:eastAsia="ja-JP"/>
        </w:rPr>
      </w:pPr>
      <w:r w:rsidRPr="00C40CFA">
        <w:rPr>
          <w:rFonts w:ascii="Arial" w:eastAsia="MS Mincho" w:hAnsi="Arial" w:cs="Arial"/>
          <w:spacing w:val="5"/>
          <w:sz w:val="24"/>
          <w:szCs w:val="24"/>
          <w:lang w:eastAsia="ja-JP"/>
        </w:rPr>
        <w:t xml:space="preserve">Changes to the DSWCM in 2022 saw several cost assumptions being consolidated into operating overheads. Operational overheads now include </w:t>
      </w:r>
      <w:r w:rsidR="005608F6">
        <w:rPr>
          <w:rFonts w:ascii="Arial" w:eastAsia="MS Mincho" w:hAnsi="Arial" w:cs="Arial"/>
          <w:spacing w:val="5"/>
          <w:sz w:val="24"/>
          <w:szCs w:val="24"/>
          <w:lang w:eastAsia="ja-JP"/>
        </w:rPr>
        <w:t>W</w:t>
      </w:r>
      <w:r w:rsidRPr="00C40CFA">
        <w:rPr>
          <w:rFonts w:ascii="Arial" w:eastAsia="MS Mincho" w:hAnsi="Arial" w:cs="Arial"/>
          <w:spacing w:val="5"/>
          <w:sz w:val="24"/>
          <w:szCs w:val="24"/>
          <w:lang w:eastAsia="ja-JP"/>
        </w:rPr>
        <w:t xml:space="preserve">orkers </w:t>
      </w:r>
      <w:r w:rsidR="005608F6">
        <w:rPr>
          <w:rFonts w:ascii="Arial" w:eastAsia="MS Mincho" w:hAnsi="Arial" w:cs="Arial"/>
          <w:spacing w:val="5"/>
          <w:sz w:val="24"/>
          <w:szCs w:val="24"/>
          <w:lang w:eastAsia="ja-JP"/>
        </w:rPr>
        <w:t>C</w:t>
      </w:r>
      <w:r w:rsidRPr="00C40CFA">
        <w:rPr>
          <w:rFonts w:ascii="Arial" w:eastAsia="MS Mincho" w:hAnsi="Arial" w:cs="Arial"/>
          <w:spacing w:val="5"/>
          <w:sz w:val="24"/>
          <w:szCs w:val="24"/>
          <w:lang w:eastAsia="ja-JP"/>
        </w:rPr>
        <w:t xml:space="preserve">ompensation, utilisation, supervision costs </w:t>
      </w:r>
      <w:r w:rsidR="002E5590">
        <w:rPr>
          <w:rFonts w:ascii="Arial" w:eastAsia="MS Mincho" w:hAnsi="Arial" w:cs="Arial"/>
          <w:spacing w:val="5"/>
          <w:sz w:val="24"/>
          <w:szCs w:val="24"/>
          <w:lang w:eastAsia="ja-JP"/>
        </w:rPr>
        <w:t xml:space="preserve">in addition to </w:t>
      </w:r>
      <w:r w:rsidRPr="00C40CFA">
        <w:rPr>
          <w:rFonts w:ascii="Arial" w:eastAsia="MS Mincho" w:hAnsi="Arial" w:cs="Arial"/>
          <w:spacing w:val="5"/>
          <w:sz w:val="24"/>
          <w:szCs w:val="24"/>
          <w:lang w:eastAsia="ja-JP"/>
        </w:rPr>
        <w:t xml:space="preserve">the impact of permanent and casual arrangements. </w:t>
      </w:r>
    </w:p>
    <w:p w14:paraId="55293DC3" w14:textId="7B8D0D23" w:rsidR="001629EC" w:rsidRPr="00715964" w:rsidRDefault="00700AF3" w:rsidP="00904560">
      <w:pPr>
        <w:spacing w:line="360" w:lineRule="auto"/>
        <w:rPr>
          <w:rFonts w:ascii="Arial" w:hAnsi="Arial" w:cs="Arial"/>
          <w:color w:val="365F91" w:themeColor="accent1" w:themeShade="BF"/>
          <w:sz w:val="24"/>
          <w:szCs w:val="24"/>
          <w:lang w:eastAsia="ja-JP"/>
        </w:rPr>
      </w:pPr>
      <w:r w:rsidRPr="00715964">
        <w:rPr>
          <w:rFonts w:ascii="Arial" w:hAnsi="Arial" w:cs="Arial"/>
          <w:color w:val="365F91" w:themeColor="accent1" w:themeShade="BF"/>
          <w:sz w:val="24"/>
          <w:szCs w:val="24"/>
          <w:lang w:eastAsia="ja-JP"/>
        </w:rPr>
        <w:t>Workers’</w:t>
      </w:r>
      <w:r w:rsidR="00F646C2" w:rsidRPr="00715964">
        <w:rPr>
          <w:rFonts w:ascii="Arial" w:hAnsi="Arial" w:cs="Arial"/>
          <w:color w:val="365F91" w:themeColor="accent1" w:themeShade="BF"/>
          <w:sz w:val="24"/>
          <w:szCs w:val="24"/>
          <w:lang w:eastAsia="ja-JP"/>
        </w:rPr>
        <w:t xml:space="preserve"> </w:t>
      </w:r>
      <w:r w:rsidR="00EE1BB0" w:rsidRPr="00715964">
        <w:rPr>
          <w:rFonts w:ascii="Arial" w:hAnsi="Arial" w:cs="Arial"/>
          <w:color w:val="365F91" w:themeColor="accent1" w:themeShade="BF"/>
          <w:sz w:val="24"/>
          <w:szCs w:val="24"/>
          <w:lang w:eastAsia="ja-JP"/>
        </w:rPr>
        <w:t>c</w:t>
      </w:r>
      <w:r w:rsidR="00F646C2" w:rsidRPr="00715964">
        <w:rPr>
          <w:rFonts w:ascii="Arial" w:hAnsi="Arial" w:cs="Arial"/>
          <w:color w:val="365F91" w:themeColor="accent1" w:themeShade="BF"/>
          <w:sz w:val="24"/>
          <w:szCs w:val="24"/>
          <w:lang w:eastAsia="ja-JP"/>
        </w:rPr>
        <w:t xml:space="preserve">ompensation </w:t>
      </w:r>
      <w:r w:rsidR="00B74BB6" w:rsidRPr="00715964">
        <w:rPr>
          <w:rFonts w:ascii="Arial" w:hAnsi="Arial" w:cs="Arial"/>
          <w:color w:val="365F91" w:themeColor="accent1" w:themeShade="BF"/>
          <w:sz w:val="24"/>
          <w:szCs w:val="24"/>
          <w:lang w:eastAsia="ja-JP"/>
        </w:rPr>
        <w:t xml:space="preserve">assumptions must </w:t>
      </w:r>
      <w:r w:rsidR="006E2BD6" w:rsidRPr="00715964">
        <w:rPr>
          <w:rFonts w:ascii="Arial" w:hAnsi="Arial" w:cs="Arial"/>
          <w:color w:val="365F91" w:themeColor="accent1" w:themeShade="BF"/>
          <w:sz w:val="24"/>
          <w:szCs w:val="24"/>
          <w:lang w:eastAsia="ja-JP"/>
        </w:rPr>
        <w:t xml:space="preserve">reflect </w:t>
      </w:r>
      <w:proofErr w:type="gramStart"/>
      <w:r w:rsidR="006E2BD6" w:rsidRPr="00715964">
        <w:rPr>
          <w:rFonts w:ascii="Arial" w:hAnsi="Arial" w:cs="Arial"/>
          <w:color w:val="365F91" w:themeColor="accent1" w:themeShade="BF"/>
          <w:sz w:val="24"/>
          <w:szCs w:val="24"/>
          <w:lang w:eastAsia="ja-JP"/>
        </w:rPr>
        <w:t>reality</w:t>
      </w:r>
      <w:proofErr w:type="gramEnd"/>
      <w:r w:rsidR="00B74BB6" w:rsidRPr="00715964">
        <w:rPr>
          <w:rFonts w:ascii="Arial" w:hAnsi="Arial" w:cs="Arial"/>
          <w:color w:val="365F91" w:themeColor="accent1" w:themeShade="BF"/>
          <w:sz w:val="24"/>
          <w:szCs w:val="24"/>
          <w:lang w:eastAsia="ja-JP"/>
        </w:rPr>
        <w:t xml:space="preserve"> </w:t>
      </w:r>
    </w:p>
    <w:p w14:paraId="74185B0C" w14:textId="4F0C7B4C" w:rsidR="006E2BD6" w:rsidRDefault="00851156" w:rsidP="00904560">
      <w:pPr>
        <w:spacing w:before="120" w:after="120" w:line="360" w:lineRule="auto"/>
        <w:rPr>
          <w:rFonts w:ascii="Arial" w:eastAsia="MS Mincho" w:hAnsi="Arial" w:cs="Arial"/>
          <w:spacing w:val="5"/>
          <w:sz w:val="24"/>
          <w:szCs w:val="24"/>
          <w:lang w:eastAsia="ja-JP"/>
        </w:rPr>
      </w:pPr>
      <w:r w:rsidRPr="00851156">
        <w:rPr>
          <w:rFonts w:ascii="Arial" w:eastAsia="MS Mincho" w:hAnsi="Arial" w:cs="Arial"/>
          <w:spacing w:val="5"/>
          <w:sz w:val="24"/>
          <w:szCs w:val="24"/>
          <w:lang w:eastAsia="ja-JP"/>
        </w:rPr>
        <w:t xml:space="preserve">Across the sector </w:t>
      </w:r>
      <w:r w:rsidR="00DF112C">
        <w:rPr>
          <w:rFonts w:ascii="Arial" w:eastAsia="MS Mincho" w:hAnsi="Arial" w:cs="Arial"/>
          <w:spacing w:val="5"/>
          <w:sz w:val="24"/>
          <w:szCs w:val="24"/>
          <w:lang w:eastAsia="ja-JP"/>
        </w:rPr>
        <w:t>W</w:t>
      </w:r>
      <w:r w:rsidRPr="00851156">
        <w:rPr>
          <w:rFonts w:ascii="Arial" w:eastAsia="MS Mincho" w:hAnsi="Arial" w:cs="Arial"/>
          <w:spacing w:val="5"/>
          <w:sz w:val="24"/>
          <w:szCs w:val="24"/>
          <w:lang w:eastAsia="ja-JP"/>
        </w:rPr>
        <w:t xml:space="preserve">orkers </w:t>
      </w:r>
      <w:r w:rsidR="00DF112C">
        <w:rPr>
          <w:rFonts w:ascii="Arial" w:eastAsia="MS Mincho" w:hAnsi="Arial" w:cs="Arial"/>
          <w:spacing w:val="5"/>
          <w:sz w:val="24"/>
          <w:szCs w:val="24"/>
          <w:lang w:eastAsia="ja-JP"/>
        </w:rPr>
        <w:t>C</w:t>
      </w:r>
      <w:r w:rsidRPr="00851156">
        <w:rPr>
          <w:rFonts w:ascii="Arial" w:eastAsia="MS Mincho" w:hAnsi="Arial" w:cs="Arial"/>
          <w:spacing w:val="5"/>
          <w:sz w:val="24"/>
          <w:szCs w:val="24"/>
          <w:lang w:eastAsia="ja-JP"/>
        </w:rPr>
        <w:t xml:space="preserve">ompensation costs vary depending on location, nature of supports delivered and individual claim rates. </w:t>
      </w:r>
      <w:r w:rsidR="00A57D65">
        <w:rPr>
          <w:rFonts w:ascii="Arial" w:eastAsia="MS Mincho" w:hAnsi="Arial" w:cs="Arial"/>
          <w:spacing w:val="5"/>
          <w:sz w:val="24"/>
          <w:szCs w:val="24"/>
          <w:lang w:eastAsia="ja-JP"/>
        </w:rPr>
        <w:t>In line with overall general increases</w:t>
      </w:r>
      <w:r w:rsidR="005C28EF">
        <w:rPr>
          <w:rFonts w:ascii="Arial" w:eastAsia="MS Mincho" w:hAnsi="Arial" w:cs="Arial"/>
          <w:spacing w:val="5"/>
          <w:sz w:val="24"/>
          <w:szCs w:val="24"/>
          <w:lang w:eastAsia="ja-JP"/>
        </w:rPr>
        <w:t xml:space="preserve"> across insurance products</w:t>
      </w:r>
      <w:r w:rsidR="00A57D65">
        <w:rPr>
          <w:rFonts w:ascii="Arial" w:eastAsia="MS Mincho" w:hAnsi="Arial" w:cs="Arial"/>
          <w:spacing w:val="5"/>
          <w:sz w:val="24"/>
          <w:szCs w:val="24"/>
          <w:lang w:eastAsia="ja-JP"/>
        </w:rPr>
        <w:t>, most workers compensation schemes announced increases in premiums</w:t>
      </w:r>
      <w:r w:rsidR="005C28EF">
        <w:rPr>
          <w:rFonts w:ascii="Arial" w:eastAsia="MS Mincho" w:hAnsi="Arial" w:cs="Arial"/>
          <w:spacing w:val="5"/>
          <w:sz w:val="24"/>
          <w:szCs w:val="24"/>
          <w:lang w:eastAsia="ja-JP"/>
        </w:rPr>
        <w:t xml:space="preserve"> for the 2023-24 financial year</w:t>
      </w:r>
      <w:r w:rsidR="00A57D65">
        <w:rPr>
          <w:rFonts w:ascii="Arial" w:eastAsia="MS Mincho" w:hAnsi="Arial" w:cs="Arial"/>
          <w:spacing w:val="5"/>
          <w:sz w:val="24"/>
          <w:szCs w:val="24"/>
          <w:lang w:eastAsia="ja-JP"/>
        </w:rPr>
        <w:t xml:space="preserve">. For </w:t>
      </w:r>
      <w:r w:rsidR="00BF30C6">
        <w:rPr>
          <w:rFonts w:ascii="Arial" w:eastAsia="MS Mincho" w:hAnsi="Arial" w:cs="Arial"/>
          <w:spacing w:val="5"/>
          <w:sz w:val="24"/>
          <w:szCs w:val="24"/>
          <w:lang w:eastAsia="ja-JP"/>
        </w:rPr>
        <w:t>example,</w:t>
      </w:r>
      <w:r w:rsidR="00A57D65">
        <w:rPr>
          <w:rFonts w:ascii="Arial" w:eastAsia="MS Mincho" w:hAnsi="Arial" w:cs="Arial"/>
          <w:spacing w:val="5"/>
          <w:sz w:val="24"/>
          <w:szCs w:val="24"/>
          <w:lang w:eastAsia="ja-JP"/>
        </w:rPr>
        <w:t xml:space="preserve"> </w:t>
      </w:r>
      <w:proofErr w:type="spellStart"/>
      <w:r w:rsidR="00A57D65">
        <w:rPr>
          <w:rFonts w:ascii="Arial" w:eastAsia="MS Mincho" w:hAnsi="Arial" w:cs="Arial"/>
          <w:spacing w:val="5"/>
          <w:sz w:val="24"/>
          <w:szCs w:val="24"/>
          <w:lang w:eastAsia="ja-JP"/>
        </w:rPr>
        <w:t>icare</w:t>
      </w:r>
      <w:proofErr w:type="spellEnd"/>
      <w:r w:rsidR="00A57D65">
        <w:rPr>
          <w:rFonts w:ascii="Arial" w:eastAsia="MS Mincho" w:hAnsi="Arial" w:cs="Arial"/>
          <w:spacing w:val="5"/>
          <w:sz w:val="24"/>
          <w:szCs w:val="24"/>
          <w:lang w:eastAsia="ja-JP"/>
        </w:rPr>
        <w:t xml:space="preserve"> in NS</w:t>
      </w:r>
      <w:r w:rsidR="001D37F2">
        <w:rPr>
          <w:rFonts w:ascii="Arial" w:eastAsia="MS Mincho" w:hAnsi="Arial" w:cs="Arial"/>
          <w:spacing w:val="5"/>
          <w:sz w:val="24"/>
          <w:szCs w:val="24"/>
          <w:lang w:eastAsia="ja-JP"/>
        </w:rPr>
        <w:t>W</w:t>
      </w:r>
      <w:r w:rsidR="00A57D65">
        <w:rPr>
          <w:rFonts w:ascii="Arial" w:eastAsia="MS Mincho" w:hAnsi="Arial" w:cs="Arial"/>
          <w:spacing w:val="5"/>
          <w:sz w:val="24"/>
          <w:szCs w:val="24"/>
          <w:lang w:eastAsia="ja-JP"/>
        </w:rPr>
        <w:t xml:space="preserve"> announced an average increase of 8 per cent while</w:t>
      </w:r>
      <w:r w:rsidR="00605750">
        <w:rPr>
          <w:rFonts w:ascii="Arial" w:eastAsia="MS Mincho" w:hAnsi="Arial" w:cs="Arial"/>
          <w:spacing w:val="5"/>
          <w:sz w:val="24"/>
          <w:szCs w:val="24"/>
          <w:lang w:eastAsia="ja-JP"/>
        </w:rPr>
        <w:t xml:space="preserve"> the Victorian government announced</w:t>
      </w:r>
      <w:r w:rsidR="009266CD">
        <w:rPr>
          <w:rFonts w:ascii="Arial" w:eastAsia="MS Mincho" w:hAnsi="Arial" w:cs="Arial"/>
          <w:spacing w:val="5"/>
          <w:sz w:val="24"/>
          <w:szCs w:val="24"/>
          <w:lang w:eastAsia="ja-JP"/>
        </w:rPr>
        <w:t xml:space="preserve"> </w:t>
      </w:r>
      <w:r w:rsidR="000708A8">
        <w:rPr>
          <w:rFonts w:ascii="Arial" w:eastAsia="MS Mincho" w:hAnsi="Arial" w:cs="Arial"/>
          <w:spacing w:val="5"/>
          <w:sz w:val="24"/>
          <w:szCs w:val="24"/>
          <w:lang w:eastAsia="ja-JP"/>
        </w:rPr>
        <w:t>an</w:t>
      </w:r>
      <w:r w:rsidR="00605750">
        <w:rPr>
          <w:rFonts w:ascii="Arial" w:eastAsia="MS Mincho" w:hAnsi="Arial" w:cs="Arial"/>
          <w:spacing w:val="5"/>
          <w:sz w:val="24"/>
          <w:szCs w:val="24"/>
          <w:lang w:eastAsia="ja-JP"/>
        </w:rPr>
        <w:t xml:space="preserve"> increase of 41.5 per cent. </w:t>
      </w:r>
    </w:p>
    <w:p w14:paraId="6A725706" w14:textId="0825F4DE" w:rsidR="00605750" w:rsidRDefault="00BF30C6" w:rsidP="00904560">
      <w:pPr>
        <w:spacing w:before="120" w:after="120" w:line="360" w:lineRule="auto"/>
        <w:rPr>
          <w:rFonts w:ascii="Arial" w:eastAsia="MS Mincho" w:hAnsi="Arial" w:cs="Arial"/>
          <w:spacing w:val="5"/>
          <w:sz w:val="24"/>
          <w:szCs w:val="24"/>
          <w:lang w:eastAsia="ja-JP"/>
        </w:rPr>
      </w:pPr>
      <w:r>
        <w:rPr>
          <w:rFonts w:ascii="Arial" w:eastAsia="MS Mincho" w:hAnsi="Arial" w:cs="Arial"/>
          <w:spacing w:val="5"/>
          <w:sz w:val="24"/>
          <w:szCs w:val="24"/>
          <w:lang w:eastAsia="ja-JP"/>
        </w:rPr>
        <w:lastRenderedPageBreak/>
        <w:t>Again,</w:t>
      </w:r>
      <w:r w:rsidR="00DB31F9">
        <w:rPr>
          <w:rFonts w:ascii="Arial" w:eastAsia="MS Mincho" w:hAnsi="Arial" w:cs="Arial"/>
          <w:spacing w:val="5"/>
          <w:sz w:val="24"/>
          <w:szCs w:val="24"/>
          <w:lang w:eastAsia="ja-JP"/>
        </w:rPr>
        <w:t xml:space="preserve"> it is difficult to know what assumptions the DSWCM uses for workers compensation. In 2021-22 this was </w:t>
      </w:r>
      <w:r w:rsidR="00C71473">
        <w:rPr>
          <w:rFonts w:ascii="Arial" w:eastAsia="MS Mincho" w:hAnsi="Arial" w:cs="Arial"/>
          <w:spacing w:val="5"/>
          <w:sz w:val="24"/>
          <w:szCs w:val="24"/>
          <w:lang w:eastAsia="ja-JP"/>
        </w:rPr>
        <w:t xml:space="preserve">1.7 per cent of direct support worker wages. </w:t>
      </w:r>
      <w:r w:rsidR="005C28EF">
        <w:rPr>
          <w:rFonts w:ascii="Arial" w:eastAsia="MS Mincho" w:hAnsi="Arial" w:cs="Arial"/>
          <w:spacing w:val="5"/>
          <w:sz w:val="24"/>
          <w:szCs w:val="24"/>
          <w:lang w:eastAsia="ja-JP"/>
        </w:rPr>
        <w:t xml:space="preserve">This is significantly lower than actual costs across </w:t>
      </w:r>
      <w:r w:rsidR="0004019F">
        <w:rPr>
          <w:rFonts w:ascii="Arial" w:eastAsia="MS Mincho" w:hAnsi="Arial" w:cs="Arial"/>
          <w:spacing w:val="5"/>
          <w:sz w:val="24"/>
          <w:szCs w:val="24"/>
          <w:lang w:eastAsia="ja-JP"/>
        </w:rPr>
        <w:t>most recent benchmarking activities</w:t>
      </w:r>
      <w:r w:rsidR="008950A7">
        <w:rPr>
          <w:rFonts w:ascii="Arial" w:eastAsia="MS Mincho" w:hAnsi="Arial" w:cs="Arial"/>
          <w:spacing w:val="5"/>
          <w:sz w:val="24"/>
          <w:szCs w:val="24"/>
          <w:lang w:eastAsia="ja-JP"/>
        </w:rPr>
        <w:t xml:space="preserve"> </w:t>
      </w:r>
      <w:r w:rsidR="004478DB">
        <w:rPr>
          <w:rFonts w:ascii="Arial" w:eastAsia="MS Mincho" w:hAnsi="Arial" w:cs="Arial"/>
          <w:spacing w:val="5"/>
          <w:sz w:val="24"/>
          <w:szCs w:val="24"/>
          <w:lang w:eastAsia="ja-JP"/>
        </w:rPr>
        <w:t>which average between 2.5 per cent and 2.2 per cent</w:t>
      </w:r>
      <w:r w:rsidR="00B87E83">
        <w:rPr>
          <w:rFonts w:ascii="Arial" w:eastAsia="MS Mincho" w:hAnsi="Arial" w:cs="Arial"/>
          <w:spacing w:val="5"/>
          <w:sz w:val="24"/>
          <w:szCs w:val="24"/>
          <w:lang w:eastAsia="ja-JP"/>
        </w:rPr>
        <w:t>,</w:t>
      </w:r>
      <w:r w:rsidR="008950A7">
        <w:rPr>
          <w:rFonts w:ascii="Arial" w:eastAsia="MS Mincho" w:hAnsi="Arial" w:cs="Arial"/>
          <w:spacing w:val="5"/>
          <w:sz w:val="24"/>
          <w:szCs w:val="24"/>
          <w:lang w:eastAsia="ja-JP"/>
        </w:rPr>
        <w:t xml:space="preserve"> with variances across support</w:t>
      </w:r>
      <w:r w:rsidR="006C293D">
        <w:rPr>
          <w:rFonts w:ascii="Arial" w:eastAsia="MS Mincho" w:hAnsi="Arial" w:cs="Arial"/>
          <w:spacing w:val="5"/>
          <w:sz w:val="24"/>
          <w:szCs w:val="24"/>
          <w:lang w:eastAsia="ja-JP"/>
        </w:rPr>
        <w:t xml:space="preserve"> types</w:t>
      </w:r>
      <w:r w:rsidR="0049035F">
        <w:rPr>
          <w:rFonts w:ascii="Arial" w:eastAsia="MS Mincho" w:hAnsi="Arial" w:cs="Arial"/>
          <w:spacing w:val="5"/>
          <w:sz w:val="24"/>
          <w:szCs w:val="24"/>
          <w:lang w:eastAsia="ja-JP"/>
        </w:rPr>
        <w:t xml:space="preserve"> </w:t>
      </w:r>
      <w:r w:rsidR="008F74B5">
        <w:rPr>
          <w:rFonts w:ascii="Arial" w:eastAsia="MS Mincho" w:hAnsi="Arial" w:cs="Arial"/>
          <w:spacing w:val="5"/>
          <w:sz w:val="24"/>
          <w:szCs w:val="24"/>
          <w:lang w:eastAsia="ja-JP"/>
        </w:rPr>
        <w:t xml:space="preserve">and large variances by jurisdiction. </w:t>
      </w:r>
      <w:r w:rsidR="00643BDE">
        <w:rPr>
          <w:rFonts w:ascii="Arial" w:eastAsia="MS Mincho" w:hAnsi="Arial" w:cs="Arial"/>
          <w:spacing w:val="5"/>
          <w:sz w:val="24"/>
          <w:szCs w:val="24"/>
          <w:lang w:eastAsia="ja-JP"/>
        </w:rPr>
        <w:t>Ability Roundtable</w:t>
      </w:r>
      <w:r w:rsidR="007F6F20">
        <w:rPr>
          <w:rFonts w:ascii="Arial" w:eastAsia="MS Mincho" w:hAnsi="Arial" w:cs="Arial"/>
          <w:spacing w:val="5"/>
          <w:sz w:val="24"/>
          <w:szCs w:val="24"/>
          <w:lang w:eastAsia="ja-JP"/>
        </w:rPr>
        <w:t xml:space="preserve"> (202</w:t>
      </w:r>
      <w:r w:rsidR="0005508E">
        <w:rPr>
          <w:rFonts w:ascii="Arial" w:eastAsia="MS Mincho" w:hAnsi="Arial" w:cs="Arial"/>
          <w:spacing w:val="5"/>
          <w:sz w:val="24"/>
          <w:szCs w:val="24"/>
          <w:lang w:eastAsia="ja-JP"/>
        </w:rPr>
        <w:t>3</w:t>
      </w:r>
      <w:r w:rsidR="00ED138F">
        <w:rPr>
          <w:rFonts w:ascii="Arial" w:eastAsia="MS Mincho" w:hAnsi="Arial" w:cs="Arial"/>
          <w:spacing w:val="5"/>
          <w:sz w:val="24"/>
          <w:szCs w:val="24"/>
          <w:lang w:eastAsia="ja-JP"/>
        </w:rPr>
        <w:t>b</w:t>
      </w:r>
      <w:r w:rsidR="007F6F20">
        <w:rPr>
          <w:rFonts w:ascii="Arial" w:eastAsia="MS Mincho" w:hAnsi="Arial" w:cs="Arial"/>
          <w:spacing w:val="5"/>
          <w:sz w:val="24"/>
          <w:szCs w:val="24"/>
          <w:lang w:eastAsia="ja-JP"/>
        </w:rPr>
        <w:t>)</w:t>
      </w:r>
      <w:r w:rsidR="00643BDE">
        <w:rPr>
          <w:rFonts w:ascii="Arial" w:eastAsia="MS Mincho" w:hAnsi="Arial" w:cs="Arial"/>
          <w:spacing w:val="5"/>
          <w:sz w:val="24"/>
          <w:szCs w:val="24"/>
          <w:lang w:eastAsia="ja-JP"/>
        </w:rPr>
        <w:t xml:space="preserve"> </w:t>
      </w:r>
      <w:r w:rsidR="00707384">
        <w:rPr>
          <w:rFonts w:ascii="Arial" w:eastAsia="MS Mincho" w:hAnsi="Arial" w:cs="Arial"/>
          <w:spacing w:val="5"/>
          <w:sz w:val="24"/>
          <w:szCs w:val="24"/>
          <w:lang w:eastAsia="ja-JP"/>
        </w:rPr>
        <w:t xml:space="preserve">notes that one in five providers in its benchmarking sample were paying premiums higher than 5 per cent. </w:t>
      </w:r>
    </w:p>
    <w:p w14:paraId="7C5A5727" w14:textId="06391933" w:rsidR="004E011B" w:rsidRDefault="00E60703" w:rsidP="00904560">
      <w:pPr>
        <w:pStyle w:val="Caption"/>
        <w:spacing w:line="360" w:lineRule="auto"/>
        <w:rPr>
          <w:rFonts w:eastAsia="MS Mincho"/>
          <w:spacing w:val="5"/>
          <w:szCs w:val="24"/>
          <w:lang w:eastAsia="ja-JP"/>
        </w:rPr>
      </w:pPr>
      <w:bookmarkStart w:id="27" w:name="_Toc160983114"/>
      <w:r>
        <w:t xml:space="preserve">Table </w:t>
      </w:r>
      <w:r>
        <w:fldChar w:fldCharType="begin"/>
      </w:r>
      <w:r>
        <w:instrText>SEQ Table \* ARABIC</w:instrText>
      </w:r>
      <w:r>
        <w:fldChar w:fldCharType="separate"/>
      </w:r>
      <w:r w:rsidR="0066561C">
        <w:rPr>
          <w:noProof/>
        </w:rPr>
        <w:t>4</w:t>
      </w:r>
      <w:r>
        <w:fldChar w:fldCharType="end"/>
      </w:r>
      <w:r w:rsidR="00C64FC5">
        <w:rPr>
          <w:rFonts w:eastAsia="MS Mincho"/>
          <w:spacing w:val="5"/>
          <w:szCs w:val="24"/>
          <w:lang w:eastAsia="ja-JP"/>
        </w:rPr>
        <w:t>: Benchmarking Results Worker’s Compensation rates</w:t>
      </w:r>
      <w:bookmarkEnd w:id="27"/>
      <w:r w:rsidR="00C64FC5">
        <w:rPr>
          <w:rFonts w:eastAsia="MS Mincho"/>
          <w:spacing w:val="5"/>
          <w:szCs w:val="24"/>
          <w:lang w:eastAsia="ja-JP"/>
        </w:rPr>
        <w:t xml:space="preserve"> </w:t>
      </w:r>
    </w:p>
    <w:tbl>
      <w:tblPr>
        <w:tblStyle w:val="GridTable4-Accent1"/>
        <w:tblW w:w="7509" w:type="dxa"/>
        <w:tblLook w:val="04A0" w:firstRow="1" w:lastRow="0" w:firstColumn="1" w:lastColumn="0" w:noHBand="0" w:noVBand="1"/>
      </w:tblPr>
      <w:tblGrid>
        <w:gridCol w:w="5524"/>
        <w:gridCol w:w="1985"/>
      </w:tblGrid>
      <w:tr w:rsidR="00B87E83" w:rsidRPr="00ED4386" w14:paraId="1E2C00AD" w14:textId="77777777" w:rsidTr="00466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60C1836B" w14:textId="05713DA6" w:rsidR="00B87E83" w:rsidRPr="00ED4386" w:rsidRDefault="00C64FC5" w:rsidP="00904560">
            <w:pPr>
              <w:spacing w:line="360" w:lineRule="auto"/>
              <w:rPr>
                <w:rFonts w:ascii="Arial" w:hAnsi="Arial" w:cs="Arial"/>
                <w:sz w:val="24"/>
                <w:szCs w:val="24"/>
              </w:rPr>
            </w:pPr>
            <w:r w:rsidRPr="00ED4386">
              <w:rPr>
                <w:rFonts w:ascii="Arial" w:hAnsi="Arial" w:cs="Arial"/>
                <w:b w:val="0"/>
                <w:bCs w:val="0"/>
                <w:sz w:val="24"/>
                <w:szCs w:val="24"/>
              </w:rPr>
              <w:t>Benchmark</w:t>
            </w:r>
            <w:bookmarkStart w:id="28" w:name="Title_4_benchmark_workers_compensation"/>
            <w:bookmarkEnd w:id="28"/>
          </w:p>
        </w:tc>
        <w:tc>
          <w:tcPr>
            <w:tcW w:w="1985" w:type="dxa"/>
          </w:tcPr>
          <w:p w14:paraId="50747151" w14:textId="2970455D" w:rsidR="00B87E83" w:rsidRPr="00ED4386" w:rsidRDefault="00C64FC5" w:rsidP="0090456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ED4386">
              <w:rPr>
                <w:rFonts w:ascii="Arial" w:hAnsi="Arial" w:cs="Arial"/>
                <w:b w:val="0"/>
                <w:bCs w:val="0"/>
                <w:sz w:val="24"/>
                <w:szCs w:val="24"/>
              </w:rPr>
              <w:t>Percentage</w:t>
            </w:r>
          </w:p>
        </w:tc>
      </w:tr>
      <w:tr w:rsidR="00B87E83" w:rsidRPr="00ED4386" w14:paraId="70561B6E" w14:textId="77777777" w:rsidTr="00466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616B3544" w14:textId="7D5155AC" w:rsidR="00B87E83" w:rsidRPr="00ED4386" w:rsidRDefault="00B87E83" w:rsidP="00904560">
            <w:pPr>
              <w:spacing w:line="360" w:lineRule="auto"/>
              <w:rPr>
                <w:rFonts w:ascii="Arial" w:hAnsi="Arial" w:cs="Arial"/>
                <w:b w:val="0"/>
                <w:bCs w:val="0"/>
                <w:sz w:val="24"/>
                <w:szCs w:val="24"/>
              </w:rPr>
            </w:pPr>
            <w:r w:rsidRPr="00ED4386">
              <w:rPr>
                <w:rFonts w:ascii="Arial" w:hAnsi="Arial" w:cs="Arial"/>
                <w:b w:val="0"/>
                <w:bCs w:val="0"/>
                <w:sz w:val="24"/>
                <w:szCs w:val="24"/>
              </w:rPr>
              <w:t xml:space="preserve">Ability Roundtable </w:t>
            </w:r>
          </w:p>
        </w:tc>
        <w:tc>
          <w:tcPr>
            <w:tcW w:w="1985" w:type="dxa"/>
          </w:tcPr>
          <w:p w14:paraId="0C2486DA" w14:textId="0E602DE4" w:rsidR="00B87E83" w:rsidRPr="00ED4386" w:rsidRDefault="00720ECC" w:rsidP="009045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D4386">
              <w:rPr>
                <w:rFonts w:ascii="Arial" w:hAnsi="Arial" w:cs="Arial"/>
                <w:sz w:val="24"/>
                <w:szCs w:val="24"/>
              </w:rPr>
              <w:t>2.5 per cent</w:t>
            </w:r>
          </w:p>
        </w:tc>
      </w:tr>
      <w:tr w:rsidR="00B87E83" w:rsidRPr="00ED4386" w14:paraId="1139CD04" w14:textId="77777777" w:rsidTr="00466EF4">
        <w:tc>
          <w:tcPr>
            <w:cnfStyle w:val="001000000000" w:firstRow="0" w:lastRow="0" w:firstColumn="1" w:lastColumn="0" w:oddVBand="0" w:evenVBand="0" w:oddHBand="0" w:evenHBand="0" w:firstRowFirstColumn="0" w:firstRowLastColumn="0" w:lastRowFirstColumn="0" w:lastRowLastColumn="0"/>
            <w:tcW w:w="5524" w:type="dxa"/>
          </w:tcPr>
          <w:p w14:paraId="3D42F875" w14:textId="2B372348" w:rsidR="00B87E83" w:rsidRPr="00ED4386" w:rsidRDefault="00B87E83" w:rsidP="00904560">
            <w:pPr>
              <w:spacing w:line="360" w:lineRule="auto"/>
              <w:rPr>
                <w:rFonts w:ascii="Arial" w:hAnsi="Arial" w:cs="Arial"/>
                <w:b w:val="0"/>
                <w:bCs w:val="0"/>
                <w:sz w:val="24"/>
                <w:szCs w:val="24"/>
              </w:rPr>
            </w:pPr>
            <w:r w:rsidRPr="00ED4386">
              <w:rPr>
                <w:rFonts w:ascii="Arial" w:hAnsi="Arial" w:cs="Arial"/>
                <w:b w:val="0"/>
                <w:bCs w:val="0"/>
                <w:sz w:val="24"/>
                <w:szCs w:val="24"/>
              </w:rPr>
              <w:t xml:space="preserve">Stewart Brown </w:t>
            </w:r>
          </w:p>
        </w:tc>
        <w:tc>
          <w:tcPr>
            <w:tcW w:w="1985" w:type="dxa"/>
          </w:tcPr>
          <w:p w14:paraId="093A00B5" w14:textId="1C98CBD1" w:rsidR="00B87E83" w:rsidRPr="00ED4386" w:rsidRDefault="00B87E83" w:rsidP="0090456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D4386">
              <w:rPr>
                <w:rFonts w:ascii="Arial" w:hAnsi="Arial" w:cs="Arial"/>
                <w:sz w:val="24"/>
                <w:szCs w:val="24"/>
              </w:rPr>
              <w:t>2.2 per cent</w:t>
            </w:r>
          </w:p>
        </w:tc>
      </w:tr>
    </w:tbl>
    <w:p w14:paraId="1A093FF4" w14:textId="42915A06" w:rsidR="001B3789" w:rsidRPr="00715964" w:rsidRDefault="00D40AC5" w:rsidP="00904560">
      <w:pPr>
        <w:spacing w:before="120" w:after="120" w:line="360" w:lineRule="auto"/>
        <w:rPr>
          <w:rFonts w:ascii="Arial" w:hAnsi="Arial" w:cs="Arial"/>
          <w:color w:val="365F91" w:themeColor="accent1" w:themeShade="BF"/>
          <w:sz w:val="24"/>
          <w:szCs w:val="24"/>
          <w:lang w:eastAsia="ja-JP"/>
        </w:rPr>
      </w:pPr>
      <w:r w:rsidRPr="00715964">
        <w:rPr>
          <w:rFonts w:ascii="Arial" w:hAnsi="Arial" w:cs="Arial"/>
          <w:color w:val="365F91" w:themeColor="accent1" w:themeShade="BF"/>
          <w:sz w:val="24"/>
          <w:szCs w:val="24"/>
          <w:lang w:eastAsia="ja-JP"/>
        </w:rPr>
        <w:t xml:space="preserve">Utilisation must allow staff to </w:t>
      </w:r>
      <w:r w:rsidR="006A37EF" w:rsidRPr="00715964">
        <w:rPr>
          <w:rFonts w:ascii="Arial" w:hAnsi="Arial" w:cs="Arial"/>
          <w:color w:val="365F91" w:themeColor="accent1" w:themeShade="BF"/>
          <w:sz w:val="24"/>
          <w:szCs w:val="24"/>
          <w:lang w:eastAsia="ja-JP"/>
        </w:rPr>
        <w:t xml:space="preserve">have adequate breaks, </w:t>
      </w:r>
      <w:r w:rsidR="006D45B0">
        <w:rPr>
          <w:rFonts w:ascii="Arial" w:hAnsi="Arial" w:cs="Arial"/>
          <w:color w:val="365F91" w:themeColor="accent1" w:themeShade="BF"/>
          <w:sz w:val="24"/>
          <w:szCs w:val="24"/>
          <w:lang w:eastAsia="ja-JP"/>
        </w:rPr>
        <w:t>complete essential administration activities, attend</w:t>
      </w:r>
      <w:r w:rsidR="006A37EF" w:rsidRPr="00715964">
        <w:rPr>
          <w:rFonts w:ascii="Arial" w:hAnsi="Arial" w:cs="Arial"/>
          <w:color w:val="365F91" w:themeColor="accent1" w:themeShade="BF"/>
          <w:sz w:val="24"/>
          <w:szCs w:val="24"/>
          <w:lang w:eastAsia="ja-JP"/>
        </w:rPr>
        <w:t xml:space="preserve"> meeting</w:t>
      </w:r>
      <w:r w:rsidR="00EA45D3" w:rsidRPr="00715964">
        <w:rPr>
          <w:rFonts w:ascii="Arial" w:hAnsi="Arial" w:cs="Arial"/>
          <w:color w:val="365F91" w:themeColor="accent1" w:themeShade="BF"/>
          <w:sz w:val="24"/>
          <w:szCs w:val="24"/>
          <w:lang w:eastAsia="ja-JP"/>
        </w:rPr>
        <w:t>s</w:t>
      </w:r>
      <w:r w:rsidR="006A37EF" w:rsidRPr="00715964">
        <w:rPr>
          <w:rFonts w:ascii="Arial" w:hAnsi="Arial" w:cs="Arial"/>
          <w:color w:val="365F91" w:themeColor="accent1" w:themeShade="BF"/>
          <w:sz w:val="24"/>
          <w:szCs w:val="24"/>
          <w:lang w:eastAsia="ja-JP"/>
        </w:rPr>
        <w:t xml:space="preserve"> and training</w:t>
      </w:r>
      <w:r w:rsidR="00EA45D3" w:rsidRPr="00715964">
        <w:rPr>
          <w:rFonts w:ascii="Arial" w:hAnsi="Arial" w:cs="Arial"/>
          <w:color w:val="365F91" w:themeColor="accent1" w:themeShade="BF"/>
          <w:sz w:val="24"/>
          <w:szCs w:val="24"/>
          <w:lang w:eastAsia="ja-JP"/>
        </w:rPr>
        <w:t xml:space="preserve">. </w:t>
      </w:r>
    </w:p>
    <w:p w14:paraId="5415387A" w14:textId="25242E88" w:rsidR="0095739A" w:rsidRDefault="0095739A" w:rsidP="00904560">
      <w:pPr>
        <w:spacing w:before="120" w:after="120" w:line="360" w:lineRule="auto"/>
        <w:rPr>
          <w:rFonts w:ascii="Arial" w:hAnsi="Arial" w:cs="Arial"/>
          <w:sz w:val="24"/>
          <w:szCs w:val="24"/>
        </w:rPr>
      </w:pPr>
      <w:r w:rsidRPr="00C40CFA">
        <w:rPr>
          <w:rFonts w:ascii="Arial" w:hAnsi="Arial" w:cs="Arial"/>
          <w:sz w:val="24"/>
          <w:szCs w:val="24"/>
        </w:rPr>
        <w:t>The DSWCM previously called for between 92 and 95 per cent utilisation.  While it is impossible to be precise now – given productivity and utilisation impacts are disclosed as operating overheads in the current model, NDS believes that the assumption is still around 92 per cent.</w:t>
      </w:r>
      <w:r w:rsidR="00FF3F26">
        <w:rPr>
          <w:rFonts w:ascii="Arial" w:hAnsi="Arial" w:cs="Arial"/>
          <w:sz w:val="24"/>
          <w:szCs w:val="24"/>
        </w:rPr>
        <w:t xml:space="preserve"> </w:t>
      </w:r>
    </w:p>
    <w:p w14:paraId="4B63DF6D" w14:textId="54EA86B1" w:rsidR="00E63713" w:rsidRDefault="00B5368D" w:rsidP="00904560">
      <w:pPr>
        <w:spacing w:before="120" w:after="120" w:line="360" w:lineRule="auto"/>
        <w:rPr>
          <w:rFonts w:ascii="Arial" w:hAnsi="Arial" w:cs="Arial"/>
          <w:sz w:val="24"/>
          <w:szCs w:val="24"/>
        </w:rPr>
      </w:pPr>
      <w:r>
        <w:rPr>
          <w:rFonts w:ascii="Arial" w:hAnsi="Arial" w:cs="Arial"/>
          <w:sz w:val="24"/>
          <w:szCs w:val="24"/>
        </w:rPr>
        <w:t>In our submission to the APR last year, we provided</w:t>
      </w:r>
      <w:r w:rsidR="007B43C8">
        <w:rPr>
          <w:rFonts w:ascii="Arial" w:hAnsi="Arial" w:cs="Arial"/>
          <w:sz w:val="24"/>
          <w:szCs w:val="24"/>
        </w:rPr>
        <w:t xml:space="preserve"> a</w:t>
      </w:r>
      <w:r>
        <w:rPr>
          <w:rFonts w:ascii="Arial" w:hAnsi="Arial" w:cs="Arial"/>
          <w:sz w:val="24"/>
          <w:szCs w:val="24"/>
        </w:rPr>
        <w:t xml:space="preserve"> detailed breakdown </w:t>
      </w:r>
      <w:r w:rsidR="00AD040F">
        <w:rPr>
          <w:rFonts w:ascii="Arial" w:hAnsi="Arial" w:cs="Arial"/>
          <w:sz w:val="24"/>
          <w:szCs w:val="24"/>
        </w:rPr>
        <w:t xml:space="preserve">of non-billable staff activity </w:t>
      </w:r>
      <w:r>
        <w:rPr>
          <w:rFonts w:ascii="Arial" w:hAnsi="Arial" w:cs="Arial"/>
          <w:sz w:val="24"/>
          <w:szCs w:val="24"/>
        </w:rPr>
        <w:t>across t</w:t>
      </w:r>
      <w:r w:rsidR="007B43C8">
        <w:rPr>
          <w:rFonts w:ascii="Arial" w:hAnsi="Arial" w:cs="Arial"/>
          <w:sz w:val="24"/>
          <w:szCs w:val="24"/>
        </w:rPr>
        <w:t>he organisations who participated in the survey</w:t>
      </w:r>
      <w:r w:rsidR="00BD059A">
        <w:rPr>
          <w:rFonts w:ascii="Arial" w:hAnsi="Arial" w:cs="Arial"/>
          <w:sz w:val="24"/>
          <w:szCs w:val="24"/>
        </w:rPr>
        <w:t>. Activities such as attending supervision, training</w:t>
      </w:r>
      <w:r w:rsidR="00D25669">
        <w:rPr>
          <w:rFonts w:ascii="Arial" w:hAnsi="Arial" w:cs="Arial"/>
          <w:sz w:val="24"/>
          <w:szCs w:val="24"/>
        </w:rPr>
        <w:t xml:space="preserve"> and professional development, </w:t>
      </w:r>
      <w:r w:rsidR="0075310F">
        <w:rPr>
          <w:rFonts w:ascii="Arial" w:hAnsi="Arial" w:cs="Arial"/>
          <w:sz w:val="24"/>
          <w:szCs w:val="24"/>
        </w:rPr>
        <w:t>non</w:t>
      </w:r>
      <w:r w:rsidR="00A85744">
        <w:rPr>
          <w:rFonts w:ascii="Arial" w:hAnsi="Arial" w:cs="Arial"/>
          <w:sz w:val="24"/>
          <w:szCs w:val="24"/>
        </w:rPr>
        <w:t>-</w:t>
      </w:r>
      <w:r w:rsidR="0075310F">
        <w:rPr>
          <w:rFonts w:ascii="Arial" w:hAnsi="Arial" w:cs="Arial"/>
          <w:sz w:val="24"/>
          <w:szCs w:val="24"/>
        </w:rPr>
        <w:t xml:space="preserve">billable </w:t>
      </w:r>
      <w:r w:rsidR="00A85744">
        <w:rPr>
          <w:rFonts w:ascii="Arial" w:hAnsi="Arial" w:cs="Arial"/>
          <w:sz w:val="24"/>
          <w:szCs w:val="24"/>
        </w:rPr>
        <w:t>participant</w:t>
      </w:r>
      <w:r w:rsidR="0075310F">
        <w:rPr>
          <w:rFonts w:ascii="Arial" w:hAnsi="Arial" w:cs="Arial"/>
          <w:sz w:val="24"/>
          <w:szCs w:val="24"/>
        </w:rPr>
        <w:t xml:space="preserve"> documentation, </w:t>
      </w:r>
      <w:r w:rsidR="00A85744">
        <w:rPr>
          <w:rFonts w:ascii="Arial" w:hAnsi="Arial" w:cs="Arial"/>
          <w:sz w:val="24"/>
          <w:szCs w:val="24"/>
        </w:rPr>
        <w:t xml:space="preserve">case conferences and travel </w:t>
      </w:r>
      <w:r w:rsidR="00193EC6">
        <w:rPr>
          <w:rFonts w:ascii="Arial" w:hAnsi="Arial" w:cs="Arial"/>
          <w:sz w:val="24"/>
          <w:szCs w:val="24"/>
        </w:rPr>
        <w:t xml:space="preserve">all impact worker productivity. Our data </w:t>
      </w:r>
      <w:r w:rsidR="00FB680B">
        <w:rPr>
          <w:rFonts w:ascii="Arial" w:hAnsi="Arial" w:cs="Arial"/>
          <w:sz w:val="24"/>
          <w:szCs w:val="24"/>
        </w:rPr>
        <w:t xml:space="preserve">illustrated that a 92 per cent utilisation target </w:t>
      </w:r>
      <w:r w:rsidR="00CA2E01">
        <w:rPr>
          <w:rFonts w:ascii="Arial" w:hAnsi="Arial" w:cs="Arial"/>
          <w:sz w:val="24"/>
          <w:szCs w:val="24"/>
        </w:rPr>
        <w:t xml:space="preserve">is an increasingly </w:t>
      </w:r>
      <w:r w:rsidR="007406AF">
        <w:rPr>
          <w:rFonts w:ascii="Arial" w:hAnsi="Arial" w:cs="Arial"/>
          <w:sz w:val="24"/>
          <w:szCs w:val="24"/>
        </w:rPr>
        <w:t xml:space="preserve">difficult </w:t>
      </w:r>
      <w:r w:rsidR="00CA2E01">
        <w:rPr>
          <w:rFonts w:ascii="Arial" w:hAnsi="Arial" w:cs="Arial"/>
          <w:sz w:val="24"/>
          <w:szCs w:val="24"/>
        </w:rPr>
        <w:t xml:space="preserve">benchmark to </w:t>
      </w:r>
      <w:r w:rsidR="006D78C9">
        <w:rPr>
          <w:rFonts w:ascii="Arial" w:hAnsi="Arial" w:cs="Arial"/>
          <w:sz w:val="24"/>
          <w:szCs w:val="24"/>
        </w:rPr>
        <w:t>achieve</w:t>
      </w:r>
      <w:r w:rsidR="00E63713">
        <w:rPr>
          <w:rFonts w:ascii="Arial" w:hAnsi="Arial" w:cs="Arial"/>
          <w:sz w:val="24"/>
          <w:szCs w:val="24"/>
        </w:rPr>
        <w:t xml:space="preserve"> and it is hard to see given the nature of these activities here additional productivity gains be made. </w:t>
      </w:r>
      <w:proofErr w:type="gramStart"/>
      <w:r w:rsidR="00514760">
        <w:rPr>
          <w:rFonts w:ascii="Arial" w:hAnsi="Arial" w:cs="Arial"/>
          <w:sz w:val="24"/>
          <w:szCs w:val="24"/>
        </w:rPr>
        <w:t>Similarly</w:t>
      </w:r>
      <w:proofErr w:type="gramEnd"/>
      <w:r w:rsidR="00514760">
        <w:rPr>
          <w:rFonts w:ascii="Arial" w:hAnsi="Arial" w:cs="Arial"/>
          <w:sz w:val="24"/>
          <w:szCs w:val="24"/>
        </w:rPr>
        <w:t xml:space="preserve"> the Royal Commission </w:t>
      </w:r>
      <w:r w:rsidR="00386EB1">
        <w:rPr>
          <w:rFonts w:ascii="Arial" w:hAnsi="Arial" w:cs="Arial"/>
          <w:sz w:val="24"/>
          <w:szCs w:val="24"/>
        </w:rPr>
        <w:t>identified issues with the time able to be allocated to essential tasks such as case noting and administration</w:t>
      </w:r>
      <w:r w:rsidR="00F20115">
        <w:rPr>
          <w:rFonts w:ascii="Arial" w:hAnsi="Arial" w:cs="Arial"/>
          <w:sz w:val="24"/>
          <w:szCs w:val="24"/>
        </w:rPr>
        <w:t xml:space="preserve"> (Royal Commission, 2023,</w:t>
      </w:r>
      <w:r w:rsidR="003A207E">
        <w:rPr>
          <w:rFonts w:ascii="Arial" w:hAnsi="Arial" w:cs="Arial"/>
          <w:sz w:val="24"/>
          <w:szCs w:val="24"/>
        </w:rPr>
        <w:t xml:space="preserve"> </w:t>
      </w:r>
      <w:r w:rsidR="00F20115">
        <w:rPr>
          <w:rFonts w:ascii="Arial" w:hAnsi="Arial" w:cs="Arial"/>
          <w:sz w:val="24"/>
          <w:szCs w:val="24"/>
        </w:rPr>
        <w:t>Volume 10, pg. 206)</w:t>
      </w:r>
      <w:r w:rsidR="00386EB1">
        <w:rPr>
          <w:rFonts w:ascii="Arial" w:hAnsi="Arial" w:cs="Arial"/>
          <w:sz w:val="24"/>
          <w:szCs w:val="24"/>
        </w:rPr>
        <w:t xml:space="preserve">. </w:t>
      </w:r>
    </w:p>
    <w:p w14:paraId="57A1FDFC" w14:textId="0C3ADE41" w:rsidR="00B5368D" w:rsidRDefault="003F309B" w:rsidP="00904560">
      <w:pPr>
        <w:spacing w:before="120" w:after="120" w:line="360" w:lineRule="auto"/>
        <w:rPr>
          <w:rFonts w:ascii="Arial" w:hAnsi="Arial" w:cs="Arial"/>
          <w:sz w:val="24"/>
          <w:szCs w:val="24"/>
        </w:rPr>
      </w:pPr>
      <w:r>
        <w:rPr>
          <w:rFonts w:ascii="Arial" w:hAnsi="Arial" w:cs="Arial"/>
          <w:sz w:val="24"/>
          <w:szCs w:val="24"/>
        </w:rPr>
        <w:t xml:space="preserve">Both </w:t>
      </w:r>
      <w:r w:rsidR="00760570">
        <w:rPr>
          <w:rFonts w:ascii="Arial" w:hAnsi="Arial" w:cs="Arial"/>
          <w:sz w:val="24"/>
          <w:szCs w:val="24"/>
        </w:rPr>
        <w:t>2</w:t>
      </w:r>
      <w:r w:rsidR="00254FD7">
        <w:rPr>
          <w:rFonts w:ascii="Arial" w:hAnsi="Arial" w:cs="Arial"/>
          <w:sz w:val="24"/>
          <w:szCs w:val="24"/>
        </w:rPr>
        <w:t>0</w:t>
      </w:r>
      <w:r w:rsidR="00760570">
        <w:rPr>
          <w:rFonts w:ascii="Arial" w:hAnsi="Arial" w:cs="Arial"/>
          <w:sz w:val="24"/>
          <w:szCs w:val="24"/>
        </w:rPr>
        <w:t xml:space="preserve">22-23 </w:t>
      </w:r>
      <w:r>
        <w:rPr>
          <w:rFonts w:ascii="Arial" w:hAnsi="Arial" w:cs="Arial"/>
          <w:sz w:val="24"/>
          <w:szCs w:val="24"/>
        </w:rPr>
        <w:t>Ability Roundtable and Stewart Brown benchmar</w:t>
      </w:r>
      <w:r w:rsidR="00AC7C30">
        <w:rPr>
          <w:rFonts w:ascii="Arial" w:hAnsi="Arial" w:cs="Arial"/>
          <w:sz w:val="24"/>
          <w:szCs w:val="24"/>
        </w:rPr>
        <w:t xml:space="preserve">ks for utilisation hold this to be </w:t>
      </w:r>
      <w:r w:rsidR="005A28A3">
        <w:rPr>
          <w:rFonts w:ascii="Arial" w:hAnsi="Arial" w:cs="Arial"/>
          <w:sz w:val="24"/>
          <w:szCs w:val="24"/>
        </w:rPr>
        <w:t xml:space="preserve">generally </w:t>
      </w:r>
      <w:r w:rsidR="00AC7C30">
        <w:rPr>
          <w:rFonts w:ascii="Arial" w:hAnsi="Arial" w:cs="Arial"/>
          <w:sz w:val="24"/>
          <w:szCs w:val="24"/>
        </w:rPr>
        <w:t>true</w:t>
      </w:r>
      <w:r w:rsidR="00AD040F">
        <w:rPr>
          <w:rFonts w:ascii="Arial" w:hAnsi="Arial" w:cs="Arial"/>
          <w:sz w:val="24"/>
          <w:szCs w:val="24"/>
        </w:rPr>
        <w:t xml:space="preserve">. </w:t>
      </w:r>
    </w:p>
    <w:p w14:paraId="3AEED0C2" w14:textId="77777777" w:rsidR="00913946" w:rsidRDefault="00913946" w:rsidP="00E60703">
      <w:pPr>
        <w:pStyle w:val="Caption"/>
      </w:pPr>
    </w:p>
    <w:p w14:paraId="7830784D" w14:textId="77777777" w:rsidR="00913946" w:rsidRDefault="00913946" w:rsidP="00E60703">
      <w:pPr>
        <w:pStyle w:val="Caption"/>
      </w:pPr>
    </w:p>
    <w:p w14:paraId="55164C23" w14:textId="76CB8168" w:rsidR="004E011B" w:rsidRDefault="00E60703" w:rsidP="00E60703">
      <w:pPr>
        <w:pStyle w:val="Caption"/>
        <w:rPr>
          <w:szCs w:val="24"/>
        </w:rPr>
      </w:pPr>
      <w:bookmarkStart w:id="29" w:name="_Toc160983115"/>
      <w:r>
        <w:lastRenderedPageBreak/>
        <w:t xml:space="preserve">Table </w:t>
      </w:r>
      <w:r>
        <w:fldChar w:fldCharType="begin"/>
      </w:r>
      <w:r>
        <w:instrText>SEQ Table \* ARABIC</w:instrText>
      </w:r>
      <w:r>
        <w:fldChar w:fldCharType="separate"/>
      </w:r>
      <w:r w:rsidR="0066561C">
        <w:rPr>
          <w:noProof/>
        </w:rPr>
        <w:t>5</w:t>
      </w:r>
      <w:r>
        <w:fldChar w:fldCharType="end"/>
      </w:r>
      <w:r w:rsidR="00C64FC5">
        <w:rPr>
          <w:szCs w:val="24"/>
        </w:rPr>
        <w:t xml:space="preserve">: </w:t>
      </w:r>
      <w:r w:rsidR="007A5C60">
        <w:rPr>
          <w:szCs w:val="24"/>
        </w:rPr>
        <w:t>Benchmarking Results DSW Utilisation</w:t>
      </w:r>
      <w:bookmarkEnd w:id="29"/>
    </w:p>
    <w:tbl>
      <w:tblPr>
        <w:tblStyle w:val="GridTable4-Accent1"/>
        <w:tblW w:w="7509" w:type="dxa"/>
        <w:tblLook w:val="04A0" w:firstRow="1" w:lastRow="0" w:firstColumn="1" w:lastColumn="0" w:noHBand="0" w:noVBand="1"/>
      </w:tblPr>
      <w:tblGrid>
        <w:gridCol w:w="5524"/>
        <w:gridCol w:w="1985"/>
      </w:tblGrid>
      <w:tr w:rsidR="00466EF4" w:rsidRPr="00ED4386" w14:paraId="35D9EBBD" w14:textId="77777777" w:rsidTr="00466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070BCE41" w14:textId="22654CA0" w:rsidR="00DB616C" w:rsidRPr="00ED4386" w:rsidRDefault="007A5C60">
            <w:pPr>
              <w:rPr>
                <w:rFonts w:ascii="Arial" w:hAnsi="Arial" w:cs="Arial"/>
                <w:b w:val="0"/>
                <w:bCs w:val="0"/>
                <w:sz w:val="24"/>
                <w:szCs w:val="24"/>
              </w:rPr>
            </w:pPr>
            <w:r w:rsidRPr="00ED4386">
              <w:rPr>
                <w:rFonts w:ascii="Arial" w:hAnsi="Arial" w:cs="Arial"/>
                <w:b w:val="0"/>
                <w:bCs w:val="0"/>
                <w:sz w:val="24"/>
                <w:szCs w:val="24"/>
              </w:rPr>
              <w:t>Benchmark</w:t>
            </w:r>
            <w:bookmarkStart w:id="30" w:name="Title_5_benchmark_DSW_utilisation"/>
            <w:bookmarkEnd w:id="30"/>
          </w:p>
        </w:tc>
        <w:tc>
          <w:tcPr>
            <w:tcW w:w="1985" w:type="dxa"/>
          </w:tcPr>
          <w:p w14:paraId="6AF43674" w14:textId="6863653A" w:rsidR="00DB616C" w:rsidRPr="00ED4386" w:rsidRDefault="007A5C60">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ED4386">
              <w:rPr>
                <w:rFonts w:ascii="Arial" w:hAnsi="Arial" w:cs="Arial"/>
                <w:b w:val="0"/>
                <w:bCs w:val="0"/>
                <w:sz w:val="24"/>
                <w:szCs w:val="24"/>
              </w:rPr>
              <w:t>Percentage</w:t>
            </w:r>
          </w:p>
        </w:tc>
      </w:tr>
      <w:tr w:rsidR="00DB616C" w:rsidRPr="00ED4386" w14:paraId="1141D590" w14:textId="77777777" w:rsidTr="00466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04358536" w14:textId="047299E6" w:rsidR="00DB616C" w:rsidRPr="00ED4386" w:rsidRDefault="00DB616C" w:rsidP="005D6686">
            <w:pPr>
              <w:spacing w:line="276" w:lineRule="auto"/>
              <w:rPr>
                <w:rFonts w:ascii="Arial" w:hAnsi="Arial" w:cs="Arial"/>
                <w:b w:val="0"/>
                <w:bCs w:val="0"/>
                <w:sz w:val="24"/>
                <w:szCs w:val="24"/>
              </w:rPr>
            </w:pPr>
            <w:r w:rsidRPr="00ED4386">
              <w:rPr>
                <w:rFonts w:ascii="Arial" w:hAnsi="Arial" w:cs="Arial"/>
                <w:b w:val="0"/>
                <w:bCs w:val="0"/>
                <w:sz w:val="24"/>
                <w:szCs w:val="24"/>
              </w:rPr>
              <w:t xml:space="preserve">Ability Roundtable </w:t>
            </w:r>
          </w:p>
        </w:tc>
        <w:tc>
          <w:tcPr>
            <w:tcW w:w="1985" w:type="dxa"/>
          </w:tcPr>
          <w:p w14:paraId="14440A0A" w14:textId="46275C4D" w:rsidR="00DB616C" w:rsidRPr="00ED4386" w:rsidRDefault="00DB616C" w:rsidP="005D668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D4386">
              <w:rPr>
                <w:rFonts w:ascii="Arial" w:hAnsi="Arial" w:cs="Arial"/>
                <w:sz w:val="24"/>
                <w:szCs w:val="24"/>
              </w:rPr>
              <w:t>87 per cent</w:t>
            </w:r>
          </w:p>
        </w:tc>
      </w:tr>
      <w:tr w:rsidR="00DB616C" w:rsidRPr="00ED4386" w14:paraId="24D2265E" w14:textId="77777777" w:rsidTr="00466EF4">
        <w:tc>
          <w:tcPr>
            <w:cnfStyle w:val="001000000000" w:firstRow="0" w:lastRow="0" w:firstColumn="1" w:lastColumn="0" w:oddVBand="0" w:evenVBand="0" w:oddHBand="0" w:evenHBand="0" w:firstRowFirstColumn="0" w:firstRowLastColumn="0" w:lastRowFirstColumn="0" w:lastRowLastColumn="0"/>
            <w:tcW w:w="5524" w:type="dxa"/>
          </w:tcPr>
          <w:p w14:paraId="25AAA412" w14:textId="3A4A078D" w:rsidR="00DB616C" w:rsidRPr="00ED4386" w:rsidRDefault="00DB616C" w:rsidP="005D6686">
            <w:pPr>
              <w:spacing w:line="276" w:lineRule="auto"/>
              <w:rPr>
                <w:rFonts w:ascii="Arial" w:hAnsi="Arial" w:cs="Arial"/>
                <w:b w:val="0"/>
                <w:bCs w:val="0"/>
                <w:sz w:val="24"/>
                <w:szCs w:val="24"/>
              </w:rPr>
            </w:pPr>
            <w:r w:rsidRPr="00ED4386">
              <w:rPr>
                <w:rFonts w:ascii="Arial" w:hAnsi="Arial" w:cs="Arial"/>
                <w:b w:val="0"/>
                <w:bCs w:val="0"/>
                <w:sz w:val="24"/>
                <w:szCs w:val="24"/>
              </w:rPr>
              <w:t xml:space="preserve">Stewart Brown </w:t>
            </w:r>
            <w:r w:rsidR="009E726C" w:rsidRPr="00ED4386">
              <w:rPr>
                <w:rFonts w:ascii="Arial" w:hAnsi="Arial" w:cs="Arial"/>
                <w:b w:val="0"/>
                <w:bCs w:val="0"/>
                <w:sz w:val="24"/>
                <w:szCs w:val="24"/>
              </w:rPr>
              <w:t xml:space="preserve">SIL </w:t>
            </w:r>
          </w:p>
        </w:tc>
        <w:tc>
          <w:tcPr>
            <w:tcW w:w="1985" w:type="dxa"/>
          </w:tcPr>
          <w:p w14:paraId="1E650734" w14:textId="50A70EB5" w:rsidR="00DB616C" w:rsidRPr="00ED4386" w:rsidRDefault="008758A1" w:rsidP="005D66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D4386">
              <w:rPr>
                <w:rFonts w:ascii="Arial" w:hAnsi="Arial" w:cs="Arial"/>
                <w:sz w:val="24"/>
                <w:szCs w:val="24"/>
              </w:rPr>
              <w:t>8</w:t>
            </w:r>
            <w:r w:rsidR="003E614C" w:rsidRPr="00ED4386">
              <w:rPr>
                <w:rFonts w:ascii="Arial" w:hAnsi="Arial" w:cs="Arial"/>
                <w:sz w:val="24"/>
                <w:szCs w:val="24"/>
              </w:rPr>
              <w:t>8.7</w:t>
            </w:r>
            <w:r w:rsidRPr="00ED4386">
              <w:rPr>
                <w:rFonts w:ascii="Arial" w:hAnsi="Arial" w:cs="Arial"/>
                <w:sz w:val="24"/>
                <w:szCs w:val="24"/>
              </w:rPr>
              <w:t xml:space="preserve"> per cent</w:t>
            </w:r>
          </w:p>
        </w:tc>
      </w:tr>
      <w:tr w:rsidR="009E726C" w:rsidRPr="00ED4386" w14:paraId="28152E97" w14:textId="77777777" w:rsidTr="00466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3FFEE2A8" w14:textId="6DC42ADC" w:rsidR="009E726C" w:rsidRPr="00ED4386" w:rsidRDefault="009E726C" w:rsidP="005D6686">
            <w:pPr>
              <w:spacing w:line="276" w:lineRule="auto"/>
              <w:rPr>
                <w:rFonts w:ascii="Arial" w:hAnsi="Arial" w:cs="Arial"/>
                <w:b w:val="0"/>
                <w:bCs w:val="0"/>
                <w:sz w:val="24"/>
                <w:szCs w:val="24"/>
              </w:rPr>
            </w:pPr>
            <w:r w:rsidRPr="00ED4386">
              <w:rPr>
                <w:rFonts w:ascii="Arial" w:hAnsi="Arial" w:cs="Arial"/>
                <w:b w:val="0"/>
                <w:bCs w:val="0"/>
                <w:sz w:val="24"/>
                <w:szCs w:val="24"/>
              </w:rPr>
              <w:t xml:space="preserve">Stewart Brown Non SIL </w:t>
            </w:r>
            <w:r w:rsidR="0064061F" w:rsidRPr="00ED4386">
              <w:rPr>
                <w:rFonts w:ascii="Arial" w:hAnsi="Arial" w:cs="Arial"/>
                <w:b w:val="0"/>
                <w:bCs w:val="0"/>
                <w:sz w:val="24"/>
                <w:szCs w:val="24"/>
              </w:rPr>
              <w:t>Core Supports</w:t>
            </w:r>
          </w:p>
        </w:tc>
        <w:tc>
          <w:tcPr>
            <w:tcW w:w="1985" w:type="dxa"/>
          </w:tcPr>
          <w:p w14:paraId="304A290A" w14:textId="6BC37847" w:rsidR="009E726C" w:rsidRPr="00ED4386" w:rsidRDefault="00C654E8" w:rsidP="005D668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D4386">
              <w:rPr>
                <w:rFonts w:ascii="Arial" w:hAnsi="Arial" w:cs="Arial"/>
                <w:sz w:val="24"/>
                <w:szCs w:val="24"/>
              </w:rPr>
              <w:t>92.3 per cent</w:t>
            </w:r>
          </w:p>
        </w:tc>
      </w:tr>
    </w:tbl>
    <w:p w14:paraId="6E307569" w14:textId="70AE908E" w:rsidR="0095739A" w:rsidRPr="00715964" w:rsidRDefault="00374AED" w:rsidP="001C0054">
      <w:pPr>
        <w:spacing w:before="120" w:after="120" w:line="360" w:lineRule="auto"/>
        <w:rPr>
          <w:rFonts w:ascii="Arial" w:hAnsi="Arial" w:cs="Arial"/>
          <w:color w:val="365F91" w:themeColor="accent1" w:themeShade="BF"/>
          <w:sz w:val="24"/>
          <w:szCs w:val="24"/>
          <w:lang w:eastAsia="ja-JP"/>
        </w:rPr>
      </w:pPr>
      <w:r w:rsidRPr="00715964">
        <w:rPr>
          <w:rFonts w:ascii="Arial" w:hAnsi="Arial" w:cs="Arial"/>
          <w:color w:val="365F91" w:themeColor="accent1" w:themeShade="BF"/>
          <w:sz w:val="24"/>
          <w:szCs w:val="24"/>
          <w:lang w:eastAsia="ja-JP"/>
        </w:rPr>
        <w:t xml:space="preserve">The cost of </w:t>
      </w:r>
      <w:r w:rsidR="00381A26" w:rsidRPr="00715964">
        <w:rPr>
          <w:rFonts w:ascii="Arial" w:hAnsi="Arial" w:cs="Arial"/>
          <w:color w:val="365F91" w:themeColor="accent1" w:themeShade="BF"/>
          <w:sz w:val="24"/>
          <w:szCs w:val="24"/>
          <w:lang w:eastAsia="ja-JP"/>
        </w:rPr>
        <w:t>providing</w:t>
      </w:r>
      <w:r w:rsidRPr="00715964">
        <w:rPr>
          <w:rFonts w:ascii="Arial" w:hAnsi="Arial" w:cs="Arial"/>
          <w:color w:val="365F91" w:themeColor="accent1" w:themeShade="BF"/>
          <w:sz w:val="24"/>
          <w:szCs w:val="24"/>
          <w:lang w:eastAsia="ja-JP"/>
        </w:rPr>
        <w:t xml:space="preserve"> </w:t>
      </w:r>
      <w:r w:rsidR="00381A26" w:rsidRPr="00715964">
        <w:rPr>
          <w:rFonts w:ascii="Arial" w:hAnsi="Arial" w:cs="Arial"/>
          <w:color w:val="365F91" w:themeColor="accent1" w:themeShade="BF"/>
          <w:sz w:val="24"/>
          <w:szCs w:val="24"/>
          <w:lang w:eastAsia="ja-JP"/>
        </w:rPr>
        <w:t xml:space="preserve">staff </w:t>
      </w:r>
      <w:r w:rsidRPr="00715964">
        <w:rPr>
          <w:rFonts w:ascii="Arial" w:hAnsi="Arial" w:cs="Arial"/>
          <w:color w:val="365F91" w:themeColor="accent1" w:themeShade="BF"/>
          <w:sz w:val="24"/>
          <w:szCs w:val="24"/>
          <w:lang w:eastAsia="ja-JP"/>
        </w:rPr>
        <w:t xml:space="preserve">supervision and support must be </w:t>
      </w:r>
      <w:proofErr w:type="gramStart"/>
      <w:r w:rsidRPr="00715964">
        <w:rPr>
          <w:rFonts w:ascii="Arial" w:hAnsi="Arial" w:cs="Arial"/>
          <w:color w:val="365F91" w:themeColor="accent1" w:themeShade="BF"/>
          <w:sz w:val="24"/>
          <w:szCs w:val="24"/>
          <w:lang w:eastAsia="ja-JP"/>
        </w:rPr>
        <w:t>recognised</w:t>
      </w:r>
      <w:proofErr w:type="gramEnd"/>
    </w:p>
    <w:p w14:paraId="14A72FC8" w14:textId="4B052405" w:rsidR="00E04FF5" w:rsidRPr="007A5C60" w:rsidRDefault="009C05BC" w:rsidP="001C0054">
      <w:pPr>
        <w:spacing w:before="120" w:after="120" w:line="360" w:lineRule="auto"/>
        <w:rPr>
          <w:sz w:val="24"/>
          <w:szCs w:val="24"/>
        </w:rPr>
      </w:pPr>
      <w:r w:rsidRPr="007A5C60">
        <w:rPr>
          <w:rFonts w:ascii="Arial" w:eastAsia="MS Mincho" w:hAnsi="Arial" w:cs="Arial"/>
          <w:spacing w:val="5"/>
          <w:sz w:val="24"/>
          <w:szCs w:val="24"/>
          <w:lang w:eastAsia="ja-JP"/>
        </w:rPr>
        <w:t xml:space="preserve">The disability workforce is crying out for more </w:t>
      </w:r>
      <w:r w:rsidR="00583AD4" w:rsidRPr="007A5C60">
        <w:rPr>
          <w:rFonts w:ascii="Arial" w:eastAsia="MS Mincho" w:hAnsi="Arial" w:cs="Arial"/>
          <w:spacing w:val="5"/>
          <w:sz w:val="24"/>
          <w:szCs w:val="24"/>
          <w:lang w:eastAsia="ja-JP"/>
        </w:rPr>
        <w:t xml:space="preserve">support and </w:t>
      </w:r>
      <w:r w:rsidRPr="007A5C60">
        <w:rPr>
          <w:rFonts w:ascii="Arial" w:eastAsia="MS Mincho" w:hAnsi="Arial" w:cs="Arial"/>
          <w:spacing w:val="5"/>
          <w:sz w:val="24"/>
          <w:szCs w:val="24"/>
          <w:lang w:eastAsia="ja-JP"/>
        </w:rPr>
        <w:t>supervision</w:t>
      </w:r>
      <w:r w:rsidR="00715964">
        <w:rPr>
          <w:rFonts w:ascii="Arial" w:eastAsia="Arial" w:hAnsi="Arial" w:cs="Arial"/>
          <w:sz w:val="24"/>
          <w:szCs w:val="24"/>
        </w:rPr>
        <w:t xml:space="preserve"> (Cortis</w:t>
      </w:r>
      <w:r w:rsidR="00C4499C">
        <w:rPr>
          <w:rFonts w:ascii="Arial" w:eastAsia="Arial" w:hAnsi="Arial" w:cs="Arial"/>
          <w:sz w:val="24"/>
          <w:szCs w:val="24"/>
        </w:rPr>
        <w:t xml:space="preserve"> and </w:t>
      </w:r>
      <w:r w:rsidR="0060066F">
        <w:rPr>
          <w:rFonts w:ascii="Arial" w:eastAsia="Arial" w:hAnsi="Arial" w:cs="Arial"/>
          <w:sz w:val="24"/>
          <w:szCs w:val="24"/>
        </w:rPr>
        <w:t xml:space="preserve">van </w:t>
      </w:r>
      <w:proofErr w:type="spellStart"/>
      <w:r w:rsidR="0060066F">
        <w:rPr>
          <w:rFonts w:ascii="Arial" w:eastAsia="Arial" w:hAnsi="Arial" w:cs="Arial"/>
          <w:sz w:val="24"/>
          <w:szCs w:val="24"/>
        </w:rPr>
        <w:t>Toorn</w:t>
      </w:r>
      <w:proofErr w:type="spellEnd"/>
      <w:r w:rsidR="00C4499C">
        <w:rPr>
          <w:rFonts w:ascii="Arial" w:eastAsia="Arial" w:hAnsi="Arial" w:cs="Arial"/>
          <w:sz w:val="24"/>
          <w:szCs w:val="24"/>
        </w:rPr>
        <w:t>, 2020)</w:t>
      </w:r>
      <w:r w:rsidR="00832E77" w:rsidRPr="007A5C60">
        <w:rPr>
          <w:rFonts w:ascii="Arial" w:eastAsia="Arial" w:hAnsi="Arial" w:cs="Arial"/>
          <w:sz w:val="24"/>
          <w:szCs w:val="24"/>
        </w:rPr>
        <w:t xml:space="preserve">. </w:t>
      </w:r>
      <w:r w:rsidR="00A0154D" w:rsidRPr="007A5C60">
        <w:rPr>
          <w:rFonts w:ascii="Arial" w:eastAsia="Arial" w:hAnsi="Arial" w:cs="Arial"/>
          <w:sz w:val="24"/>
          <w:szCs w:val="24"/>
        </w:rPr>
        <w:t xml:space="preserve">In their submission to the 2022-23 APR, the Australian Services </w:t>
      </w:r>
      <w:r w:rsidR="000A01C0">
        <w:rPr>
          <w:rFonts w:ascii="Arial" w:eastAsia="Arial" w:hAnsi="Arial" w:cs="Arial"/>
          <w:sz w:val="24"/>
          <w:szCs w:val="24"/>
        </w:rPr>
        <w:t xml:space="preserve">Union </w:t>
      </w:r>
      <w:r w:rsidR="00A0154D" w:rsidRPr="007A5C60">
        <w:rPr>
          <w:rFonts w:ascii="Arial" w:eastAsia="Arial" w:hAnsi="Arial" w:cs="Arial"/>
          <w:sz w:val="24"/>
          <w:szCs w:val="24"/>
        </w:rPr>
        <w:t xml:space="preserve">noted that </w:t>
      </w:r>
      <w:r w:rsidR="00AA6070" w:rsidRPr="007A5C60">
        <w:rPr>
          <w:rFonts w:ascii="Arial" w:eastAsia="Arial" w:hAnsi="Arial" w:cs="Arial"/>
          <w:sz w:val="24"/>
          <w:szCs w:val="24"/>
        </w:rPr>
        <w:t>training, team meetings and supervision have all been reduced across the sector</w:t>
      </w:r>
      <w:r w:rsidR="00052C11">
        <w:rPr>
          <w:rFonts w:ascii="Arial" w:eastAsia="Arial" w:hAnsi="Arial" w:cs="Arial"/>
          <w:sz w:val="24"/>
          <w:szCs w:val="24"/>
        </w:rPr>
        <w:t xml:space="preserve"> (</w:t>
      </w:r>
      <w:r w:rsidR="00C4499C">
        <w:rPr>
          <w:rFonts w:ascii="Arial" w:eastAsia="Arial" w:hAnsi="Arial" w:cs="Arial"/>
          <w:sz w:val="24"/>
          <w:szCs w:val="24"/>
        </w:rPr>
        <w:t xml:space="preserve">NDIA, </w:t>
      </w:r>
      <w:r w:rsidR="00052C11">
        <w:rPr>
          <w:rFonts w:ascii="Arial" w:eastAsia="Arial" w:hAnsi="Arial" w:cs="Arial"/>
          <w:sz w:val="24"/>
          <w:szCs w:val="24"/>
        </w:rPr>
        <w:t>2023</w:t>
      </w:r>
      <w:r w:rsidR="00C4499C">
        <w:rPr>
          <w:rFonts w:ascii="Arial" w:eastAsia="Arial" w:hAnsi="Arial" w:cs="Arial"/>
          <w:sz w:val="24"/>
          <w:szCs w:val="24"/>
        </w:rPr>
        <w:t>a</w:t>
      </w:r>
      <w:r w:rsidR="00052C11">
        <w:rPr>
          <w:rFonts w:ascii="Arial" w:eastAsia="Arial" w:hAnsi="Arial" w:cs="Arial"/>
          <w:sz w:val="24"/>
          <w:szCs w:val="24"/>
        </w:rPr>
        <w:t>)</w:t>
      </w:r>
      <w:r w:rsidR="00AA6070" w:rsidRPr="007A5C60">
        <w:rPr>
          <w:rFonts w:ascii="Arial" w:eastAsia="Arial" w:hAnsi="Arial" w:cs="Arial"/>
          <w:sz w:val="24"/>
          <w:szCs w:val="24"/>
        </w:rPr>
        <w:t xml:space="preserve">. They also voiced concerns about the </w:t>
      </w:r>
      <w:r w:rsidR="000F11F6" w:rsidRPr="007A5C60">
        <w:rPr>
          <w:rFonts w:ascii="Arial" w:eastAsia="Arial" w:hAnsi="Arial" w:cs="Arial"/>
          <w:sz w:val="24"/>
          <w:szCs w:val="24"/>
        </w:rPr>
        <w:t xml:space="preserve">supervision being received by casual workers. </w:t>
      </w:r>
    </w:p>
    <w:p w14:paraId="2457C491" w14:textId="70C905F8" w:rsidR="000F11F6" w:rsidRPr="007A5C60" w:rsidRDefault="00832E77" w:rsidP="001C0054">
      <w:pPr>
        <w:spacing w:before="120" w:after="120" w:line="360" w:lineRule="auto"/>
        <w:rPr>
          <w:rStyle w:val="normaltextrun"/>
          <w:rFonts w:ascii="Arial" w:eastAsia="Arial" w:hAnsi="Arial" w:cs="Arial"/>
          <w:sz w:val="24"/>
          <w:szCs w:val="24"/>
        </w:rPr>
      </w:pPr>
      <w:r w:rsidRPr="007A5C60">
        <w:rPr>
          <w:rFonts w:ascii="Arial" w:eastAsia="Arial" w:hAnsi="Arial" w:cs="Arial"/>
          <w:sz w:val="24"/>
          <w:szCs w:val="24"/>
        </w:rPr>
        <w:t>Based on previous iterations</w:t>
      </w:r>
      <w:r w:rsidR="00F44CAE" w:rsidRPr="007A5C60">
        <w:rPr>
          <w:rFonts w:ascii="Arial" w:eastAsia="Arial" w:hAnsi="Arial" w:cs="Arial"/>
          <w:sz w:val="24"/>
          <w:szCs w:val="24"/>
        </w:rPr>
        <w:t xml:space="preserve">, the DSWCM </w:t>
      </w:r>
      <w:r w:rsidR="00F44CAE" w:rsidRPr="007A5C60">
        <w:rPr>
          <w:rStyle w:val="normaltextrun"/>
          <w:rFonts w:ascii="Arial" w:eastAsia="Arial" w:hAnsi="Arial" w:cs="Arial"/>
          <w:sz w:val="24"/>
          <w:szCs w:val="24"/>
        </w:rPr>
        <w:t>assumes a span of control (ratio of workers per supervisor) of 15 to 1</w:t>
      </w:r>
      <w:r w:rsidR="00C4499C">
        <w:rPr>
          <w:rStyle w:val="normaltextrun"/>
          <w:rFonts w:ascii="Arial" w:eastAsia="Arial" w:hAnsi="Arial" w:cs="Arial"/>
          <w:sz w:val="24"/>
          <w:szCs w:val="24"/>
        </w:rPr>
        <w:t xml:space="preserve"> (NDIA, 2023b).</w:t>
      </w:r>
      <w:r w:rsidR="00F44CAE" w:rsidRPr="007A5C60">
        <w:rPr>
          <w:rStyle w:val="normaltextrun"/>
          <w:rFonts w:ascii="Arial" w:eastAsia="Arial" w:hAnsi="Arial" w:cs="Arial"/>
          <w:sz w:val="24"/>
          <w:szCs w:val="24"/>
        </w:rPr>
        <w:t xml:space="preserve"> Further this is based on </w:t>
      </w:r>
      <w:r w:rsidR="00AA61F9" w:rsidRPr="007A5C60">
        <w:rPr>
          <w:rStyle w:val="normaltextrun"/>
          <w:rFonts w:ascii="Arial" w:eastAsia="Arial" w:hAnsi="Arial" w:cs="Arial"/>
          <w:sz w:val="24"/>
          <w:szCs w:val="24"/>
        </w:rPr>
        <w:t>full time equivalent</w:t>
      </w:r>
      <w:r w:rsidR="00412AAF" w:rsidRPr="007A5C60">
        <w:rPr>
          <w:rStyle w:val="normaltextrun"/>
          <w:rFonts w:ascii="Arial" w:eastAsia="Arial" w:hAnsi="Arial" w:cs="Arial"/>
          <w:sz w:val="24"/>
          <w:szCs w:val="24"/>
        </w:rPr>
        <w:t xml:space="preserve"> roles as opposed to headcount. </w:t>
      </w:r>
      <w:r w:rsidR="00AA61F9" w:rsidRPr="007A5C60">
        <w:rPr>
          <w:rStyle w:val="normaltextrun"/>
          <w:rFonts w:ascii="Arial" w:eastAsia="Arial" w:hAnsi="Arial" w:cs="Arial"/>
          <w:sz w:val="24"/>
          <w:szCs w:val="24"/>
        </w:rPr>
        <w:t xml:space="preserve"> </w:t>
      </w:r>
      <w:r w:rsidR="000F11F6" w:rsidRPr="007A5C60">
        <w:rPr>
          <w:rStyle w:val="normaltextrun"/>
          <w:rFonts w:ascii="Arial" w:eastAsia="Arial" w:hAnsi="Arial" w:cs="Arial"/>
          <w:sz w:val="24"/>
          <w:szCs w:val="24"/>
        </w:rPr>
        <w:t xml:space="preserve">When considering </w:t>
      </w:r>
      <w:r w:rsidR="000E671B" w:rsidRPr="007A5C60">
        <w:rPr>
          <w:rStyle w:val="normaltextrun"/>
          <w:rFonts w:ascii="Arial" w:eastAsia="Arial" w:hAnsi="Arial" w:cs="Arial"/>
          <w:sz w:val="24"/>
          <w:szCs w:val="24"/>
        </w:rPr>
        <w:t xml:space="preserve">the extraordinarily high levels of </w:t>
      </w:r>
      <w:r w:rsidR="00A156B9" w:rsidRPr="007A5C60">
        <w:rPr>
          <w:rStyle w:val="normaltextrun"/>
          <w:rFonts w:ascii="Arial" w:eastAsia="Arial" w:hAnsi="Arial" w:cs="Arial"/>
          <w:sz w:val="24"/>
          <w:szCs w:val="24"/>
        </w:rPr>
        <w:t>part time employment rates across the sector this</w:t>
      </w:r>
      <w:r w:rsidR="000F76BB" w:rsidRPr="007A5C60">
        <w:rPr>
          <w:rStyle w:val="normaltextrun"/>
          <w:rFonts w:ascii="Arial" w:eastAsia="Arial" w:hAnsi="Arial" w:cs="Arial"/>
          <w:sz w:val="24"/>
          <w:szCs w:val="24"/>
        </w:rPr>
        <w:t xml:space="preserve"> </w:t>
      </w:r>
      <w:r w:rsidR="001A6000" w:rsidRPr="007A5C60">
        <w:rPr>
          <w:rStyle w:val="normaltextrun"/>
          <w:rFonts w:ascii="Arial" w:eastAsia="Arial" w:hAnsi="Arial" w:cs="Arial"/>
          <w:sz w:val="24"/>
          <w:szCs w:val="24"/>
        </w:rPr>
        <w:t>could equate to a span of control of 30 to 1.</w:t>
      </w:r>
    </w:p>
    <w:p w14:paraId="5EB5BA85" w14:textId="266B4EE9" w:rsidR="001A2A04" w:rsidRPr="007A5C60" w:rsidRDefault="00A22E9B" w:rsidP="001C0054">
      <w:pPr>
        <w:spacing w:before="120" w:after="120" w:line="360" w:lineRule="auto"/>
        <w:rPr>
          <w:rStyle w:val="normaltextrun"/>
          <w:rFonts w:ascii="Arial" w:eastAsia="Arial" w:hAnsi="Arial" w:cs="Arial"/>
          <w:sz w:val="24"/>
          <w:szCs w:val="24"/>
        </w:rPr>
      </w:pPr>
      <w:r w:rsidRPr="007A5C60">
        <w:rPr>
          <w:rStyle w:val="normaltextrun"/>
          <w:rFonts w:ascii="Arial" w:eastAsia="Arial" w:hAnsi="Arial" w:cs="Arial"/>
          <w:sz w:val="24"/>
          <w:szCs w:val="24"/>
        </w:rPr>
        <w:t>The most recent b</w:t>
      </w:r>
      <w:r w:rsidR="001A2A04" w:rsidRPr="007A5C60">
        <w:rPr>
          <w:rStyle w:val="normaltextrun"/>
          <w:rFonts w:ascii="Arial" w:eastAsia="Arial" w:hAnsi="Arial" w:cs="Arial"/>
          <w:sz w:val="24"/>
          <w:szCs w:val="24"/>
        </w:rPr>
        <w:t xml:space="preserve">enchmarking conducted by </w:t>
      </w:r>
      <w:r w:rsidR="00921012" w:rsidRPr="007A5C60">
        <w:rPr>
          <w:rStyle w:val="normaltextrun"/>
          <w:rFonts w:ascii="Arial" w:eastAsia="Arial" w:hAnsi="Arial" w:cs="Arial"/>
          <w:sz w:val="24"/>
          <w:szCs w:val="24"/>
        </w:rPr>
        <w:t xml:space="preserve">the NDIA </w:t>
      </w:r>
      <w:r w:rsidRPr="007A5C60">
        <w:rPr>
          <w:rStyle w:val="normaltextrun"/>
          <w:rFonts w:ascii="Arial" w:eastAsia="Arial" w:hAnsi="Arial" w:cs="Arial"/>
          <w:sz w:val="24"/>
          <w:szCs w:val="24"/>
        </w:rPr>
        <w:t xml:space="preserve">reports that the average </w:t>
      </w:r>
      <w:r w:rsidR="00EB62D0" w:rsidRPr="007A5C60">
        <w:rPr>
          <w:rStyle w:val="normaltextrun"/>
          <w:rFonts w:ascii="Arial" w:eastAsia="Arial" w:hAnsi="Arial" w:cs="Arial"/>
          <w:sz w:val="24"/>
          <w:szCs w:val="24"/>
        </w:rPr>
        <w:t xml:space="preserve">span of control across the sample was 10.6 (headcount) for </w:t>
      </w:r>
      <w:r w:rsidR="00921012" w:rsidRPr="007A5C60">
        <w:rPr>
          <w:rStyle w:val="normaltextrun"/>
          <w:rFonts w:ascii="Arial" w:eastAsia="Arial" w:hAnsi="Arial" w:cs="Arial"/>
          <w:sz w:val="24"/>
          <w:szCs w:val="24"/>
        </w:rPr>
        <w:t>202</w:t>
      </w:r>
      <w:r w:rsidR="00002CF7" w:rsidRPr="007A5C60">
        <w:rPr>
          <w:rStyle w:val="normaltextrun"/>
          <w:rFonts w:ascii="Arial" w:eastAsia="Arial" w:hAnsi="Arial" w:cs="Arial"/>
          <w:sz w:val="24"/>
          <w:szCs w:val="24"/>
        </w:rPr>
        <w:t>0-21 financial year</w:t>
      </w:r>
      <w:r w:rsidR="0072368A">
        <w:rPr>
          <w:rStyle w:val="normaltextrun"/>
          <w:rFonts w:ascii="Arial" w:eastAsia="Arial" w:hAnsi="Arial" w:cs="Arial"/>
          <w:sz w:val="24"/>
          <w:szCs w:val="24"/>
        </w:rPr>
        <w:t xml:space="preserve"> (NDIA, 2022</w:t>
      </w:r>
      <w:r w:rsidR="008E318C">
        <w:rPr>
          <w:rStyle w:val="normaltextrun"/>
          <w:rFonts w:ascii="Arial" w:eastAsia="Arial" w:hAnsi="Arial" w:cs="Arial"/>
          <w:sz w:val="24"/>
          <w:szCs w:val="24"/>
        </w:rPr>
        <w:t>b</w:t>
      </w:r>
      <w:r w:rsidR="0072368A">
        <w:rPr>
          <w:rStyle w:val="normaltextrun"/>
          <w:rFonts w:ascii="Arial" w:eastAsia="Arial" w:hAnsi="Arial" w:cs="Arial"/>
          <w:sz w:val="24"/>
          <w:szCs w:val="24"/>
        </w:rPr>
        <w:t>)</w:t>
      </w:r>
      <w:r w:rsidR="00312D6E" w:rsidRPr="007A5C60">
        <w:rPr>
          <w:rStyle w:val="normaltextrun"/>
          <w:rFonts w:ascii="Arial" w:eastAsia="Arial" w:hAnsi="Arial" w:cs="Arial"/>
          <w:sz w:val="24"/>
          <w:szCs w:val="24"/>
        </w:rPr>
        <w:t xml:space="preserve">. </w:t>
      </w:r>
    </w:p>
    <w:p w14:paraId="6036F331" w14:textId="24424F12" w:rsidR="00F44CAE" w:rsidRPr="007A5C60" w:rsidRDefault="00705D00" w:rsidP="001C0054">
      <w:pPr>
        <w:spacing w:before="120" w:after="120" w:line="360" w:lineRule="auto"/>
        <w:rPr>
          <w:rStyle w:val="normaltextrun"/>
          <w:rFonts w:ascii="Arial" w:eastAsia="Arial" w:hAnsi="Arial" w:cs="Arial"/>
          <w:sz w:val="24"/>
          <w:szCs w:val="24"/>
        </w:rPr>
      </w:pPr>
      <w:r w:rsidRPr="007A5C60">
        <w:rPr>
          <w:rStyle w:val="normaltextrun"/>
          <w:rFonts w:ascii="Arial" w:eastAsia="Arial" w:hAnsi="Arial" w:cs="Arial"/>
          <w:sz w:val="24"/>
          <w:szCs w:val="24"/>
        </w:rPr>
        <w:t xml:space="preserve">Supervision also impacts utilisation rates as identified above. </w:t>
      </w:r>
    </w:p>
    <w:p w14:paraId="1BAA75AD" w14:textId="7DF9D29A" w:rsidR="005119A7" w:rsidRPr="007A5C60" w:rsidRDefault="0072368A" w:rsidP="001C0054">
      <w:pPr>
        <w:spacing w:before="120" w:after="120" w:line="360" w:lineRule="auto"/>
        <w:rPr>
          <w:rStyle w:val="normaltextrun"/>
          <w:rFonts w:ascii="Arial" w:eastAsia="Arial" w:hAnsi="Arial" w:cs="Arial"/>
          <w:sz w:val="24"/>
          <w:szCs w:val="24"/>
        </w:rPr>
      </w:pPr>
      <w:r>
        <w:rPr>
          <w:rFonts w:ascii="Arial" w:eastAsia="Arial" w:hAnsi="Arial" w:cs="Arial"/>
          <w:sz w:val="24"/>
          <w:szCs w:val="24"/>
        </w:rPr>
        <w:t>Inadequate</w:t>
      </w:r>
      <w:r w:rsidR="005119A7" w:rsidRPr="007A5C60">
        <w:rPr>
          <w:rFonts w:ascii="Arial" w:eastAsia="Arial" w:hAnsi="Arial" w:cs="Arial"/>
          <w:sz w:val="24"/>
          <w:szCs w:val="24"/>
        </w:rPr>
        <w:t xml:space="preserve"> allowances for supervision also limit the opportunities for all workers, but particularly </w:t>
      </w:r>
      <w:r w:rsidR="00B967E6">
        <w:rPr>
          <w:rFonts w:ascii="Arial" w:eastAsia="Arial" w:hAnsi="Arial" w:cs="Arial"/>
          <w:sz w:val="24"/>
          <w:szCs w:val="24"/>
        </w:rPr>
        <w:t xml:space="preserve">new </w:t>
      </w:r>
      <w:r w:rsidR="007215CF" w:rsidRPr="007A5C60">
        <w:rPr>
          <w:rFonts w:ascii="Arial" w:eastAsia="Arial" w:hAnsi="Arial" w:cs="Arial"/>
          <w:sz w:val="24"/>
          <w:szCs w:val="24"/>
        </w:rPr>
        <w:t xml:space="preserve">entrants </w:t>
      </w:r>
      <w:r w:rsidR="007215CF" w:rsidRPr="007A5C60">
        <w:rPr>
          <w:rFonts w:ascii="Arial" w:eastAsia="Arial" w:hAnsi="Arial" w:cs="Arial"/>
          <w:color w:val="333333"/>
          <w:sz w:val="24"/>
          <w:szCs w:val="24"/>
        </w:rPr>
        <w:t xml:space="preserve">to benefit from </w:t>
      </w:r>
      <w:r w:rsidR="005119A7" w:rsidRPr="007A5C60">
        <w:rPr>
          <w:rFonts w:ascii="Arial" w:eastAsia="Arial" w:hAnsi="Arial" w:cs="Arial"/>
          <w:color w:val="333333"/>
          <w:sz w:val="24"/>
          <w:szCs w:val="24"/>
        </w:rPr>
        <w:t xml:space="preserve">sufficient support </w:t>
      </w:r>
      <w:r w:rsidR="007215CF" w:rsidRPr="007A5C60">
        <w:rPr>
          <w:rFonts w:ascii="Arial" w:eastAsia="Arial" w:hAnsi="Arial" w:cs="Arial"/>
          <w:color w:val="333333"/>
          <w:sz w:val="24"/>
          <w:szCs w:val="24"/>
        </w:rPr>
        <w:t xml:space="preserve">such as </w:t>
      </w:r>
      <w:r w:rsidR="005119A7" w:rsidRPr="007A5C60">
        <w:rPr>
          <w:rFonts w:ascii="Arial" w:eastAsia="Arial" w:hAnsi="Arial" w:cs="Arial"/>
          <w:color w:val="333333"/>
          <w:sz w:val="24"/>
          <w:szCs w:val="24"/>
        </w:rPr>
        <w:t xml:space="preserve">on-the-job coaching. </w:t>
      </w:r>
    </w:p>
    <w:p w14:paraId="35716006" w14:textId="5481597C" w:rsidR="00723FFB" w:rsidRPr="0072368A" w:rsidRDefault="00230E99" w:rsidP="001C0054">
      <w:pPr>
        <w:spacing w:before="120" w:after="120" w:line="360" w:lineRule="auto"/>
        <w:rPr>
          <w:rStyle w:val="eop"/>
          <w:rFonts w:ascii="Arial" w:eastAsia="Arial" w:hAnsi="Arial" w:cs="Arial"/>
          <w:sz w:val="24"/>
          <w:szCs w:val="24"/>
        </w:rPr>
      </w:pPr>
      <w:r w:rsidRPr="007A5C60">
        <w:rPr>
          <w:rStyle w:val="normaltextrun"/>
          <w:rFonts w:ascii="Arial" w:eastAsia="Arial" w:hAnsi="Arial" w:cs="Arial"/>
          <w:sz w:val="24"/>
          <w:szCs w:val="24"/>
        </w:rPr>
        <w:t xml:space="preserve">At a time of critical workforce shortages, pricing </w:t>
      </w:r>
      <w:r w:rsidR="00616881" w:rsidRPr="007A5C60">
        <w:rPr>
          <w:rStyle w:val="normaltextrun"/>
          <w:rFonts w:ascii="Arial" w:eastAsia="Arial" w:hAnsi="Arial" w:cs="Arial"/>
          <w:sz w:val="24"/>
          <w:szCs w:val="24"/>
        </w:rPr>
        <w:t xml:space="preserve">must enable strategies that support workforce retention. </w:t>
      </w:r>
      <w:r w:rsidR="00723FFB" w:rsidRPr="007A5C60">
        <w:rPr>
          <w:rStyle w:val="normaltextrun"/>
          <w:rFonts w:ascii="Arial" w:hAnsi="Arial" w:cs="Arial"/>
          <w:color w:val="000000"/>
          <w:sz w:val="24"/>
          <w:szCs w:val="24"/>
          <w:shd w:val="clear" w:color="auto" w:fill="FFFFFF"/>
        </w:rPr>
        <w:t xml:space="preserve">NDIS pricing and funding </w:t>
      </w:r>
      <w:r w:rsidR="0072368A">
        <w:rPr>
          <w:rStyle w:val="normaltextrun"/>
          <w:rFonts w:ascii="Arial" w:hAnsi="Arial" w:cs="Arial"/>
          <w:color w:val="000000"/>
          <w:sz w:val="24"/>
          <w:szCs w:val="24"/>
          <w:shd w:val="clear" w:color="auto" w:fill="FFFFFF"/>
        </w:rPr>
        <w:t>need to</w:t>
      </w:r>
      <w:r w:rsidR="00723FFB" w:rsidRPr="007A5C60">
        <w:rPr>
          <w:rStyle w:val="normaltextrun"/>
          <w:rFonts w:ascii="Arial" w:hAnsi="Arial" w:cs="Arial"/>
          <w:color w:val="000000"/>
          <w:sz w:val="24"/>
          <w:szCs w:val="24"/>
          <w:shd w:val="clear" w:color="auto" w:fill="FFFFFF"/>
        </w:rPr>
        <w:t xml:space="preserve"> enable workers to benefit from life-long learning opportunities</w:t>
      </w:r>
      <w:r w:rsidR="0072368A">
        <w:rPr>
          <w:rStyle w:val="normaltextrun"/>
          <w:rFonts w:ascii="Arial" w:hAnsi="Arial" w:cs="Arial"/>
          <w:color w:val="000000"/>
          <w:sz w:val="24"/>
          <w:szCs w:val="24"/>
          <w:shd w:val="clear" w:color="auto" w:fill="FFFFFF"/>
        </w:rPr>
        <w:t xml:space="preserve">, </w:t>
      </w:r>
      <w:r w:rsidR="00723FFB" w:rsidRPr="007A5C60">
        <w:rPr>
          <w:rStyle w:val="normaltextrun"/>
          <w:rFonts w:ascii="Arial" w:hAnsi="Arial" w:cs="Arial"/>
          <w:color w:val="000000"/>
          <w:sz w:val="24"/>
          <w:szCs w:val="24"/>
          <w:shd w:val="clear" w:color="auto" w:fill="FFFFFF"/>
        </w:rPr>
        <w:t xml:space="preserve">adequate </w:t>
      </w:r>
      <w:proofErr w:type="gramStart"/>
      <w:r w:rsidR="00723FFB" w:rsidRPr="007A5C60">
        <w:rPr>
          <w:rStyle w:val="normaltextrun"/>
          <w:rFonts w:ascii="Arial" w:hAnsi="Arial" w:cs="Arial"/>
          <w:color w:val="000000"/>
          <w:sz w:val="24"/>
          <w:szCs w:val="24"/>
          <w:shd w:val="clear" w:color="auto" w:fill="FFFFFF"/>
        </w:rPr>
        <w:t>training</w:t>
      </w:r>
      <w:proofErr w:type="gramEnd"/>
      <w:r w:rsidR="00723FFB" w:rsidRPr="007A5C60">
        <w:rPr>
          <w:rStyle w:val="normaltextrun"/>
          <w:rFonts w:ascii="Arial" w:hAnsi="Arial" w:cs="Arial"/>
          <w:color w:val="000000"/>
          <w:sz w:val="24"/>
          <w:szCs w:val="24"/>
          <w:shd w:val="clear" w:color="auto" w:fill="FFFFFF"/>
        </w:rPr>
        <w:t xml:space="preserve"> and </w:t>
      </w:r>
      <w:r w:rsidR="00723FFB" w:rsidRPr="007A5C60">
        <w:rPr>
          <w:rStyle w:val="findhit"/>
          <w:rFonts w:ascii="Arial" w:hAnsi="Arial" w:cs="Arial"/>
          <w:color w:val="000000"/>
          <w:sz w:val="24"/>
          <w:szCs w:val="24"/>
          <w:shd w:val="clear" w:color="auto" w:fill="FFFFFF"/>
        </w:rPr>
        <w:t>supervision</w:t>
      </w:r>
      <w:r w:rsidR="00723FFB" w:rsidRPr="007A5C60">
        <w:rPr>
          <w:rStyle w:val="normaltextrun"/>
          <w:rFonts w:ascii="Arial" w:hAnsi="Arial" w:cs="Arial"/>
          <w:color w:val="000000"/>
          <w:sz w:val="24"/>
          <w:szCs w:val="24"/>
          <w:shd w:val="clear" w:color="auto" w:fill="FFFFFF"/>
        </w:rPr>
        <w:t>. </w:t>
      </w:r>
      <w:r w:rsidR="00723FFB" w:rsidRPr="007A5C60">
        <w:rPr>
          <w:rStyle w:val="eop"/>
          <w:rFonts w:ascii="Arial" w:hAnsi="Arial" w:cs="Arial"/>
          <w:color w:val="000000"/>
          <w:sz w:val="24"/>
          <w:szCs w:val="24"/>
          <w:shd w:val="clear" w:color="auto" w:fill="FFFFFF"/>
        </w:rPr>
        <w:t> </w:t>
      </w:r>
    </w:p>
    <w:p w14:paraId="501FBAE9" w14:textId="55A25532" w:rsidR="00877901" w:rsidRPr="007A5C60" w:rsidRDefault="00877901" w:rsidP="001C0054">
      <w:pPr>
        <w:pStyle w:val="Heading3"/>
        <w:spacing w:line="360" w:lineRule="auto"/>
        <w:rPr>
          <w:rStyle w:val="eop"/>
          <w:rFonts w:ascii="Arial" w:hAnsi="Arial" w:cs="Arial"/>
          <w:shd w:val="clear" w:color="auto" w:fill="FFFFFF"/>
        </w:rPr>
      </w:pPr>
      <w:bookmarkStart w:id="31" w:name="_Toc160982985"/>
      <w:r w:rsidRPr="007A5C60">
        <w:rPr>
          <w:rStyle w:val="eop"/>
          <w:rFonts w:ascii="Arial" w:hAnsi="Arial" w:cs="Arial"/>
          <w:shd w:val="clear" w:color="auto" w:fill="FFFFFF"/>
        </w:rPr>
        <w:t>4.</w:t>
      </w:r>
      <w:r w:rsidR="00260361">
        <w:rPr>
          <w:rStyle w:val="eop"/>
          <w:rFonts w:ascii="Arial" w:hAnsi="Arial" w:cs="Arial"/>
          <w:shd w:val="clear" w:color="auto" w:fill="FFFFFF"/>
        </w:rPr>
        <w:t>2</w:t>
      </w:r>
      <w:r w:rsidRPr="007A5C60">
        <w:rPr>
          <w:rStyle w:val="eop"/>
          <w:rFonts w:ascii="Arial" w:hAnsi="Arial" w:cs="Arial"/>
          <w:shd w:val="clear" w:color="auto" w:fill="FFFFFF"/>
        </w:rPr>
        <w:t>.3</w:t>
      </w:r>
      <w:r w:rsidR="00562A57">
        <w:rPr>
          <w:rStyle w:val="eop"/>
          <w:rFonts w:ascii="Arial" w:hAnsi="Arial" w:cs="Arial"/>
          <w:shd w:val="clear" w:color="auto" w:fill="FFFFFF"/>
        </w:rPr>
        <w:t xml:space="preserve"> </w:t>
      </w:r>
      <w:r w:rsidR="00626418" w:rsidRPr="007A5C60">
        <w:rPr>
          <w:rStyle w:val="eop"/>
          <w:rFonts w:ascii="Arial" w:hAnsi="Arial" w:cs="Arial"/>
          <w:shd w:val="clear" w:color="auto" w:fill="FFFFFF"/>
        </w:rPr>
        <w:t>Corporate Overheads</w:t>
      </w:r>
      <w:bookmarkEnd w:id="31"/>
    </w:p>
    <w:p w14:paraId="0B7B6DEC" w14:textId="1B5E74DB" w:rsidR="009D1EF2" w:rsidRPr="007A5C60" w:rsidRDefault="009D1EF2" w:rsidP="001C0054">
      <w:pPr>
        <w:spacing w:before="120" w:after="120" w:line="360" w:lineRule="auto"/>
        <w:rPr>
          <w:rStyle w:val="eop"/>
          <w:rFonts w:ascii="Arial" w:hAnsi="Arial" w:cs="Arial"/>
          <w:color w:val="000000"/>
          <w:sz w:val="24"/>
          <w:szCs w:val="24"/>
          <w:shd w:val="clear" w:color="auto" w:fill="FFFFFF"/>
        </w:rPr>
      </w:pPr>
      <w:r w:rsidRPr="007A5C60">
        <w:rPr>
          <w:rStyle w:val="eop"/>
          <w:rFonts w:ascii="Arial" w:hAnsi="Arial" w:cs="Arial"/>
          <w:color w:val="000000"/>
          <w:sz w:val="24"/>
          <w:szCs w:val="24"/>
          <w:shd w:val="clear" w:color="auto" w:fill="FFFFFF"/>
        </w:rPr>
        <w:t xml:space="preserve">For several years NDS, other peak bodies and providers have argued that the 12 per cent </w:t>
      </w:r>
      <w:r w:rsidR="00557100" w:rsidRPr="007A5C60">
        <w:rPr>
          <w:rStyle w:val="eop"/>
          <w:rFonts w:ascii="Arial" w:hAnsi="Arial" w:cs="Arial"/>
          <w:color w:val="000000"/>
          <w:sz w:val="24"/>
          <w:szCs w:val="24"/>
          <w:shd w:val="clear" w:color="auto" w:fill="FFFFFF"/>
        </w:rPr>
        <w:t xml:space="preserve">overhead assumption used in the DSWCM is </w:t>
      </w:r>
      <w:r w:rsidR="00DF2471" w:rsidRPr="007A5C60">
        <w:rPr>
          <w:rStyle w:val="eop"/>
          <w:rFonts w:ascii="Arial" w:hAnsi="Arial" w:cs="Arial"/>
          <w:color w:val="000000"/>
          <w:sz w:val="24"/>
          <w:szCs w:val="24"/>
          <w:shd w:val="clear" w:color="auto" w:fill="FFFFFF"/>
        </w:rPr>
        <w:t xml:space="preserve">unsustainable. In </w:t>
      </w:r>
      <w:proofErr w:type="gramStart"/>
      <w:r w:rsidR="00DF2471" w:rsidRPr="007A5C60">
        <w:rPr>
          <w:rStyle w:val="eop"/>
          <w:rFonts w:ascii="Arial" w:hAnsi="Arial" w:cs="Arial"/>
          <w:color w:val="000000"/>
          <w:sz w:val="24"/>
          <w:szCs w:val="24"/>
          <w:shd w:val="clear" w:color="auto" w:fill="FFFFFF"/>
        </w:rPr>
        <w:t>fact</w:t>
      </w:r>
      <w:proofErr w:type="gramEnd"/>
      <w:r w:rsidR="00DF2471" w:rsidRPr="007A5C60">
        <w:rPr>
          <w:rStyle w:val="eop"/>
          <w:rFonts w:ascii="Arial" w:hAnsi="Arial" w:cs="Arial"/>
          <w:color w:val="000000"/>
          <w:sz w:val="24"/>
          <w:szCs w:val="24"/>
          <w:shd w:val="clear" w:color="auto" w:fill="FFFFFF"/>
        </w:rPr>
        <w:t xml:space="preserve"> </w:t>
      </w:r>
      <w:r w:rsidR="004375F3" w:rsidRPr="007A5C60">
        <w:rPr>
          <w:rStyle w:val="eop"/>
          <w:rFonts w:ascii="Arial" w:hAnsi="Arial" w:cs="Arial"/>
          <w:color w:val="000000"/>
          <w:sz w:val="24"/>
          <w:szCs w:val="24"/>
          <w:shd w:val="clear" w:color="auto" w:fill="FFFFFF"/>
        </w:rPr>
        <w:t>NDIA</w:t>
      </w:r>
      <w:r w:rsidR="00817BAC" w:rsidRPr="007A5C60">
        <w:rPr>
          <w:rStyle w:val="eop"/>
          <w:rFonts w:ascii="Arial" w:hAnsi="Arial" w:cs="Arial"/>
          <w:color w:val="000000"/>
          <w:sz w:val="24"/>
          <w:szCs w:val="24"/>
          <w:shd w:val="clear" w:color="auto" w:fill="FFFFFF"/>
        </w:rPr>
        <w:t>’s own</w:t>
      </w:r>
      <w:r w:rsidR="004375F3" w:rsidRPr="007A5C60">
        <w:rPr>
          <w:rStyle w:val="eop"/>
          <w:rFonts w:ascii="Arial" w:hAnsi="Arial" w:cs="Arial"/>
          <w:color w:val="000000"/>
          <w:sz w:val="24"/>
          <w:szCs w:val="24"/>
          <w:shd w:val="clear" w:color="auto" w:fill="FFFFFF"/>
        </w:rPr>
        <w:t xml:space="preserve"> benchmarking</w:t>
      </w:r>
      <w:r w:rsidR="002B1116" w:rsidRPr="007A5C60">
        <w:rPr>
          <w:rStyle w:val="eop"/>
          <w:rFonts w:ascii="Arial" w:hAnsi="Arial" w:cs="Arial"/>
          <w:color w:val="000000"/>
          <w:sz w:val="24"/>
          <w:szCs w:val="24"/>
          <w:shd w:val="clear" w:color="auto" w:fill="FFFFFF"/>
        </w:rPr>
        <w:t xml:space="preserve">, last conducted </w:t>
      </w:r>
      <w:r w:rsidR="00D37163">
        <w:rPr>
          <w:rStyle w:val="eop"/>
          <w:rFonts w:ascii="Arial" w:hAnsi="Arial" w:cs="Arial"/>
          <w:color w:val="000000"/>
          <w:sz w:val="24"/>
          <w:szCs w:val="24"/>
          <w:shd w:val="clear" w:color="auto" w:fill="FFFFFF"/>
        </w:rPr>
        <w:t>for the</w:t>
      </w:r>
      <w:r w:rsidR="002B1116" w:rsidRPr="007A5C60">
        <w:rPr>
          <w:rStyle w:val="eop"/>
          <w:rFonts w:ascii="Arial" w:hAnsi="Arial" w:cs="Arial"/>
          <w:color w:val="000000"/>
          <w:sz w:val="24"/>
          <w:szCs w:val="24"/>
          <w:shd w:val="clear" w:color="auto" w:fill="FFFFFF"/>
        </w:rPr>
        <w:t xml:space="preserve"> 2020-21 financial year, </w:t>
      </w:r>
      <w:r w:rsidR="002B1116" w:rsidRPr="007A5C60">
        <w:rPr>
          <w:rStyle w:val="eop"/>
          <w:rFonts w:ascii="Arial" w:hAnsi="Arial" w:cs="Arial"/>
          <w:color w:val="000000"/>
          <w:sz w:val="24"/>
          <w:szCs w:val="24"/>
          <w:shd w:val="clear" w:color="auto" w:fill="FFFFFF"/>
        </w:rPr>
        <w:lastRenderedPageBreak/>
        <w:t xml:space="preserve">reports </w:t>
      </w:r>
      <w:r w:rsidR="00AE76D8" w:rsidRPr="007A5C60">
        <w:rPr>
          <w:rStyle w:val="eop"/>
          <w:rFonts w:ascii="Arial" w:hAnsi="Arial" w:cs="Arial"/>
          <w:color w:val="000000"/>
          <w:sz w:val="24"/>
          <w:szCs w:val="24"/>
          <w:shd w:val="clear" w:color="auto" w:fill="FFFFFF"/>
        </w:rPr>
        <w:t>this figure as being</w:t>
      </w:r>
      <w:r w:rsidR="00730363" w:rsidRPr="007A5C60">
        <w:rPr>
          <w:rStyle w:val="eop"/>
          <w:rFonts w:ascii="Arial" w:hAnsi="Arial" w:cs="Arial"/>
          <w:color w:val="000000"/>
          <w:sz w:val="24"/>
          <w:szCs w:val="24"/>
          <w:shd w:val="clear" w:color="auto" w:fill="FFFFFF"/>
        </w:rPr>
        <w:t xml:space="preserve"> </w:t>
      </w:r>
      <w:r w:rsidR="009D43F4" w:rsidRPr="007A5C60">
        <w:rPr>
          <w:rStyle w:val="eop"/>
          <w:rFonts w:ascii="Arial" w:hAnsi="Arial" w:cs="Arial"/>
          <w:color w:val="000000"/>
          <w:sz w:val="24"/>
          <w:szCs w:val="24"/>
          <w:shd w:val="clear" w:color="auto" w:fill="FFFFFF"/>
        </w:rPr>
        <w:t xml:space="preserve">44.2 per cent </w:t>
      </w:r>
      <w:r w:rsidR="00D37163">
        <w:rPr>
          <w:rStyle w:val="eop"/>
          <w:rFonts w:ascii="Arial" w:hAnsi="Arial" w:cs="Arial"/>
          <w:color w:val="000000"/>
          <w:sz w:val="24"/>
          <w:szCs w:val="24"/>
          <w:shd w:val="clear" w:color="auto" w:fill="FFFFFF"/>
        </w:rPr>
        <w:t xml:space="preserve">of direct costs </w:t>
      </w:r>
      <w:r w:rsidR="00730363" w:rsidRPr="007A5C60">
        <w:rPr>
          <w:rStyle w:val="eop"/>
          <w:rFonts w:ascii="Arial" w:hAnsi="Arial" w:cs="Arial"/>
          <w:color w:val="000000"/>
          <w:sz w:val="24"/>
          <w:szCs w:val="24"/>
          <w:shd w:val="clear" w:color="auto" w:fill="FFFFFF"/>
        </w:rPr>
        <w:t xml:space="preserve">when averaged across the sample. </w:t>
      </w:r>
      <w:r w:rsidR="007B2504" w:rsidRPr="007A5C60">
        <w:rPr>
          <w:rStyle w:val="eop"/>
          <w:rFonts w:ascii="Arial" w:hAnsi="Arial" w:cs="Arial"/>
          <w:color w:val="000000"/>
          <w:sz w:val="24"/>
          <w:szCs w:val="24"/>
          <w:shd w:val="clear" w:color="auto" w:fill="FFFFFF"/>
        </w:rPr>
        <w:t>Even when compared to the results achieved by the 25</w:t>
      </w:r>
      <w:r w:rsidR="007B2504" w:rsidRPr="007A5C60">
        <w:rPr>
          <w:rStyle w:val="eop"/>
          <w:rFonts w:ascii="Arial" w:hAnsi="Arial" w:cs="Arial"/>
          <w:color w:val="000000"/>
          <w:sz w:val="24"/>
          <w:szCs w:val="24"/>
          <w:shd w:val="clear" w:color="auto" w:fill="FFFFFF"/>
          <w:vertAlign w:val="superscript"/>
        </w:rPr>
        <w:t>th</w:t>
      </w:r>
      <w:r w:rsidR="007B2504" w:rsidRPr="007A5C60">
        <w:rPr>
          <w:rStyle w:val="eop"/>
          <w:rFonts w:ascii="Arial" w:hAnsi="Arial" w:cs="Arial"/>
          <w:color w:val="000000"/>
          <w:sz w:val="24"/>
          <w:szCs w:val="24"/>
          <w:shd w:val="clear" w:color="auto" w:fill="FFFFFF"/>
        </w:rPr>
        <w:t xml:space="preserve"> percentile of respondents</w:t>
      </w:r>
      <w:r w:rsidR="00D124B2" w:rsidRPr="007A5C60">
        <w:rPr>
          <w:rStyle w:val="eop"/>
          <w:rFonts w:ascii="Arial" w:hAnsi="Arial" w:cs="Arial"/>
          <w:color w:val="000000"/>
          <w:sz w:val="24"/>
          <w:szCs w:val="24"/>
          <w:shd w:val="clear" w:color="auto" w:fill="FFFFFF"/>
        </w:rPr>
        <w:t>,</w:t>
      </w:r>
      <w:r w:rsidR="007B2504" w:rsidRPr="007A5C60">
        <w:rPr>
          <w:rStyle w:val="eop"/>
          <w:rFonts w:ascii="Arial" w:hAnsi="Arial" w:cs="Arial"/>
          <w:color w:val="000000"/>
          <w:sz w:val="24"/>
          <w:szCs w:val="24"/>
          <w:shd w:val="clear" w:color="auto" w:fill="FFFFFF"/>
        </w:rPr>
        <w:t xml:space="preserve"> </w:t>
      </w:r>
      <w:r w:rsidR="00F90778" w:rsidRPr="007A5C60">
        <w:rPr>
          <w:rStyle w:val="eop"/>
          <w:rFonts w:ascii="Arial" w:hAnsi="Arial" w:cs="Arial"/>
          <w:color w:val="000000"/>
          <w:sz w:val="24"/>
          <w:szCs w:val="24"/>
          <w:shd w:val="clear" w:color="auto" w:fill="FFFFFF"/>
        </w:rPr>
        <w:t>overheads represent 2</w:t>
      </w:r>
      <w:r w:rsidR="00A56F78" w:rsidRPr="007A5C60">
        <w:rPr>
          <w:rStyle w:val="eop"/>
          <w:rFonts w:ascii="Arial" w:hAnsi="Arial" w:cs="Arial"/>
          <w:color w:val="000000"/>
          <w:sz w:val="24"/>
          <w:szCs w:val="24"/>
          <w:shd w:val="clear" w:color="auto" w:fill="FFFFFF"/>
        </w:rPr>
        <w:t>1</w:t>
      </w:r>
      <w:r w:rsidR="00F90778" w:rsidRPr="007A5C60">
        <w:rPr>
          <w:rStyle w:val="eop"/>
          <w:rFonts w:ascii="Arial" w:hAnsi="Arial" w:cs="Arial"/>
          <w:color w:val="000000"/>
          <w:sz w:val="24"/>
          <w:szCs w:val="24"/>
          <w:shd w:val="clear" w:color="auto" w:fill="FFFFFF"/>
        </w:rPr>
        <w:t>.8 per cent of provider costs</w:t>
      </w:r>
      <w:r w:rsidR="00A21B9F">
        <w:rPr>
          <w:rStyle w:val="eop"/>
          <w:rFonts w:ascii="Arial" w:hAnsi="Arial" w:cs="Arial"/>
          <w:color w:val="000000"/>
          <w:sz w:val="24"/>
          <w:szCs w:val="24"/>
          <w:shd w:val="clear" w:color="auto" w:fill="FFFFFF"/>
        </w:rPr>
        <w:t xml:space="preserve"> (NDIA, 2022</w:t>
      </w:r>
      <w:r w:rsidR="00C1327D">
        <w:rPr>
          <w:rStyle w:val="eop"/>
          <w:rFonts w:ascii="Arial" w:hAnsi="Arial" w:cs="Arial"/>
          <w:color w:val="000000"/>
          <w:sz w:val="24"/>
          <w:szCs w:val="24"/>
          <w:shd w:val="clear" w:color="auto" w:fill="FFFFFF"/>
        </w:rPr>
        <w:t>b</w:t>
      </w:r>
      <w:r w:rsidR="00A21B9F">
        <w:rPr>
          <w:rStyle w:val="eop"/>
          <w:rFonts w:ascii="Arial" w:hAnsi="Arial" w:cs="Arial"/>
          <w:color w:val="000000"/>
          <w:sz w:val="24"/>
          <w:szCs w:val="24"/>
          <w:shd w:val="clear" w:color="auto" w:fill="FFFFFF"/>
        </w:rPr>
        <w:t>)</w:t>
      </w:r>
      <w:r w:rsidR="00F90778" w:rsidRPr="007A5C60">
        <w:rPr>
          <w:rStyle w:val="eop"/>
          <w:rFonts w:ascii="Arial" w:hAnsi="Arial" w:cs="Arial"/>
          <w:color w:val="000000"/>
          <w:sz w:val="24"/>
          <w:szCs w:val="24"/>
          <w:shd w:val="clear" w:color="auto" w:fill="FFFFFF"/>
        </w:rPr>
        <w:t xml:space="preserve">. </w:t>
      </w:r>
    </w:p>
    <w:p w14:paraId="02473799" w14:textId="350C1DF9" w:rsidR="00D124B2" w:rsidRPr="007A5C60" w:rsidRDefault="002B1116" w:rsidP="001C0054">
      <w:pPr>
        <w:spacing w:before="120" w:after="120" w:line="360" w:lineRule="auto"/>
        <w:rPr>
          <w:rStyle w:val="eop"/>
          <w:rFonts w:ascii="Arial" w:hAnsi="Arial" w:cs="Arial"/>
          <w:color w:val="000000"/>
          <w:sz w:val="24"/>
          <w:szCs w:val="24"/>
          <w:shd w:val="clear" w:color="auto" w:fill="FFFFFF"/>
        </w:rPr>
      </w:pPr>
      <w:r w:rsidRPr="007A5C60">
        <w:rPr>
          <w:rStyle w:val="eop"/>
          <w:rFonts w:ascii="Arial" w:hAnsi="Arial" w:cs="Arial"/>
          <w:color w:val="000000"/>
          <w:sz w:val="24"/>
          <w:szCs w:val="24"/>
          <w:shd w:val="clear" w:color="auto" w:fill="FFFFFF"/>
        </w:rPr>
        <w:t xml:space="preserve">More recent benchmarking indicates that overheads </w:t>
      </w:r>
      <w:r w:rsidR="008A1BDD" w:rsidRPr="007A5C60">
        <w:rPr>
          <w:rStyle w:val="eop"/>
          <w:rFonts w:ascii="Arial" w:hAnsi="Arial" w:cs="Arial"/>
          <w:color w:val="000000"/>
          <w:sz w:val="24"/>
          <w:szCs w:val="24"/>
          <w:shd w:val="clear" w:color="auto" w:fill="FFFFFF"/>
        </w:rPr>
        <w:t xml:space="preserve">average between </w:t>
      </w:r>
      <w:r w:rsidR="0008688A" w:rsidRPr="007A5C60">
        <w:rPr>
          <w:rStyle w:val="eop"/>
          <w:rFonts w:ascii="Arial" w:hAnsi="Arial" w:cs="Arial"/>
          <w:color w:val="000000"/>
          <w:sz w:val="24"/>
          <w:szCs w:val="24"/>
          <w:shd w:val="clear" w:color="auto" w:fill="FFFFFF"/>
        </w:rPr>
        <w:t>26</w:t>
      </w:r>
      <w:r w:rsidR="00481F8B" w:rsidRPr="007A5C60">
        <w:rPr>
          <w:rStyle w:val="eop"/>
          <w:rFonts w:ascii="Arial" w:hAnsi="Arial" w:cs="Arial"/>
          <w:color w:val="000000"/>
          <w:sz w:val="24"/>
          <w:szCs w:val="24"/>
          <w:shd w:val="clear" w:color="auto" w:fill="FFFFFF"/>
        </w:rPr>
        <w:t xml:space="preserve"> </w:t>
      </w:r>
      <w:r w:rsidR="00691898" w:rsidRPr="007A5C60">
        <w:rPr>
          <w:rStyle w:val="eop"/>
          <w:rFonts w:ascii="Arial" w:hAnsi="Arial" w:cs="Arial"/>
          <w:color w:val="000000"/>
          <w:sz w:val="24"/>
          <w:szCs w:val="24"/>
          <w:shd w:val="clear" w:color="auto" w:fill="FFFFFF"/>
        </w:rPr>
        <w:t xml:space="preserve">per cent </w:t>
      </w:r>
      <w:r w:rsidR="00363CCB" w:rsidRPr="007A5C60">
        <w:rPr>
          <w:rStyle w:val="eop"/>
          <w:rFonts w:ascii="Arial" w:hAnsi="Arial" w:cs="Arial"/>
          <w:color w:val="000000"/>
          <w:sz w:val="24"/>
          <w:szCs w:val="24"/>
          <w:shd w:val="clear" w:color="auto" w:fill="FFFFFF"/>
        </w:rPr>
        <w:t>and 24 per cent of direct costs</w:t>
      </w:r>
      <w:r w:rsidR="0008688A" w:rsidRPr="007A5C60">
        <w:rPr>
          <w:rStyle w:val="eop"/>
          <w:rFonts w:ascii="Arial" w:hAnsi="Arial" w:cs="Arial"/>
          <w:color w:val="000000"/>
          <w:sz w:val="24"/>
          <w:szCs w:val="24"/>
          <w:shd w:val="clear" w:color="auto" w:fill="FFFFFF"/>
        </w:rPr>
        <w:t xml:space="preserve"> for the most efficient </w:t>
      </w:r>
      <w:r w:rsidR="00501533" w:rsidRPr="007A5C60">
        <w:rPr>
          <w:rStyle w:val="eop"/>
          <w:rFonts w:ascii="Arial" w:hAnsi="Arial" w:cs="Arial"/>
          <w:color w:val="000000"/>
          <w:sz w:val="24"/>
          <w:szCs w:val="24"/>
          <w:shd w:val="clear" w:color="auto" w:fill="FFFFFF"/>
        </w:rPr>
        <w:t>providers in the sample</w:t>
      </w:r>
      <w:r w:rsidR="000214AF">
        <w:rPr>
          <w:rStyle w:val="eop"/>
          <w:rFonts w:ascii="Arial" w:hAnsi="Arial" w:cs="Arial"/>
          <w:color w:val="000000"/>
          <w:sz w:val="24"/>
          <w:szCs w:val="24"/>
          <w:shd w:val="clear" w:color="auto" w:fill="FFFFFF"/>
        </w:rPr>
        <w:t>. This is</w:t>
      </w:r>
      <w:r w:rsidR="009C30A4" w:rsidRPr="007A5C60">
        <w:rPr>
          <w:rStyle w:val="eop"/>
          <w:rFonts w:ascii="Arial" w:hAnsi="Arial" w:cs="Arial"/>
          <w:color w:val="000000"/>
          <w:sz w:val="24"/>
          <w:szCs w:val="24"/>
          <w:shd w:val="clear" w:color="auto" w:fill="FFFFFF"/>
        </w:rPr>
        <w:t xml:space="preserve"> consistent with average overheads across the community sector</w:t>
      </w:r>
      <w:r w:rsidR="000214AF">
        <w:rPr>
          <w:rStyle w:val="eop"/>
          <w:rFonts w:ascii="Arial" w:hAnsi="Arial" w:cs="Arial"/>
          <w:color w:val="000000"/>
          <w:sz w:val="24"/>
          <w:szCs w:val="24"/>
          <w:shd w:val="clear" w:color="auto" w:fill="FFFFFF"/>
        </w:rPr>
        <w:t xml:space="preserve"> </w:t>
      </w:r>
      <w:r w:rsidR="00B5212A">
        <w:rPr>
          <w:rStyle w:val="eop"/>
          <w:rFonts w:ascii="Arial" w:hAnsi="Arial" w:cs="Arial"/>
          <w:color w:val="000000"/>
          <w:sz w:val="24"/>
          <w:szCs w:val="24"/>
          <w:shd w:val="clear" w:color="auto" w:fill="FFFFFF"/>
        </w:rPr>
        <w:t>(Social Ventures and Centre for Social Impact, 2023</w:t>
      </w:r>
      <w:r w:rsidR="003C2927">
        <w:rPr>
          <w:rStyle w:val="eop"/>
          <w:rFonts w:ascii="Arial" w:hAnsi="Arial" w:cs="Arial"/>
          <w:color w:val="000000"/>
          <w:sz w:val="24"/>
          <w:szCs w:val="24"/>
          <w:shd w:val="clear" w:color="auto" w:fill="FFFFFF"/>
        </w:rPr>
        <w:t xml:space="preserve">). </w:t>
      </w:r>
    </w:p>
    <w:p w14:paraId="5D23F9E6" w14:textId="6085A001" w:rsidR="00501533" w:rsidRPr="003D34E2" w:rsidRDefault="00E60703" w:rsidP="001C0054">
      <w:pPr>
        <w:pStyle w:val="Caption"/>
        <w:spacing w:line="360" w:lineRule="auto"/>
        <w:rPr>
          <w:szCs w:val="24"/>
        </w:rPr>
      </w:pPr>
      <w:bookmarkStart w:id="32" w:name="_Toc160983116"/>
      <w:r>
        <w:t xml:space="preserve">Table </w:t>
      </w:r>
      <w:r>
        <w:fldChar w:fldCharType="begin"/>
      </w:r>
      <w:r>
        <w:instrText>SEQ Table \* ARABIC</w:instrText>
      </w:r>
      <w:r>
        <w:fldChar w:fldCharType="separate"/>
      </w:r>
      <w:r w:rsidR="0066561C">
        <w:rPr>
          <w:noProof/>
        </w:rPr>
        <w:t>6</w:t>
      </w:r>
      <w:r>
        <w:fldChar w:fldCharType="end"/>
      </w:r>
      <w:r w:rsidR="00CE0C90">
        <w:t>:</w:t>
      </w:r>
      <w:r w:rsidR="007A5C60" w:rsidRPr="003D34E2">
        <w:rPr>
          <w:szCs w:val="24"/>
        </w:rPr>
        <w:t xml:space="preserve"> </w:t>
      </w:r>
      <w:r w:rsidR="003D34E2" w:rsidRPr="003D34E2">
        <w:rPr>
          <w:szCs w:val="24"/>
        </w:rPr>
        <w:t xml:space="preserve">Benchmarking Results Corporate </w:t>
      </w:r>
      <w:r w:rsidR="00FF2B53">
        <w:rPr>
          <w:szCs w:val="24"/>
        </w:rPr>
        <w:t>O</w:t>
      </w:r>
      <w:r w:rsidR="003D34E2" w:rsidRPr="003D34E2">
        <w:rPr>
          <w:szCs w:val="24"/>
        </w:rPr>
        <w:t>verheads</w:t>
      </w:r>
      <w:r w:rsidR="003C2927">
        <w:rPr>
          <w:szCs w:val="24"/>
        </w:rPr>
        <w:t xml:space="preserve"> as percentage of direct costs</w:t>
      </w:r>
      <w:bookmarkEnd w:id="32"/>
    </w:p>
    <w:tbl>
      <w:tblPr>
        <w:tblStyle w:val="GridTable4-Accent1"/>
        <w:tblW w:w="9067" w:type="dxa"/>
        <w:tblLook w:val="04A0" w:firstRow="1" w:lastRow="0" w:firstColumn="1" w:lastColumn="0" w:noHBand="0" w:noVBand="1"/>
      </w:tblPr>
      <w:tblGrid>
        <w:gridCol w:w="5665"/>
        <w:gridCol w:w="3402"/>
      </w:tblGrid>
      <w:tr w:rsidR="00BC07D1" w:rsidRPr="008208E6" w14:paraId="58AE4475" w14:textId="77777777" w:rsidTr="00106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right w:val="single" w:sz="4" w:space="0" w:color="FFFFFF" w:themeColor="background1"/>
            </w:tcBorders>
          </w:tcPr>
          <w:p w14:paraId="4836C6B1" w14:textId="5F3FA499" w:rsidR="00501533" w:rsidRPr="008208E6" w:rsidRDefault="003D34E2" w:rsidP="008208E6">
            <w:pPr>
              <w:spacing w:line="360" w:lineRule="auto"/>
              <w:rPr>
                <w:rFonts w:ascii="Arial" w:hAnsi="Arial" w:cs="Arial"/>
                <w:b w:val="0"/>
                <w:bCs w:val="0"/>
                <w:sz w:val="24"/>
                <w:szCs w:val="24"/>
              </w:rPr>
            </w:pPr>
            <w:r w:rsidRPr="008208E6">
              <w:rPr>
                <w:rFonts w:ascii="Arial" w:hAnsi="Arial" w:cs="Arial"/>
                <w:b w:val="0"/>
                <w:bCs w:val="0"/>
                <w:sz w:val="24"/>
                <w:szCs w:val="24"/>
              </w:rPr>
              <w:t>Benchmark</w:t>
            </w:r>
            <w:bookmarkStart w:id="33" w:name="Title_6_benchmark_corporate_overheads"/>
            <w:bookmarkEnd w:id="33"/>
          </w:p>
        </w:tc>
        <w:tc>
          <w:tcPr>
            <w:tcW w:w="3402" w:type="dxa"/>
            <w:tcBorders>
              <w:left w:val="single" w:sz="4" w:space="0" w:color="FFFFFF" w:themeColor="background1"/>
            </w:tcBorders>
          </w:tcPr>
          <w:p w14:paraId="30C38ABD" w14:textId="7AFF50CE" w:rsidR="00501533" w:rsidRPr="008208E6" w:rsidRDefault="00ED4386" w:rsidP="008208E6">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b w:val="0"/>
                <w:bCs w:val="0"/>
                <w:sz w:val="24"/>
                <w:szCs w:val="24"/>
              </w:rPr>
              <w:t>P</w:t>
            </w:r>
            <w:r w:rsidR="003D34E2" w:rsidRPr="008208E6">
              <w:rPr>
                <w:rFonts w:ascii="Arial" w:hAnsi="Arial" w:cs="Arial"/>
                <w:b w:val="0"/>
                <w:bCs w:val="0"/>
                <w:sz w:val="24"/>
                <w:szCs w:val="24"/>
              </w:rPr>
              <w:t>ercentage</w:t>
            </w:r>
            <w:r w:rsidR="00776087" w:rsidRPr="008208E6">
              <w:rPr>
                <w:rFonts w:ascii="Arial" w:hAnsi="Arial" w:cs="Arial"/>
                <w:b w:val="0"/>
                <w:bCs w:val="0"/>
                <w:sz w:val="24"/>
                <w:szCs w:val="24"/>
              </w:rPr>
              <w:t xml:space="preserve"> </w:t>
            </w:r>
          </w:p>
        </w:tc>
      </w:tr>
      <w:tr w:rsidR="00BC07D1" w:rsidRPr="008208E6" w14:paraId="400729E7" w14:textId="77777777" w:rsidTr="00106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right w:val="single" w:sz="4" w:space="0" w:color="4F81BD" w:themeColor="accent1"/>
            </w:tcBorders>
          </w:tcPr>
          <w:p w14:paraId="30852781" w14:textId="77777777" w:rsidR="00501533" w:rsidRPr="008208E6" w:rsidRDefault="00501533" w:rsidP="008208E6">
            <w:pPr>
              <w:spacing w:line="360" w:lineRule="auto"/>
              <w:rPr>
                <w:rFonts w:ascii="Arial" w:hAnsi="Arial" w:cs="Arial"/>
                <w:b w:val="0"/>
                <w:bCs w:val="0"/>
              </w:rPr>
            </w:pPr>
            <w:r w:rsidRPr="008208E6">
              <w:rPr>
                <w:rFonts w:ascii="Arial" w:hAnsi="Arial" w:cs="Arial"/>
                <w:b w:val="0"/>
                <w:bCs w:val="0"/>
              </w:rPr>
              <w:t>DSWCM</w:t>
            </w:r>
          </w:p>
        </w:tc>
        <w:tc>
          <w:tcPr>
            <w:tcW w:w="3402" w:type="dxa"/>
            <w:tcBorders>
              <w:left w:val="single" w:sz="4" w:space="0" w:color="4F81BD" w:themeColor="accent1"/>
            </w:tcBorders>
          </w:tcPr>
          <w:p w14:paraId="3876C8EE" w14:textId="2BEB852C" w:rsidR="00501533" w:rsidRPr="008208E6" w:rsidRDefault="00501533" w:rsidP="008208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208E6">
              <w:rPr>
                <w:rFonts w:ascii="Arial" w:hAnsi="Arial" w:cs="Arial"/>
              </w:rPr>
              <w:t>1</w:t>
            </w:r>
            <w:r w:rsidR="008208E6">
              <w:rPr>
                <w:rFonts w:ascii="Arial" w:hAnsi="Arial" w:cs="Arial"/>
              </w:rPr>
              <w:t>2 per cent</w:t>
            </w:r>
          </w:p>
        </w:tc>
      </w:tr>
      <w:tr w:rsidR="00BC07D1" w:rsidRPr="008208E6" w14:paraId="4E5654BA" w14:textId="77777777" w:rsidTr="0010689B">
        <w:tc>
          <w:tcPr>
            <w:cnfStyle w:val="001000000000" w:firstRow="0" w:lastRow="0" w:firstColumn="1" w:lastColumn="0" w:oddVBand="0" w:evenVBand="0" w:oddHBand="0" w:evenHBand="0" w:firstRowFirstColumn="0" w:firstRowLastColumn="0" w:lastRowFirstColumn="0" w:lastRowLastColumn="0"/>
            <w:tcW w:w="5665" w:type="dxa"/>
            <w:tcBorders>
              <w:right w:val="single" w:sz="4" w:space="0" w:color="4F81BD" w:themeColor="accent1"/>
            </w:tcBorders>
          </w:tcPr>
          <w:p w14:paraId="6FE3A4D0" w14:textId="6F83809E" w:rsidR="004A4C74" w:rsidRPr="008208E6" w:rsidRDefault="004A4C74" w:rsidP="008208E6">
            <w:pPr>
              <w:spacing w:line="360" w:lineRule="auto"/>
              <w:rPr>
                <w:rFonts w:ascii="Arial" w:hAnsi="Arial" w:cs="Arial"/>
                <w:b w:val="0"/>
                <w:bCs w:val="0"/>
              </w:rPr>
            </w:pPr>
            <w:r w:rsidRPr="008208E6">
              <w:rPr>
                <w:rFonts w:ascii="Arial" w:hAnsi="Arial" w:cs="Arial"/>
                <w:b w:val="0"/>
                <w:bCs w:val="0"/>
              </w:rPr>
              <w:t>NDIA Benchmarking 2</w:t>
            </w:r>
            <w:r w:rsidR="00F00D63" w:rsidRPr="008208E6">
              <w:rPr>
                <w:rFonts w:ascii="Arial" w:hAnsi="Arial" w:cs="Arial"/>
                <w:b w:val="0"/>
                <w:bCs w:val="0"/>
              </w:rPr>
              <w:t>020-21 Results</w:t>
            </w:r>
          </w:p>
        </w:tc>
        <w:tc>
          <w:tcPr>
            <w:tcW w:w="3402" w:type="dxa"/>
            <w:tcBorders>
              <w:left w:val="single" w:sz="4" w:space="0" w:color="4F81BD" w:themeColor="accent1"/>
            </w:tcBorders>
          </w:tcPr>
          <w:p w14:paraId="0B36BF52" w14:textId="274EC93F" w:rsidR="004A4C74" w:rsidRPr="008208E6" w:rsidRDefault="002A715D" w:rsidP="008208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208E6">
              <w:rPr>
                <w:rFonts w:ascii="Arial" w:hAnsi="Arial" w:cs="Arial"/>
              </w:rPr>
              <w:t>21.</w:t>
            </w:r>
            <w:r w:rsidR="008208E6">
              <w:rPr>
                <w:rFonts w:ascii="Arial" w:hAnsi="Arial" w:cs="Arial"/>
              </w:rPr>
              <w:t>8 per cent</w:t>
            </w:r>
          </w:p>
        </w:tc>
      </w:tr>
      <w:tr w:rsidR="00BC07D1" w:rsidRPr="008208E6" w14:paraId="735C912C" w14:textId="77777777" w:rsidTr="003C2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2CD0F1D5" w14:textId="6A59A648" w:rsidR="00501533" w:rsidRPr="008208E6" w:rsidRDefault="00501533" w:rsidP="008208E6">
            <w:pPr>
              <w:spacing w:line="360" w:lineRule="auto"/>
              <w:rPr>
                <w:rFonts w:ascii="Arial" w:hAnsi="Arial" w:cs="Arial"/>
                <w:b w:val="0"/>
                <w:bCs w:val="0"/>
              </w:rPr>
            </w:pPr>
            <w:r w:rsidRPr="008208E6">
              <w:rPr>
                <w:rFonts w:ascii="Arial" w:hAnsi="Arial" w:cs="Arial"/>
                <w:b w:val="0"/>
                <w:bCs w:val="0"/>
              </w:rPr>
              <w:t xml:space="preserve">Ability Roundtable </w:t>
            </w:r>
            <w:r w:rsidR="001C0054" w:rsidRPr="008208E6">
              <w:rPr>
                <w:rFonts w:ascii="Arial" w:hAnsi="Arial" w:cs="Arial"/>
                <w:b w:val="0"/>
                <w:bCs w:val="0"/>
              </w:rPr>
              <w:t>S</w:t>
            </w:r>
            <w:r w:rsidRPr="008208E6">
              <w:rPr>
                <w:rFonts w:ascii="Arial" w:hAnsi="Arial" w:cs="Arial"/>
                <w:b w:val="0"/>
                <w:bCs w:val="0"/>
              </w:rPr>
              <w:t xml:space="preserve">urvey </w:t>
            </w:r>
            <w:r w:rsidR="001C0054" w:rsidRPr="008208E6">
              <w:rPr>
                <w:rFonts w:ascii="Arial" w:hAnsi="Arial" w:cs="Arial"/>
                <w:b w:val="0"/>
                <w:bCs w:val="0"/>
              </w:rPr>
              <w:t>A</w:t>
            </w:r>
            <w:r w:rsidRPr="008208E6">
              <w:rPr>
                <w:rFonts w:ascii="Arial" w:hAnsi="Arial" w:cs="Arial"/>
                <w:b w:val="0"/>
                <w:bCs w:val="0"/>
              </w:rPr>
              <w:t>verage</w:t>
            </w:r>
          </w:p>
        </w:tc>
        <w:tc>
          <w:tcPr>
            <w:tcW w:w="3402" w:type="dxa"/>
          </w:tcPr>
          <w:p w14:paraId="5D0A689F" w14:textId="64E0A225" w:rsidR="00501533" w:rsidRPr="008208E6" w:rsidRDefault="004E011B" w:rsidP="008208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208E6">
              <w:rPr>
                <w:rFonts w:ascii="Arial" w:hAnsi="Arial" w:cs="Arial"/>
              </w:rPr>
              <w:t>24</w:t>
            </w:r>
            <w:r w:rsidR="008208E6">
              <w:rPr>
                <w:rFonts w:ascii="Arial" w:hAnsi="Arial" w:cs="Arial"/>
              </w:rPr>
              <w:t xml:space="preserve"> per cent</w:t>
            </w:r>
          </w:p>
        </w:tc>
      </w:tr>
      <w:tr w:rsidR="001C0054" w:rsidRPr="008208E6" w14:paraId="329C7A4B" w14:textId="77777777" w:rsidTr="002562E6">
        <w:tc>
          <w:tcPr>
            <w:cnfStyle w:val="001000000000" w:firstRow="0" w:lastRow="0" w:firstColumn="1" w:lastColumn="0" w:oddVBand="0" w:evenVBand="0" w:oddHBand="0" w:evenHBand="0" w:firstRowFirstColumn="0" w:firstRowLastColumn="0" w:lastRowFirstColumn="0" w:lastRowLastColumn="0"/>
            <w:tcW w:w="5665" w:type="dxa"/>
          </w:tcPr>
          <w:p w14:paraId="715DCCB3" w14:textId="6C2BDE75" w:rsidR="001C0054" w:rsidRPr="008208E6" w:rsidRDefault="001C0054" w:rsidP="008208E6">
            <w:pPr>
              <w:spacing w:line="360" w:lineRule="auto"/>
              <w:rPr>
                <w:rFonts w:ascii="Arial" w:hAnsi="Arial" w:cs="Arial"/>
                <w:b w:val="0"/>
                <w:bCs w:val="0"/>
              </w:rPr>
            </w:pPr>
            <w:r w:rsidRPr="008208E6">
              <w:rPr>
                <w:rFonts w:ascii="Arial" w:hAnsi="Arial" w:cs="Arial"/>
                <w:b w:val="0"/>
                <w:bCs w:val="0"/>
              </w:rPr>
              <w:t>Stewart Brown SIL</w:t>
            </w:r>
          </w:p>
        </w:tc>
        <w:tc>
          <w:tcPr>
            <w:tcW w:w="3402" w:type="dxa"/>
          </w:tcPr>
          <w:p w14:paraId="5623B325" w14:textId="24FBE742" w:rsidR="001C0054" w:rsidRPr="008208E6" w:rsidRDefault="001C0054" w:rsidP="008208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208E6">
              <w:rPr>
                <w:rFonts w:ascii="Arial" w:hAnsi="Arial" w:cs="Arial"/>
              </w:rPr>
              <w:t>26.1</w:t>
            </w:r>
            <w:r w:rsidR="008208E6">
              <w:rPr>
                <w:rFonts w:ascii="Arial" w:hAnsi="Arial" w:cs="Arial"/>
              </w:rPr>
              <w:t xml:space="preserve"> per cent</w:t>
            </w:r>
          </w:p>
        </w:tc>
      </w:tr>
      <w:tr w:rsidR="001C0054" w:rsidRPr="008208E6" w14:paraId="2616FF7C" w14:textId="77777777" w:rsidTr="00437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380C5FA5" w14:textId="24D4DCF5" w:rsidR="001C0054" w:rsidRPr="008208E6" w:rsidRDefault="001C0054" w:rsidP="008208E6">
            <w:pPr>
              <w:spacing w:line="360" w:lineRule="auto"/>
              <w:rPr>
                <w:rFonts w:ascii="Arial" w:hAnsi="Arial" w:cs="Arial"/>
                <w:b w:val="0"/>
                <w:bCs w:val="0"/>
              </w:rPr>
            </w:pPr>
            <w:r w:rsidRPr="008208E6">
              <w:rPr>
                <w:rFonts w:ascii="Arial" w:hAnsi="Arial" w:cs="Arial"/>
                <w:b w:val="0"/>
                <w:bCs w:val="0"/>
              </w:rPr>
              <w:t xml:space="preserve">Stewart Brown Non SIL Core supports </w:t>
            </w:r>
          </w:p>
        </w:tc>
        <w:tc>
          <w:tcPr>
            <w:tcW w:w="3402" w:type="dxa"/>
          </w:tcPr>
          <w:p w14:paraId="0FEA2EED" w14:textId="63137A4D" w:rsidR="001C0054" w:rsidRPr="008208E6" w:rsidRDefault="001C0054" w:rsidP="008208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208E6">
              <w:rPr>
                <w:rFonts w:ascii="Arial" w:hAnsi="Arial" w:cs="Arial"/>
              </w:rPr>
              <w:t>24.2</w:t>
            </w:r>
            <w:r w:rsidR="008208E6">
              <w:rPr>
                <w:rFonts w:ascii="Arial" w:hAnsi="Arial" w:cs="Arial"/>
              </w:rPr>
              <w:t xml:space="preserve"> per cent</w:t>
            </w:r>
          </w:p>
        </w:tc>
      </w:tr>
      <w:tr w:rsidR="001C0054" w:rsidRPr="008208E6" w14:paraId="66AB79E6" w14:textId="77777777" w:rsidTr="000E3942">
        <w:tc>
          <w:tcPr>
            <w:cnfStyle w:val="001000000000" w:firstRow="0" w:lastRow="0" w:firstColumn="1" w:lastColumn="0" w:oddVBand="0" w:evenVBand="0" w:oddHBand="0" w:evenHBand="0" w:firstRowFirstColumn="0" w:firstRowLastColumn="0" w:lastRowFirstColumn="0" w:lastRowLastColumn="0"/>
            <w:tcW w:w="5665" w:type="dxa"/>
          </w:tcPr>
          <w:p w14:paraId="5B53F32A" w14:textId="38B67310" w:rsidR="001C0054" w:rsidRPr="008208E6" w:rsidRDefault="001C0054" w:rsidP="008208E6">
            <w:pPr>
              <w:spacing w:line="360" w:lineRule="auto"/>
              <w:rPr>
                <w:rFonts w:ascii="Arial" w:hAnsi="Arial" w:cs="Arial"/>
                <w:b w:val="0"/>
                <w:bCs w:val="0"/>
              </w:rPr>
            </w:pPr>
            <w:r w:rsidRPr="008208E6">
              <w:rPr>
                <w:rFonts w:ascii="Arial" w:hAnsi="Arial" w:cs="Arial"/>
                <w:b w:val="0"/>
                <w:bCs w:val="0"/>
              </w:rPr>
              <w:t>Stewart Brown Community and Social Participation</w:t>
            </w:r>
          </w:p>
        </w:tc>
        <w:tc>
          <w:tcPr>
            <w:tcW w:w="3402" w:type="dxa"/>
          </w:tcPr>
          <w:p w14:paraId="46A297EF" w14:textId="70099FDA" w:rsidR="001C0054" w:rsidRPr="008208E6" w:rsidRDefault="001C0054" w:rsidP="008208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208E6">
              <w:rPr>
                <w:rFonts w:ascii="Arial" w:hAnsi="Arial" w:cs="Arial"/>
              </w:rPr>
              <w:t>44.</w:t>
            </w:r>
            <w:r w:rsidR="008208E6">
              <w:rPr>
                <w:rFonts w:ascii="Arial" w:hAnsi="Arial" w:cs="Arial"/>
              </w:rPr>
              <w:t>9 per cent</w:t>
            </w:r>
          </w:p>
        </w:tc>
      </w:tr>
      <w:tr w:rsidR="001C0054" w:rsidRPr="008208E6" w14:paraId="5EBFBFA1" w14:textId="77777777" w:rsidTr="00682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5B7050BC" w14:textId="34E34D95" w:rsidR="001C0054" w:rsidRPr="008208E6" w:rsidRDefault="001C0054" w:rsidP="008208E6">
            <w:pPr>
              <w:spacing w:line="360" w:lineRule="auto"/>
              <w:rPr>
                <w:rFonts w:ascii="Arial" w:hAnsi="Arial" w:cs="Arial"/>
                <w:b w:val="0"/>
                <w:bCs w:val="0"/>
              </w:rPr>
            </w:pPr>
            <w:r w:rsidRPr="008208E6">
              <w:rPr>
                <w:rFonts w:ascii="Arial" w:hAnsi="Arial" w:cs="Arial"/>
                <w:b w:val="0"/>
                <w:bCs w:val="0"/>
              </w:rPr>
              <w:t>Stewart Brown Employment Services</w:t>
            </w:r>
          </w:p>
        </w:tc>
        <w:tc>
          <w:tcPr>
            <w:tcW w:w="3402" w:type="dxa"/>
          </w:tcPr>
          <w:p w14:paraId="75447815" w14:textId="14FBCD76" w:rsidR="001C0054" w:rsidRPr="008208E6" w:rsidRDefault="001C0054" w:rsidP="008208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208E6">
              <w:rPr>
                <w:rFonts w:ascii="Arial" w:hAnsi="Arial" w:cs="Arial"/>
              </w:rPr>
              <w:t>52.4</w:t>
            </w:r>
            <w:r w:rsidR="008208E6">
              <w:rPr>
                <w:rFonts w:ascii="Arial" w:hAnsi="Arial" w:cs="Arial"/>
              </w:rPr>
              <w:t xml:space="preserve"> per cent</w:t>
            </w:r>
          </w:p>
        </w:tc>
      </w:tr>
    </w:tbl>
    <w:p w14:paraId="17AE860C" w14:textId="24E8149C" w:rsidR="009D1EF2" w:rsidRPr="003D34E2" w:rsidRDefault="00CA79D8" w:rsidP="001C0054">
      <w:pPr>
        <w:spacing w:before="120" w:after="120" w:line="360" w:lineRule="auto"/>
        <w:rPr>
          <w:rStyle w:val="eop"/>
          <w:rFonts w:ascii="Arial" w:hAnsi="Arial" w:cs="Arial"/>
          <w:color w:val="000000"/>
          <w:sz w:val="24"/>
          <w:szCs w:val="24"/>
          <w:shd w:val="clear" w:color="auto" w:fill="FFFFFF"/>
        </w:rPr>
      </w:pPr>
      <w:r w:rsidRPr="003D34E2">
        <w:rPr>
          <w:rStyle w:val="eop"/>
          <w:rFonts w:ascii="Arial" w:hAnsi="Arial" w:cs="Arial"/>
          <w:color w:val="000000"/>
          <w:sz w:val="24"/>
          <w:szCs w:val="24"/>
          <w:shd w:val="clear" w:color="auto" w:fill="FFFFFF"/>
        </w:rPr>
        <w:t>Even taking the lowest figure across</w:t>
      </w:r>
      <w:r w:rsidR="004A3694">
        <w:rPr>
          <w:rStyle w:val="eop"/>
          <w:rFonts w:ascii="Arial" w:hAnsi="Arial" w:cs="Arial"/>
          <w:color w:val="000000"/>
          <w:sz w:val="24"/>
          <w:szCs w:val="24"/>
          <w:shd w:val="clear" w:color="auto" w:fill="FFFFFF"/>
        </w:rPr>
        <w:t xml:space="preserve"> the benchmarks</w:t>
      </w:r>
      <w:r w:rsidRPr="003D34E2">
        <w:rPr>
          <w:rStyle w:val="eop"/>
          <w:rFonts w:ascii="Arial" w:hAnsi="Arial" w:cs="Arial"/>
          <w:color w:val="000000"/>
          <w:sz w:val="24"/>
          <w:szCs w:val="24"/>
          <w:shd w:val="clear" w:color="auto" w:fill="FFFFFF"/>
        </w:rPr>
        <w:t xml:space="preserve">, the current assumption is </w:t>
      </w:r>
      <w:r w:rsidR="004A4C74" w:rsidRPr="003D34E2">
        <w:rPr>
          <w:rStyle w:val="eop"/>
          <w:rFonts w:ascii="Arial" w:hAnsi="Arial" w:cs="Arial"/>
          <w:color w:val="000000"/>
          <w:sz w:val="24"/>
          <w:szCs w:val="24"/>
          <w:shd w:val="clear" w:color="auto" w:fill="FFFFFF"/>
        </w:rPr>
        <w:t>50 per cent below the overheads of the most efficient providers in either sample</w:t>
      </w:r>
      <w:r w:rsidR="00640F41">
        <w:rPr>
          <w:rStyle w:val="eop"/>
          <w:rFonts w:ascii="Arial" w:hAnsi="Arial" w:cs="Arial"/>
          <w:color w:val="000000"/>
          <w:sz w:val="24"/>
          <w:szCs w:val="24"/>
          <w:shd w:val="clear" w:color="auto" w:fill="FFFFFF"/>
        </w:rPr>
        <w:t>,</w:t>
      </w:r>
      <w:r w:rsidR="004A4C74" w:rsidRPr="003D34E2">
        <w:rPr>
          <w:rStyle w:val="eop"/>
          <w:rFonts w:ascii="Arial" w:hAnsi="Arial" w:cs="Arial"/>
          <w:color w:val="000000"/>
          <w:sz w:val="24"/>
          <w:szCs w:val="24"/>
          <w:shd w:val="clear" w:color="auto" w:fill="FFFFFF"/>
        </w:rPr>
        <w:t xml:space="preserve"> </w:t>
      </w:r>
      <w:proofErr w:type="gramStart"/>
      <w:r w:rsidR="002A715D" w:rsidRPr="003D34E2">
        <w:rPr>
          <w:rStyle w:val="eop"/>
          <w:rFonts w:ascii="Arial" w:hAnsi="Arial" w:cs="Arial"/>
          <w:color w:val="000000"/>
          <w:sz w:val="24"/>
          <w:szCs w:val="24"/>
          <w:shd w:val="clear" w:color="auto" w:fill="FFFFFF"/>
        </w:rPr>
        <w:t>and</w:t>
      </w:r>
      <w:proofErr w:type="gramEnd"/>
      <w:r w:rsidR="002A715D" w:rsidRPr="003D34E2">
        <w:rPr>
          <w:rStyle w:val="eop"/>
          <w:rFonts w:ascii="Arial" w:hAnsi="Arial" w:cs="Arial"/>
          <w:color w:val="000000"/>
          <w:sz w:val="24"/>
          <w:szCs w:val="24"/>
          <w:shd w:val="clear" w:color="auto" w:fill="FFFFFF"/>
        </w:rPr>
        <w:t xml:space="preserve"> is significantly lower than NDIA benchmarking</w:t>
      </w:r>
      <w:r w:rsidR="00884A12">
        <w:rPr>
          <w:rStyle w:val="eop"/>
          <w:rFonts w:ascii="Arial" w:hAnsi="Arial" w:cs="Arial"/>
          <w:color w:val="000000"/>
          <w:sz w:val="24"/>
          <w:szCs w:val="24"/>
          <w:shd w:val="clear" w:color="auto" w:fill="FFFFFF"/>
        </w:rPr>
        <w:t xml:space="preserve"> (NDIA, 2022b)</w:t>
      </w:r>
      <w:r w:rsidR="002A715D" w:rsidRPr="003D34E2">
        <w:rPr>
          <w:rStyle w:val="eop"/>
          <w:rFonts w:ascii="Arial" w:hAnsi="Arial" w:cs="Arial"/>
          <w:color w:val="000000"/>
          <w:sz w:val="24"/>
          <w:szCs w:val="24"/>
          <w:shd w:val="clear" w:color="auto" w:fill="FFFFFF"/>
        </w:rPr>
        <w:t xml:space="preserve">. </w:t>
      </w:r>
    </w:p>
    <w:p w14:paraId="02DA8D3C" w14:textId="4A201A7F" w:rsidR="00984950" w:rsidRPr="003D34E2" w:rsidRDefault="00682588" w:rsidP="008208E6">
      <w:pPr>
        <w:spacing w:before="120" w:after="120" w:line="360" w:lineRule="auto"/>
        <w:rPr>
          <w:rFonts w:ascii="Arial" w:hAnsi="Arial" w:cs="Arial"/>
          <w:sz w:val="24"/>
          <w:szCs w:val="24"/>
        </w:rPr>
      </w:pPr>
      <w:r w:rsidRPr="003D34E2">
        <w:rPr>
          <w:rStyle w:val="eop"/>
          <w:rFonts w:ascii="Arial" w:hAnsi="Arial" w:cs="Arial"/>
          <w:color w:val="000000"/>
          <w:sz w:val="24"/>
          <w:szCs w:val="24"/>
          <w:shd w:val="clear" w:color="auto" w:fill="FFFFFF"/>
        </w:rPr>
        <w:t xml:space="preserve">Failing to fund overheads sufficiently </w:t>
      </w:r>
      <w:r w:rsidR="009409D6" w:rsidRPr="003D34E2">
        <w:rPr>
          <w:rStyle w:val="eop"/>
          <w:rFonts w:ascii="Arial" w:hAnsi="Arial" w:cs="Arial"/>
          <w:color w:val="000000"/>
          <w:sz w:val="24"/>
          <w:szCs w:val="24"/>
          <w:shd w:val="clear" w:color="auto" w:fill="FFFFFF"/>
        </w:rPr>
        <w:t xml:space="preserve">impacts sector </w:t>
      </w:r>
      <w:r w:rsidR="00BD576F" w:rsidRPr="003D34E2">
        <w:rPr>
          <w:rStyle w:val="eop"/>
          <w:rFonts w:ascii="Arial" w:hAnsi="Arial" w:cs="Arial"/>
          <w:color w:val="000000"/>
          <w:sz w:val="24"/>
          <w:szCs w:val="24"/>
          <w:shd w:val="clear" w:color="auto" w:fill="FFFFFF"/>
        </w:rPr>
        <w:t>resilience</w:t>
      </w:r>
      <w:r w:rsidR="009409D6" w:rsidRPr="003D34E2">
        <w:rPr>
          <w:rStyle w:val="eop"/>
          <w:rFonts w:ascii="Arial" w:hAnsi="Arial" w:cs="Arial"/>
          <w:color w:val="000000"/>
          <w:sz w:val="24"/>
          <w:szCs w:val="24"/>
          <w:shd w:val="clear" w:color="auto" w:fill="FFFFFF"/>
        </w:rPr>
        <w:t>, reduces</w:t>
      </w:r>
      <w:r w:rsidR="004E7712" w:rsidRPr="003D34E2">
        <w:rPr>
          <w:rStyle w:val="eop"/>
          <w:rFonts w:ascii="Arial" w:hAnsi="Arial" w:cs="Arial"/>
          <w:color w:val="000000"/>
          <w:sz w:val="24"/>
          <w:szCs w:val="24"/>
          <w:shd w:val="clear" w:color="auto" w:fill="FFFFFF"/>
        </w:rPr>
        <w:t xml:space="preserve"> investment in</w:t>
      </w:r>
      <w:r w:rsidR="00D66631" w:rsidRPr="003D34E2">
        <w:rPr>
          <w:rStyle w:val="eop"/>
          <w:rFonts w:ascii="Arial" w:hAnsi="Arial" w:cs="Arial"/>
          <w:color w:val="000000"/>
          <w:sz w:val="24"/>
          <w:szCs w:val="24"/>
          <w:shd w:val="clear" w:color="auto" w:fill="FFFFFF"/>
        </w:rPr>
        <w:t xml:space="preserve"> training and</w:t>
      </w:r>
      <w:r w:rsidR="004E7712" w:rsidRPr="003D34E2">
        <w:rPr>
          <w:rStyle w:val="eop"/>
          <w:rFonts w:ascii="Arial" w:hAnsi="Arial" w:cs="Arial"/>
          <w:color w:val="000000"/>
          <w:sz w:val="24"/>
          <w:szCs w:val="24"/>
          <w:shd w:val="clear" w:color="auto" w:fill="FFFFFF"/>
        </w:rPr>
        <w:t xml:space="preserve"> </w:t>
      </w:r>
      <w:r w:rsidR="0084263A" w:rsidRPr="003D34E2">
        <w:rPr>
          <w:rStyle w:val="eop"/>
          <w:rFonts w:ascii="Arial" w:hAnsi="Arial" w:cs="Arial"/>
          <w:color w:val="000000"/>
          <w:sz w:val="24"/>
          <w:szCs w:val="24"/>
          <w:shd w:val="clear" w:color="auto" w:fill="FFFFFF"/>
        </w:rPr>
        <w:t>infrastructure such as IT</w:t>
      </w:r>
      <w:r w:rsidR="009409D6" w:rsidRPr="003D34E2">
        <w:rPr>
          <w:rStyle w:val="eop"/>
          <w:rFonts w:ascii="Arial" w:hAnsi="Arial" w:cs="Arial"/>
          <w:color w:val="000000"/>
          <w:sz w:val="24"/>
          <w:szCs w:val="24"/>
          <w:shd w:val="clear" w:color="auto" w:fill="FFFFFF"/>
        </w:rPr>
        <w:t xml:space="preserve"> </w:t>
      </w:r>
      <w:r w:rsidR="007C4951" w:rsidRPr="003D34E2">
        <w:rPr>
          <w:rStyle w:val="eop"/>
          <w:rFonts w:ascii="Arial" w:hAnsi="Arial" w:cs="Arial"/>
          <w:color w:val="000000"/>
          <w:sz w:val="24"/>
          <w:szCs w:val="24"/>
          <w:shd w:val="clear" w:color="auto" w:fill="FFFFFF"/>
        </w:rPr>
        <w:t>and do</w:t>
      </w:r>
      <w:r w:rsidR="00BD576F" w:rsidRPr="003D34E2">
        <w:rPr>
          <w:rStyle w:val="eop"/>
          <w:rFonts w:ascii="Arial" w:hAnsi="Arial" w:cs="Arial"/>
          <w:color w:val="000000"/>
          <w:sz w:val="24"/>
          <w:szCs w:val="24"/>
          <w:shd w:val="clear" w:color="auto" w:fill="FFFFFF"/>
        </w:rPr>
        <w:t>es</w:t>
      </w:r>
      <w:r w:rsidR="007C4951" w:rsidRPr="003D34E2">
        <w:rPr>
          <w:rStyle w:val="eop"/>
          <w:rFonts w:ascii="Arial" w:hAnsi="Arial" w:cs="Arial"/>
          <w:color w:val="000000"/>
          <w:sz w:val="24"/>
          <w:szCs w:val="24"/>
          <w:shd w:val="clear" w:color="auto" w:fill="FFFFFF"/>
        </w:rPr>
        <w:t xml:space="preserve"> not</w:t>
      </w:r>
      <w:r w:rsidR="00BD576F" w:rsidRPr="003D34E2">
        <w:rPr>
          <w:rStyle w:val="eop"/>
          <w:rFonts w:ascii="Arial" w:hAnsi="Arial" w:cs="Arial"/>
          <w:color w:val="000000"/>
          <w:sz w:val="24"/>
          <w:szCs w:val="24"/>
          <w:shd w:val="clear" w:color="auto" w:fill="FFFFFF"/>
        </w:rPr>
        <w:t xml:space="preserve"> necessarily</w:t>
      </w:r>
      <w:r w:rsidR="007C4951" w:rsidRPr="003D34E2">
        <w:rPr>
          <w:rStyle w:val="eop"/>
          <w:rFonts w:ascii="Arial" w:hAnsi="Arial" w:cs="Arial"/>
          <w:color w:val="000000"/>
          <w:sz w:val="24"/>
          <w:szCs w:val="24"/>
          <w:shd w:val="clear" w:color="auto" w:fill="FFFFFF"/>
        </w:rPr>
        <w:t xml:space="preserve"> </w:t>
      </w:r>
      <w:r w:rsidR="008C7190" w:rsidRPr="003D34E2">
        <w:rPr>
          <w:rStyle w:val="eop"/>
          <w:rFonts w:ascii="Arial" w:hAnsi="Arial" w:cs="Arial"/>
          <w:color w:val="000000"/>
          <w:sz w:val="24"/>
          <w:szCs w:val="24"/>
          <w:shd w:val="clear" w:color="auto" w:fill="FFFFFF"/>
        </w:rPr>
        <w:t>result in efficiency gains</w:t>
      </w:r>
      <w:r w:rsidR="00BD576F" w:rsidRPr="003D34E2">
        <w:rPr>
          <w:rStyle w:val="eop"/>
          <w:rFonts w:ascii="Arial" w:hAnsi="Arial" w:cs="Arial"/>
          <w:color w:val="000000"/>
          <w:sz w:val="24"/>
          <w:szCs w:val="24"/>
          <w:shd w:val="clear" w:color="auto" w:fill="FFFFFF"/>
        </w:rPr>
        <w:t>.</w:t>
      </w:r>
      <w:r w:rsidR="009308C6" w:rsidRPr="003D34E2">
        <w:rPr>
          <w:rStyle w:val="eop"/>
          <w:rFonts w:ascii="Arial" w:hAnsi="Arial" w:cs="Arial"/>
          <w:color w:val="000000"/>
          <w:sz w:val="24"/>
          <w:szCs w:val="24"/>
          <w:shd w:val="clear" w:color="auto" w:fill="FFFFFF"/>
        </w:rPr>
        <w:t xml:space="preserve"> (</w:t>
      </w:r>
      <w:r w:rsidR="009308C6" w:rsidRPr="003D34E2">
        <w:rPr>
          <w:rFonts w:ascii="Arial" w:hAnsi="Arial" w:cs="Arial"/>
          <w:sz w:val="24"/>
          <w:szCs w:val="24"/>
        </w:rPr>
        <w:t xml:space="preserve">Social Ventures Australia and the Centre for Social Impact </w:t>
      </w:r>
      <w:r w:rsidR="00B9123E">
        <w:rPr>
          <w:rFonts w:ascii="Arial" w:hAnsi="Arial" w:cs="Arial"/>
          <w:sz w:val="24"/>
          <w:szCs w:val="24"/>
        </w:rPr>
        <w:t>2</w:t>
      </w:r>
      <w:r w:rsidR="009308C6" w:rsidRPr="003D34E2">
        <w:rPr>
          <w:rFonts w:ascii="Arial" w:hAnsi="Arial" w:cs="Arial"/>
          <w:sz w:val="24"/>
          <w:szCs w:val="24"/>
        </w:rPr>
        <w:t>022)</w:t>
      </w:r>
      <w:r w:rsidR="00BC319B" w:rsidRPr="003D34E2">
        <w:rPr>
          <w:rFonts w:ascii="Arial" w:hAnsi="Arial" w:cs="Arial"/>
          <w:sz w:val="24"/>
          <w:szCs w:val="24"/>
        </w:rPr>
        <w:t xml:space="preserve">. </w:t>
      </w:r>
    </w:p>
    <w:p w14:paraId="22C6037D" w14:textId="3D9FD82F" w:rsidR="000F2D32" w:rsidRPr="003D34E2" w:rsidRDefault="000F2D32" w:rsidP="008208E6">
      <w:pPr>
        <w:spacing w:before="120" w:after="120" w:line="360" w:lineRule="auto"/>
        <w:rPr>
          <w:rFonts w:ascii="Arial" w:hAnsi="Arial" w:cs="Arial"/>
          <w:sz w:val="24"/>
          <w:szCs w:val="24"/>
        </w:rPr>
      </w:pPr>
      <w:r w:rsidRPr="003D34E2">
        <w:rPr>
          <w:rFonts w:ascii="Arial" w:hAnsi="Arial" w:cs="Arial"/>
          <w:sz w:val="24"/>
          <w:szCs w:val="24"/>
        </w:rPr>
        <w:t xml:space="preserve">Insufficient allowances for both </w:t>
      </w:r>
      <w:r w:rsidR="009F1F15" w:rsidRPr="003D34E2">
        <w:rPr>
          <w:rFonts w:ascii="Arial" w:hAnsi="Arial" w:cs="Arial"/>
          <w:sz w:val="24"/>
          <w:szCs w:val="24"/>
        </w:rPr>
        <w:t xml:space="preserve">corporate overheads and margin in the DSWCM mean that providers have little left to invest in anything other than immediate priorities and keeping the doors open. </w:t>
      </w:r>
    </w:p>
    <w:p w14:paraId="65FC13F2" w14:textId="00D25DEF" w:rsidR="0035328F" w:rsidRPr="00764B4C" w:rsidRDefault="001A6BBC" w:rsidP="008208E6">
      <w:pPr>
        <w:pStyle w:val="Heading2"/>
        <w:spacing w:before="120" w:after="120" w:line="360" w:lineRule="auto"/>
        <w:rPr>
          <w:rFonts w:ascii="Arial" w:hAnsi="Arial" w:cs="Arial"/>
          <w:lang w:eastAsia="ja-JP"/>
        </w:rPr>
      </w:pPr>
      <w:bookmarkStart w:id="34" w:name="_Toc160982986"/>
      <w:r w:rsidRPr="00764B4C">
        <w:rPr>
          <w:rFonts w:ascii="Arial" w:hAnsi="Arial" w:cs="Arial"/>
          <w:lang w:eastAsia="ja-JP"/>
        </w:rPr>
        <w:t>4.</w:t>
      </w:r>
      <w:r w:rsidR="0069244C">
        <w:rPr>
          <w:rFonts w:ascii="Arial" w:hAnsi="Arial" w:cs="Arial"/>
          <w:lang w:eastAsia="ja-JP"/>
        </w:rPr>
        <w:t xml:space="preserve">3 </w:t>
      </w:r>
      <w:r w:rsidR="0035328F" w:rsidRPr="00764B4C">
        <w:rPr>
          <w:rFonts w:ascii="Arial" w:hAnsi="Arial" w:cs="Arial"/>
          <w:lang w:eastAsia="ja-JP"/>
        </w:rPr>
        <w:t>Impact of aged care minimum wage increases</w:t>
      </w:r>
      <w:bookmarkEnd w:id="34"/>
    </w:p>
    <w:p w14:paraId="6454246E" w14:textId="72DA4ECB" w:rsidR="005734FC" w:rsidRPr="00EF0892" w:rsidRDefault="0035328F" w:rsidP="008208E6">
      <w:pPr>
        <w:pStyle w:val="NormalWeb"/>
        <w:spacing w:before="120" w:after="120" w:line="360" w:lineRule="auto"/>
        <w:rPr>
          <w:rFonts w:ascii="Arial" w:hAnsi="Arial" w:cs="Arial"/>
          <w:sz w:val="24"/>
          <w:szCs w:val="24"/>
        </w:rPr>
      </w:pPr>
      <w:r w:rsidRPr="00EF0892">
        <w:rPr>
          <w:rFonts w:ascii="Arial" w:hAnsi="Arial" w:cs="Arial"/>
          <w:sz w:val="24"/>
          <w:szCs w:val="24"/>
        </w:rPr>
        <w:t xml:space="preserve">The Fair Work Commission determination for the aged care work value case in March 2023 provided a 15 per cent pay increase to aged care workers, </w:t>
      </w:r>
      <w:r w:rsidRPr="00EF0892">
        <w:rPr>
          <w:rFonts w:ascii="Arial" w:hAnsi="Arial" w:cs="Arial"/>
          <w:sz w:val="24"/>
          <w:szCs w:val="24"/>
        </w:rPr>
        <w:lastRenderedPageBreak/>
        <w:t>creating a pay rate disparity between home care employees in the aged care sector and disability sector. This poses additional workforce challenges, especially for providers offering household</w:t>
      </w:r>
      <w:r w:rsidR="007D7F1C" w:rsidRPr="00EF0892">
        <w:rPr>
          <w:rFonts w:ascii="Arial" w:hAnsi="Arial" w:cs="Arial"/>
          <w:sz w:val="24"/>
          <w:szCs w:val="24"/>
        </w:rPr>
        <w:t xml:space="preserve"> and domestic assistance </w:t>
      </w:r>
      <w:r w:rsidRPr="00EF0892">
        <w:rPr>
          <w:rFonts w:ascii="Arial" w:hAnsi="Arial" w:cs="Arial"/>
          <w:sz w:val="24"/>
          <w:szCs w:val="24"/>
        </w:rPr>
        <w:t xml:space="preserve">services to both NDIS participants and aged care recipients, as workers may be drawn to the higher pay rate in aged care. Given that NDIS pricing is fixed by the NDIA using the </w:t>
      </w:r>
      <w:r w:rsidR="00875AEB">
        <w:rPr>
          <w:rFonts w:ascii="Arial" w:hAnsi="Arial" w:cs="Arial"/>
          <w:sz w:val="24"/>
          <w:szCs w:val="24"/>
        </w:rPr>
        <w:t>DSWCM</w:t>
      </w:r>
      <w:r w:rsidRPr="00EF0892">
        <w:rPr>
          <w:rFonts w:ascii="Arial" w:hAnsi="Arial" w:cs="Arial"/>
          <w:sz w:val="24"/>
          <w:szCs w:val="24"/>
        </w:rPr>
        <w:t>, there is extremely little ability for workers and employers to bargain anything above the SCHADS 2.3 pay rate. Feedback from recruitment firms indicates a recent surge in frontline workers from the disability sector applying for positions in aged care.</w:t>
      </w:r>
    </w:p>
    <w:p w14:paraId="3EA2CE8E" w14:textId="2A83FDA3" w:rsidR="00A73CD3" w:rsidRPr="00764B4C" w:rsidRDefault="00562A57" w:rsidP="008208E6">
      <w:pPr>
        <w:pStyle w:val="Heading1"/>
        <w:spacing w:before="120" w:after="120" w:line="360" w:lineRule="auto"/>
        <w:rPr>
          <w:rFonts w:ascii="Arial" w:hAnsi="Arial" w:cs="Arial"/>
          <w:color w:val="365F91" w:themeColor="accent1" w:themeShade="BF"/>
        </w:rPr>
      </w:pPr>
      <w:bookmarkStart w:id="35" w:name="_Toc160982987"/>
      <w:r>
        <w:rPr>
          <w:rFonts w:ascii="Arial" w:hAnsi="Arial" w:cs="Arial"/>
          <w:color w:val="365F91" w:themeColor="accent1" w:themeShade="BF"/>
        </w:rPr>
        <w:t>5</w:t>
      </w:r>
      <w:r w:rsidR="00A73CD3" w:rsidRPr="00764B4C">
        <w:rPr>
          <w:rFonts w:ascii="Arial" w:hAnsi="Arial" w:cs="Arial"/>
          <w:color w:val="365F91" w:themeColor="accent1" w:themeShade="BF"/>
        </w:rPr>
        <w:t>.0</w:t>
      </w:r>
      <w:r w:rsidR="00A73CD3" w:rsidRPr="00764B4C">
        <w:rPr>
          <w:rFonts w:ascii="Arial" w:hAnsi="Arial" w:cs="Arial"/>
          <w:color w:val="365F91" w:themeColor="accent1" w:themeShade="BF"/>
        </w:rPr>
        <w:tab/>
        <w:t>Therapy pricing</w:t>
      </w:r>
      <w:bookmarkEnd w:id="35"/>
    </w:p>
    <w:p w14:paraId="61125CE4" w14:textId="2DDC3040" w:rsidR="0090362E" w:rsidRPr="004F6879" w:rsidRDefault="00B21FDE" w:rsidP="00381538">
      <w:pPr>
        <w:pStyle w:val="Heading3"/>
        <w:spacing w:before="120" w:after="120" w:line="360" w:lineRule="auto"/>
        <w:contextualSpacing/>
        <w:rPr>
          <w:rFonts w:ascii="Arial" w:hAnsi="Arial" w:cs="Arial"/>
        </w:rPr>
      </w:pPr>
      <w:bookmarkStart w:id="36" w:name="_Toc160982988"/>
      <w:r>
        <w:rPr>
          <w:rFonts w:ascii="Arial" w:hAnsi="Arial" w:cs="Arial"/>
        </w:rPr>
        <w:t xml:space="preserve">5.1 </w:t>
      </w:r>
      <w:r w:rsidR="00F2739A" w:rsidRPr="004F6879">
        <w:rPr>
          <w:rFonts w:ascii="Arial" w:hAnsi="Arial" w:cs="Arial"/>
        </w:rPr>
        <w:t xml:space="preserve">Pricing has not kept pace with the costs of delivering </w:t>
      </w:r>
      <w:proofErr w:type="gramStart"/>
      <w:r w:rsidR="00F2739A" w:rsidRPr="004F6879">
        <w:rPr>
          <w:rFonts w:ascii="Arial" w:hAnsi="Arial" w:cs="Arial"/>
        </w:rPr>
        <w:t>therapy</w:t>
      </w:r>
      <w:bookmarkEnd w:id="36"/>
      <w:proofErr w:type="gramEnd"/>
      <w:r w:rsidR="00F2739A" w:rsidRPr="004F6879">
        <w:rPr>
          <w:rFonts w:ascii="Arial" w:hAnsi="Arial" w:cs="Arial"/>
        </w:rPr>
        <w:t xml:space="preserve"> </w:t>
      </w:r>
    </w:p>
    <w:p w14:paraId="1D0DE74D" w14:textId="12303107" w:rsidR="006F1EAB" w:rsidRPr="004F6879" w:rsidRDefault="006F1EAB" w:rsidP="008208E6">
      <w:pPr>
        <w:spacing w:before="120" w:after="120" w:line="360" w:lineRule="auto"/>
        <w:rPr>
          <w:rFonts w:ascii="Arial" w:hAnsi="Arial" w:cs="Arial"/>
          <w:sz w:val="24"/>
          <w:szCs w:val="24"/>
        </w:rPr>
      </w:pPr>
      <w:r w:rsidRPr="004F6879">
        <w:rPr>
          <w:rFonts w:ascii="Arial" w:hAnsi="Arial" w:cs="Arial"/>
          <w:sz w:val="24"/>
          <w:szCs w:val="24"/>
        </w:rPr>
        <w:t xml:space="preserve">Prices for therapy supports have not received any increase </w:t>
      </w:r>
      <w:r w:rsidR="00491547" w:rsidRPr="004F6879">
        <w:rPr>
          <w:rFonts w:ascii="Arial" w:hAnsi="Arial" w:cs="Arial"/>
          <w:sz w:val="24"/>
          <w:szCs w:val="24"/>
        </w:rPr>
        <w:t>over the past four years</w:t>
      </w:r>
      <w:r w:rsidR="00EF09B7" w:rsidRPr="004F6879">
        <w:rPr>
          <w:rFonts w:ascii="Arial" w:hAnsi="Arial" w:cs="Arial"/>
          <w:sz w:val="24"/>
          <w:szCs w:val="24"/>
        </w:rPr>
        <w:t xml:space="preserve">. </w:t>
      </w:r>
    </w:p>
    <w:p w14:paraId="524FAB5A" w14:textId="52D6FF53" w:rsidR="0044330E" w:rsidRPr="004F6879" w:rsidRDefault="003174AE" w:rsidP="008208E6">
      <w:pPr>
        <w:spacing w:before="120" w:after="120" w:line="360" w:lineRule="auto"/>
        <w:rPr>
          <w:rFonts w:ascii="Arial" w:hAnsi="Arial" w:cs="Arial"/>
          <w:sz w:val="24"/>
          <w:szCs w:val="24"/>
        </w:rPr>
      </w:pPr>
      <w:r w:rsidRPr="004F6879">
        <w:rPr>
          <w:rFonts w:ascii="Arial" w:hAnsi="Arial" w:cs="Arial"/>
          <w:sz w:val="24"/>
          <w:szCs w:val="24"/>
        </w:rPr>
        <w:t xml:space="preserve">The NDIA </w:t>
      </w:r>
      <w:r w:rsidR="00406684" w:rsidRPr="004F6879">
        <w:rPr>
          <w:rFonts w:ascii="Arial" w:hAnsi="Arial" w:cs="Arial"/>
          <w:sz w:val="24"/>
          <w:szCs w:val="24"/>
        </w:rPr>
        <w:t xml:space="preserve">has received significant feedback </w:t>
      </w:r>
      <w:r w:rsidR="009F45D9" w:rsidRPr="004F6879">
        <w:rPr>
          <w:rFonts w:ascii="Arial" w:hAnsi="Arial" w:cs="Arial"/>
          <w:sz w:val="24"/>
          <w:szCs w:val="24"/>
        </w:rPr>
        <w:t xml:space="preserve">over successive annual pricing reviews </w:t>
      </w:r>
      <w:r w:rsidR="00406684" w:rsidRPr="004F6879">
        <w:rPr>
          <w:rFonts w:ascii="Arial" w:hAnsi="Arial" w:cs="Arial"/>
          <w:sz w:val="24"/>
          <w:szCs w:val="24"/>
        </w:rPr>
        <w:t xml:space="preserve">detailing issues with the </w:t>
      </w:r>
      <w:r w:rsidR="00B86039" w:rsidRPr="004F6879">
        <w:rPr>
          <w:rFonts w:ascii="Arial" w:hAnsi="Arial" w:cs="Arial"/>
          <w:sz w:val="24"/>
          <w:szCs w:val="24"/>
        </w:rPr>
        <w:t xml:space="preserve">current NDIS </w:t>
      </w:r>
      <w:r w:rsidR="00406684" w:rsidRPr="004F6879">
        <w:rPr>
          <w:rFonts w:ascii="Arial" w:hAnsi="Arial" w:cs="Arial"/>
          <w:sz w:val="24"/>
          <w:szCs w:val="24"/>
        </w:rPr>
        <w:t>pricing of therapy and early childhood supports</w:t>
      </w:r>
      <w:r w:rsidR="00226D5F" w:rsidRPr="004F6879">
        <w:rPr>
          <w:rFonts w:ascii="Arial" w:hAnsi="Arial" w:cs="Arial"/>
          <w:sz w:val="24"/>
          <w:szCs w:val="24"/>
        </w:rPr>
        <w:t>.</w:t>
      </w:r>
      <w:r w:rsidR="009F03C1" w:rsidRPr="004F6879">
        <w:rPr>
          <w:rFonts w:ascii="Arial" w:hAnsi="Arial" w:cs="Arial"/>
          <w:sz w:val="24"/>
          <w:szCs w:val="24"/>
        </w:rPr>
        <w:t xml:space="preserve"> The consultation paper notes that this feedback will be considered </w:t>
      </w:r>
      <w:r w:rsidR="006C4D2E" w:rsidRPr="004F6879">
        <w:rPr>
          <w:rFonts w:ascii="Arial" w:hAnsi="Arial" w:cs="Arial"/>
          <w:sz w:val="24"/>
          <w:szCs w:val="24"/>
        </w:rPr>
        <w:t xml:space="preserve">as part of the 2023-24 APR. </w:t>
      </w:r>
      <w:r w:rsidR="00226D5F" w:rsidRPr="004F6879">
        <w:rPr>
          <w:rFonts w:ascii="Arial" w:hAnsi="Arial" w:cs="Arial"/>
          <w:sz w:val="24"/>
          <w:szCs w:val="24"/>
        </w:rPr>
        <w:t xml:space="preserve"> </w:t>
      </w:r>
    </w:p>
    <w:p w14:paraId="04CF7AC7" w14:textId="4CE96B99" w:rsidR="001C13CD" w:rsidRPr="004F6879" w:rsidRDefault="00A741AD" w:rsidP="008208E6">
      <w:pPr>
        <w:spacing w:before="120" w:after="120" w:line="360" w:lineRule="auto"/>
        <w:rPr>
          <w:rFonts w:ascii="Arial" w:hAnsi="Arial" w:cs="Arial"/>
          <w:sz w:val="24"/>
          <w:szCs w:val="24"/>
        </w:rPr>
      </w:pPr>
      <w:r w:rsidRPr="004F6879">
        <w:rPr>
          <w:rFonts w:ascii="Arial" w:hAnsi="Arial" w:cs="Arial"/>
          <w:sz w:val="24"/>
          <w:szCs w:val="24"/>
        </w:rPr>
        <w:t xml:space="preserve">Of particular concern were the impact of </w:t>
      </w:r>
      <w:r w:rsidR="00607747" w:rsidRPr="004F6879">
        <w:rPr>
          <w:rFonts w:ascii="Arial" w:hAnsi="Arial" w:cs="Arial"/>
          <w:sz w:val="24"/>
          <w:szCs w:val="24"/>
        </w:rPr>
        <w:t>CPI, wage inflation</w:t>
      </w:r>
      <w:r w:rsidR="008E2885" w:rsidRPr="004F6879">
        <w:rPr>
          <w:rFonts w:ascii="Arial" w:hAnsi="Arial" w:cs="Arial"/>
          <w:sz w:val="24"/>
          <w:szCs w:val="24"/>
        </w:rPr>
        <w:t xml:space="preserve"> and costs</w:t>
      </w:r>
      <w:r w:rsidR="00DE5278">
        <w:rPr>
          <w:rFonts w:ascii="Arial" w:hAnsi="Arial" w:cs="Arial"/>
          <w:sz w:val="24"/>
          <w:szCs w:val="24"/>
        </w:rPr>
        <w:t>,</w:t>
      </w:r>
      <w:r w:rsidR="008E2885" w:rsidRPr="004F6879">
        <w:rPr>
          <w:rFonts w:ascii="Arial" w:hAnsi="Arial" w:cs="Arial"/>
          <w:sz w:val="24"/>
          <w:szCs w:val="24"/>
        </w:rPr>
        <w:t xml:space="preserve"> including </w:t>
      </w:r>
      <w:r w:rsidR="00EF09B7" w:rsidRPr="004F6879">
        <w:rPr>
          <w:rFonts w:ascii="Arial" w:hAnsi="Arial" w:cs="Arial"/>
          <w:sz w:val="24"/>
          <w:szCs w:val="24"/>
        </w:rPr>
        <w:t>increases in the superannuation guarantee</w:t>
      </w:r>
      <w:r w:rsidR="00DE5278">
        <w:rPr>
          <w:rFonts w:ascii="Arial" w:hAnsi="Arial" w:cs="Arial"/>
          <w:sz w:val="24"/>
          <w:szCs w:val="24"/>
        </w:rPr>
        <w:t>,</w:t>
      </w:r>
      <w:r w:rsidR="005621C6" w:rsidRPr="004F6879">
        <w:rPr>
          <w:rFonts w:ascii="Arial" w:hAnsi="Arial" w:cs="Arial"/>
          <w:sz w:val="24"/>
          <w:szCs w:val="24"/>
        </w:rPr>
        <w:t xml:space="preserve"> </w:t>
      </w:r>
      <w:r w:rsidR="00607747" w:rsidRPr="004F6879">
        <w:rPr>
          <w:rFonts w:ascii="Arial" w:hAnsi="Arial" w:cs="Arial"/>
          <w:sz w:val="24"/>
          <w:szCs w:val="24"/>
        </w:rPr>
        <w:t xml:space="preserve">and an increasingly competitive labour market on the costs of delivering therapy supports. </w:t>
      </w:r>
    </w:p>
    <w:p w14:paraId="623210EA" w14:textId="47E67A0B" w:rsidR="00765C24" w:rsidRPr="004F6879" w:rsidRDefault="00607747" w:rsidP="008208E6">
      <w:pPr>
        <w:spacing w:before="120" w:after="120" w:line="360" w:lineRule="auto"/>
        <w:rPr>
          <w:rFonts w:ascii="Arial" w:hAnsi="Arial" w:cs="Arial"/>
          <w:sz w:val="24"/>
          <w:szCs w:val="24"/>
        </w:rPr>
      </w:pPr>
      <w:r w:rsidRPr="004F6879">
        <w:rPr>
          <w:rFonts w:ascii="Arial" w:hAnsi="Arial" w:cs="Arial"/>
          <w:sz w:val="24"/>
          <w:szCs w:val="24"/>
        </w:rPr>
        <w:t xml:space="preserve">For registered providers </w:t>
      </w:r>
      <w:r w:rsidR="004075FF" w:rsidRPr="004F6879">
        <w:rPr>
          <w:rFonts w:ascii="Arial" w:hAnsi="Arial" w:cs="Arial"/>
          <w:sz w:val="24"/>
          <w:szCs w:val="24"/>
        </w:rPr>
        <w:t xml:space="preserve">compliance costs </w:t>
      </w:r>
      <w:r w:rsidR="009A2742" w:rsidRPr="004F6879">
        <w:rPr>
          <w:rFonts w:ascii="Arial" w:hAnsi="Arial" w:cs="Arial"/>
          <w:sz w:val="24"/>
          <w:szCs w:val="24"/>
        </w:rPr>
        <w:t>were</w:t>
      </w:r>
      <w:r w:rsidR="004075FF" w:rsidRPr="004F6879">
        <w:rPr>
          <w:rFonts w:ascii="Arial" w:hAnsi="Arial" w:cs="Arial"/>
          <w:sz w:val="24"/>
          <w:szCs w:val="24"/>
        </w:rPr>
        <w:t xml:space="preserve"> significant. </w:t>
      </w:r>
    </w:p>
    <w:p w14:paraId="766C848E" w14:textId="72B1275A" w:rsidR="009A2742" w:rsidRPr="004F6879" w:rsidRDefault="009A2742" w:rsidP="008208E6">
      <w:pPr>
        <w:spacing w:before="120" w:after="120" w:line="360" w:lineRule="auto"/>
        <w:rPr>
          <w:rFonts w:ascii="Arial" w:hAnsi="Arial" w:cs="Arial"/>
          <w:sz w:val="24"/>
          <w:szCs w:val="24"/>
        </w:rPr>
      </w:pPr>
      <w:r w:rsidRPr="004F6879">
        <w:rPr>
          <w:rFonts w:ascii="Arial" w:hAnsi="Arial" w:cs="Arial"/>
          <w:sz w:val="24"/>
          <w:szCs w:val="24"/>
        </w:rPr>
        <w:t xml:space="preserve">Over the past 12 months these issues continue to impact the viability of therapy providers. </w:t>
      </w:r>
      <w:r w:rsidR="00536E0B" w:rsidRPr="004F6879">
        <w:rPr>
          <w:rFonts w:ascii="Arial" w:hAnsi="Arial" w:cs="Arial"/>
          <w:sz w:val="24"/>
          <w:szCs w:val="24"/>
        </w:rPr>
        <w:t>Benchmarking activities show</w:t>
      </w:r>
      <w:r w:rsidR="004F0903" w:rsidRPr="004F6879">
        <w:rPr>
          <w:rFonts w:ascii="Arial" w:hAnsi="Arial" w:cs="Arial"/>
          <w:sz w:val="24"/>
          <w:szCs w:val="24"/>
        </w:rPr>
        <w:t xml:space="preserve"> that more </w:t>
      </w:r>
      <w:r w:rsidR="001C13CD" w:rsidRPr="004F6879">
        <w:rPr>
          <w:rFonts w:ascii="Arial" w:hAnsi="Arial" w:cs="Arial"/>
          <w:sz w:val="24"/>
          <w:szCs w:val="24"/>
        </w:rPr>
        <w:t xml:space="preserve">providers of therapy </w:t>
      </w:r>
      <w:r w:rsidR="00002D44" w:rsidRPr="004F6879">
        <w:rPr>
          <w:rFonts w:ascii="Arial" w:hAnsi="Arial" w:cs="Arial"/>
          <w:sz w:val="24"/>
          <w:szCs w:val="24"/>
        </w:rPr>
        <w:t>support</w:t>
      </w:r>
      <w:r w:rsidR="001C13CD" w:rsidRPr="004F6879">
        <w:rPr>
          <w:rFonts w:ascii="Arial" w:hAnsi="Arial" w:cs="Arial"/>
          <w:sz w:val="24"/>
          <w:szCs w:val="24"/>
        </w:rPr>
        <w:t xml:space="preserve"> are </w:t>
      </w:r>
      <w:r w:rsidR="0063799C" w:rsidRPr="004F6879">
        <w:rPr>
          <w:rFonts w:ascii="Arial" w:hAnsi="Arial" w:cs="Arial"/>
          <w:sz w:val="24"/>
          <w:szCs w:val="24"/>
        </w:rPr>
        <w:t xml:space="preserve">making a loss. Stewart Brown benchmarking indicates that 66.7 per cent of their sample </w:t>
      </w:r>
      <w:r w:rsidR="00E02DCD" w:rsidRPr="004F6879">
        <w:rPr>
          <w:rFonts w:ascii="Arial" w:hAnsi="Arial" w:cs="Arial"/>
          <w:sz w:val="24"/>
          <w:szCs w:val="24"/>
        </w:rPr>
        <w:t>made an operating</w:t>
      </w:r>
      <w:r w:rsidR="00C140EC">
        <w:rPr>
          <w:rFonts w:ascii="Arial" w:hAnsi="Arial" w:cs="Arial"/>
          <w:sz w:val="24"/>
          <w:szCs w:val="24"/>
        </w:rPr>
        <w:t xml:space="preserve"> loss</w:t>
      </w:r>
      <w:r w:rsidR="00E02DCD" w:rsidRPr="004F6879">
        <w:rPr>
          <w:rFonts w:ascii="Arial" w:hAnsi="Arial" w:cs="Arial"/>
          <w:sz w:val="24"/>
          <w:szCs w:val="24"/>
        </w:rPr>
        <w:t xml:space="preserve"> in the 2023 financial year compared to </w:t>
      </w:r>
      <w:r w:rsidR="00AD2A2E" w:rsidRPr="004F6879">
        <w:rPr>
          <w:rFonts w:ascii="Arial" w:hAnsi="Arial" w:cs="Arial"/>
          <w:sz w:val="24"/>
          <w:szCs w:val="24"/>
        </w:rPr>
        <w:t xml:space="preserve">63.7 per cent last year. More concerning is that the loss per </w:t>
      </w:r>
      <w:r w:rsidR="002102B5" w:rsidRPr="004F6879">
        <w:rPr>
          <w:rFonts w:ascii="Arial" w:hAnsi="Arial" w:cs="Arial"/>
          <w:sz w:val="24"/>
          <w:szCs w:val="24"/>
        </w:rPr>
        <w:t xml:space="preserve">client (both NDIS participants and other clients where the provider offers other services to other </w:t>
      </w:r>
      <w:r w:rsidR="005E6D5E" w:rsidRPr="004F6879">
        <w:rPr>
          <w:rFonts w:ascii="Arial" w:hAnsi="Arial" w:cs="Arial"/>
          <w:sz w:val="24"/>
          <w:szCs w:val="24"/>
        </w:rPr>
        <w:t>cohorts) has dramatically increased from a profit $1,462</w:t>
      </w:r>
      <w:r w:rsidR="001A32BC" w:rsidRPr="004F6879">
        <w:rPr>
          <w:rFonts w:ascii="Arial" w:hAnsi="Arial" w:cs="Arial"/>
          <w:sz w:val="24"/>
          <w:szCs w:val="24"/>
        </w:rPr>
        <w:t xml:space="preserve"> per client </w:t>
      </w:r>
      <w:r w:rsidR="00903D9E">
        <w:rPr>
          <w:rFonts w:ascii="Arial" w:hAnsi="Arial" w:cs="Arial"/>
          <w:sz w:val="24"/>
          <w:szCs w:val="24"/>
        </w:rPr>
        <w:t xml:space="preserve">in 2022 </w:t>
      </w:r>
      <w:r w:rsidR="001A32BC" w:rsidRPr="004F6879">
        <w:rPr>
          <w:rFonts w:ascii="Arial" w:hAnsi="Arial" w:cs="Arial"/>
          <w:sz w:val="24"/>
          <w:szCs w:val="24"/>
        </w:rPr>
        <w:t>to a los</w:t>
      </w:r>
      <w:r w:rsidR="00903D9E">
        <w:rPr>
          <w:rFonts w:ascii="Arial" w:hAnsi="Arial" w:cs="Arial"/>
          <w:sz w:val="24"/>
          <w:szCs w:val="24"/>
        </w:rPr>
        <w:t>s</w:t>
      </w:r>
      <w:r w:rsidR="001A32BC" w:rsidRPr="004F6879">
        <w:rPr>
          <w:rFonts w:ascii="Arial" w:hAnsi="Arial" w:cs="Arial"/>
          <w:sz w:val="24"/>
          <w:szCs w:val="24"/>
        </w:rPr>
        <w:t xml:space="preserve"> of $387.00 per client</w:t>
      </w:r>
      <w:r w:rsidR="00903D9E">
        <w:rPr>
          <w:rFonts w:ascii="Arial" w:hAnsi="Arial" w:cs="Arial"/>
          <w:sz w:val="24"/>
          <w:szCs w:val="24"/>
        </w:rPr>
        <w:t xml:space="preserve"> in 2023</w:t>
      </w:r>
      <w:r w:rsidR="001A32BC" w:rsidRPr="004F6879">
        <w:rPr>
          <w:rFonts w:ascii="Arial" w:hAnsi="Arial" w:cs="Arial"/>
          <w:sz w:val="24"/>
          <w:szCs w:val="24"/>
        </w:rPr>
        <w:t xml:space="preserve">. The report notes that this has been largely due to </w:t>
      </w:r>
      <w:r w:rsidR="00E1671F" w:rsidRPr="004F6879">
        <w:rPr>
          <w:rFonts w:ascii="Arial" w:hAnsi="Arial" w:cs="Arial"/>
          <w:sz w:val="24"/>
          <w:szCs w:val="24"/>
        </w:rPr>
        <w:t>a reduction in non</w:t>
      </w:r>
      <w:r w:rsidR="00903D9E">
        <w:rPr>
          <w:rFonts w:ascii="Arial" w:hAnsi="Arial" w:cs="Arial"/>
          <w:sz w:val="24"/>
          <w:szCs w:val="24"/>
        </w:rPr>
        <w:t>-</w:t>
      </w:r>
      <w:r w:rsidR="00E1671F" w:rsidRPr="004F6879">
        <w:rPr>
          <w:rFonts w:ascii="Arial" w:hAnsi="Arial" w:cs="Arial"/>
          <w:sz w:val="24"/>
          <w:szCs w:val="24"/>
        </w:rPr>
        <w:t xml:space="preserve">NDIS revenue and points to a </w:t>
      </w:r>
      <w:r w:rsidR="00E1671F" w:rsidRPr="004F6879">
        <w:rPr>
          <w:rFonts w:ascii="Arial" w:hAnsi="Arial" w:cs="Arial"/>
          <w:sz w:val="24"/>
          <w:szCs w:val="24"/>
        </w:rPr>
        <w:lastRenderedPageBreak/>
        <w:t xml:space="preserve">significant degree of cross subsidisation </w:t>
      </w:r>
      <w:r w:rsidR="00763C66" w:rsidRPr="004F6879">
        <w:rPr>
          <w:rFonts w:ascii="Arial" w:hAnsi="Arial" w:cs="Arial"/>
          <w:sz w:val="24"/>
          <w:szCs w:val="24"/>
        </w:rPr>
        <w:t>in the previous year</w:t>
      </w:r>
      <w:r w:rsidR="00C42ACE">
        <w:rPr>
          <w:rFonts w:ascii="Arial" w:hAnsi="Arial" w:cs="Arial"/>
          <w:sz w:val="24"/>
          <w:szCs w:val="24"/>
        </w:rPr>
        <w:t xml:space="preserve"> (Stewart Brown, 2023)</w:t>
      </w:r>
      <w:r w:rsidR="00763C66" w:rsidRPr="004F6879">
        <w:rPr>
          <w:rFonts w:ascii="Arial" w:hAnsi="Arial" w:cs="Arial"/>
          <w:sz w:val="24"/>
          <w:szCs w:val="24"/>
        </w:rPr>
        <w:t xml:space="preserve">. </w:t>
      </w:r>
    </w:p>
    <w:p w14:paraId="10B6C65B" w14:textId="6A10DA99" w:rsidR="00763C66" w:rsidRPr="004F6879" w:rsidRDefault="00763C66" w:rsidP="008208E6">
      <w:pPr>
        <w:spacing w:before="120" w:after="120" w:line="360" w:lineRule="auto"/>
        <w:rPr>
          <w:rFonts w:ascii="Arial" w:hAnsi="Arial" w:cs="Arial"/>
          <w:sz w:val="24"/>
          <w:szCs w:val="24"/>
        </w:rPr>
      </w:pPr>
      <w:proofErr w:type="gramStart"/>
      <w:r w:rsidRPr="004F6879">
        <w:rPr>
          <w:rFonts w:ascii="Arial" w:hAnsi="Arial" w:cs="Arial"/>
          <w:sz w:val="24"/>
          <w:szCs w:val="24"/>
        </w:rPr>
        <w:t>Similarly</w:t>
      </w:r>
      <w:proofErr w:type="gramEnd"/>
      <w:r w:rsidRPr="004F6879">
        <w:rPr>
          <w:rFonts w:ascii="Arial" w:hAnsi="Arial" w:cs="Arial"/>
          <w:sz w:val="24"/>
          <w:szCs w:val="24"/>
        </w:rPr>
        <w:t xml:space="preserve"> Ability Roundtable data indicates that providers of therapy </w:t>
      </w:r>
      <w:r w:rsidR="006F1EAB" w:rsidRPr="004F6879">
        <w:rPr>
          <w:rFonts w:ascii="Arial" w:hAnsi="Arial" w:cs="Arial"/>
          <w:sz w:val="24"/>
          <w:szCs w:val="24"/>
        </w:rPr>
        <w:t>are struggling to provide supports at the current pricing</w:t>
      </w:r>
      <w:r w:rsidR="005871E4" w:rsidRPr="004F6879">
        <w:rPr>
          <w:rFonts w:ascii="Arial" w:hAnsi="Arial" w:cs="Arial"/>
          <w:sz w:val="24"/>
          <w:szCs w:val="24"/>
        </w:rPr>
        <w:t>. Across their benchmarking sample</w:t>
      </w:r>
      <w:r w:rsidR="00903D9E">
        <w:rPr>
          <w:rFonts w:ascii="Arial" w:hAnsi="Arial" w:cs="Arial"/>
          <w:sz w:val="24"/>
          <w:szCs w:val="24"/>
        </w:rPr>
        <w:t>,</w:t>
      </w:r>
      <w:r w:rsidR="005871E4" w:rsidRPr="004F6879">
        <w:rPr>
          <w:rFonts w:ascii="Arial" w:hAnsi="Arial" w:cs="Arial"/>
          <w:sz w:val="24"/>
          <w:szCs w:val="24"/>
        </w:rPr>
        <w:t xml:space="preserve"> median losses increased from -</w:t>
      </w:r>
      <w:r w:rsidR="00226794" w:rsidRPr="004F6879">
        <w:rPr>
          <w:rFonts w:ascii="Arial" w:hAnsi="Arial" w:cs="Arial"/>
          <w:sz w:val="24"/>
          <w:szCs w:val="24"/>
        </w:rPr>
        <w:t xml:space="preserve">10.3 </w:t>
      </w:r>
      <w:r w:rsidR="005871E4" w:rsidRPr="004F6879">
        <w:rPr>
          <w:rFonts w:ascii="Arial" w:hAnsi="Arial" w:cs="Arial"/>
          <w:sz w:val="24"/>
          <w:szCs w:val="24"/>
        </w:rPr>
        <w:t xml:space="preserve">per cent in </w:t>
      </w:r>
      <w:r w:rsidR="00226794" w:rsidRPr="004F6879">
        <w:rPr>
          <w:rFonts w:ascii="Arial" w:hAnsi="Arial" w:cs="Arial"/>
          <w:sz w:val="24"/>
          <w:szCs w:val="24"/>
        </w:rPr>
        <w:t>2022 to -</w:t>
      </w:r>
      <w:r w:rsidR="00D7388F" w:rsidRPr="004F6879">
        <w:rPr>
          <w:rFonts w:ascii="Arial" w:hAnsi="Arial" w:cs="Arial"/>
          <w:sz w:val="24"/>
          <w:szCs w:val="24"/>
        </w:rPr>
        <w:t>14 per cent in 2023</w:t>
      </w:r>
      <w:r w:rsidR="00302C4D">
        <w:rPr>
          <w:rFonts w:ascii="Arial" w:hAnsi="Arial" w:cs="Arial"/>
          <w:sz w:val="24"/>
          <w:szCs w:val="24"/>
        </w:rPr>
        <w:t xml:space="preserve"> (Ability Roundtable, 2023b).</w:t>
      </w:r>
    </w:p>
    <w:p w14:paraId="4B625DAD" w14:textId="6A5C07ED" w:rsidR="00EF790E" w:rsidRPr="004F6879" w:rsidRDefault="00EF790E" w:rsidP="008208E6">
      <w:pPr>
        <w:spacing w:before="120" w:after="120" w:line="360" w:lineRule="auto"/>
        <w:rPr>
          <w:rFonts w:ascii="Arial" w:hAnsi="Arial" w:cs="Arial"/>
          <w:sz w:val="24"/>
          <w:szCs w:val="24"/>
        </w:rPr>
      </w:pPr>
      <w:r w:rsidRPr="004F6879">
        <w:rPr>
          <w:rFonts w:ascii="Arial" w:hAnsi="Arial" w:cs="Arial"/>
          <w:sz w:val="24"/>
          <w:szCs w:val="24"/>
        </w:rPr>
        <w:t xml:space="preserve">For early childhood intervention providers, </w:t>
      </w:r>
      <w:r w:rsidR="002A242D" w:rsidRPr="004F6879">
        <w:rPr>
          <w:rFonts w:ascii="Arial" w:hAnsi="Arial" w:cs="Arial"/>
          <w:sz w:val="24"/>
          <w:szCs w:val="24"/>
        </w:rPr>
        <w:t>it is much more common for the NDIS to be their sole source of revenue which exacerbates the impact of pricing shortfalls</w:t>
      </w:r>
      <w:r w:rsidR="00C10C30">
        <w:rPr>
          <w:rFonts w:ascii="Arial" w:hAnsi="Arial" w:cs="Arial"/>
          <w:sz w:val="24"/>
          <w:szCs w:val="24"/>
        </w:rPr>
        <w:t>.</w:t>
      </w:r>
    </w:p>
    <w:p w14:paraId="4972F84E" w14:textId="4607AECC" w:rsidR="006C2A12" w:rsidRPr="008D5E7B" w:rsidRDefault="00562A57" w:rsidP="008208E6">
      <w:pPr>
        <w:pStyle w:val="Heading2"/>
        <w:spacing w:line="360" w:lineRule="auto"/>
        <w:ind w:left="720" w:hanging="720"/>
        <w:rPr>
          <w:rFonts w:ascii="Arial" w:hAnsi="Arial" w:cs="Arial"/>
        </w:rPr>
      </w:pPr>
      <w:bookmarkStart w:id="37" w:name="_Toc160982989"/>
      <w:r>
        <w:rPr>
          <w:rFonts w:ascii="Arial" w:hAnsi="Arial" w:cs="Arial"/>
        </w:rPr>
        <w:t>5</w:t>
      </w:r>
      <w:r w:rsidR="00192672" w:rsidRPr="008D5E7B">
        <w:rPr>
          <w:rFonts w:ascii="Arial" w:hAnsi="Arial" w:cs="Arial"/>
        </w:rPr>
        <w:t>.</w:t>
      </w:r>
      <w:r w:rsidR="00835081" w:rsidRPr="008D5E7B">
        <w:rPr>
          <w:rFonts w:ascii="Arial" w:hAnsi="Arial" w:cs="Arial"/>
        </w:rPr>
        <w:t>2</w:t>
      </w:r>
      <w:r>
        <w:rPr>
          <w:rFonts w:ascii="Arial" w:hAnsi="Arial" w:cs="Arial"/>
        </w:rPr>
        <w:t xml:space="preserve"> </w:t>
      </w:r>
      <w:r w:rsidR="0082085A">
        <w:rPr>
          <w:rFonts w:ascii="Arial" w:hAnsi="Arial" w:cs="Arial"/>
        </w:rPr>
        <w:t>Workforce</w:t>
      </w:r>
      <w:r w:rsidR="00FF4EFD">
        <w:rPr>
          <w:rFonts w:ascii="Arial" w:hAnsi="Arial" w:cs="Arial"/>
        </w:rPr>
        <w:t xml:space="preserve"> is hard to find and even harder to </w:t>
      </w:r>
      <w:proofErr w:type="gramStart"/>
      <w:r w:rsidR="00FF4EFD">
        <w:rPr>
          <w:rFonts w:ascii="Arial" w:hAnsi="Arial" w:cs="Arial"/>
        </w:rPr>
        <w:t>keep</w:t>
      </w:r>
      <w:bookmarkEnd w:id="37"/>
      <w:proofErr w:type="gramEnd"/>
      <w:r w:rsidR="00FF4EFD">
        <w:rPr>
          <w:rFonts w:ascii="Arial" w:hAnsi="Arial" w:cs="Arial"/>
        </w:rPr>
        <w:t xml:space="preserve"> </w:t>
      </w:r>
    </w:p>
    <w:p w14:paraId="0357F1F0" w14:textId="42D53226" w:rsidR="0008183D" w:rsidRDefault="00B172AB" w:rsidP="008208E6">
      <w:pPr>
        <w:spacing w:before="120" w:after="120" w:line="360" w:lineRule="auto"/>
        <w:rPr>
          <w:rFonts w:ascii="Arial" w:hAnsi="Arial" w:cs="Arial"/>
          <w:sz w:val="24"/>
          <w:szCs w:val="24"/>
        </w:rPr>
      </w:pPr>
      <w:r w:rsidRPr="00BC58DB">
        <w:rPr>
          <w:rFonts w:ascii="Arial" w:hAnsi="Arial" w:cs="Arial"/>
          <w:sz w:val="24"/>
          <w:szCs w:val="24"/>
        </w:rPr>
        <w:t xml:space="preserve">There is little </w:t>
      </w:r>
      <w:r w:rsidR="00F24487" w:rsidRPr="00BC58DB">
        <w:rPr>
          <w:rFonts w:ascii="Arial" w:hAnsi="Arial" w:cs="Arial"/>
          <w:sz w:val="24"/>
          <w:szCs w:val="24"/>
        </w:rPr>
        <w:t xml:space="preserve">disagreement that there is a shortage of allied health professionals across the health and services sector. </w:t>
      </w:r>
      <w:r w:rsidR="00FA2563" w:rsidRPr="00BC58DB">
        <w:rPr>
          <w:rFonts w:ascii="Arial" w:hAnsi="Arial" w:cs="Arial"/>
          <w:sz w:val="24"/>
          <w:szCs w:val="24"/>
        </w:rPr>
        <w:t>Respondents to ND</w:t>
      </w:r>
      <w:r w:rsidR="00BF61DF" w:rsidRPr="00BC58DB">
        <w:rPr>
          <w:rFonts w:ascii="Arial" w:hAnsi="Arial" w:cs="Arial"/>
          <w:sz w:val="24"/>
          <w:szCs w:val="24"/>
        </w:rPr>
        <w:t xml:space="preserve">S’s 2023 State of the Disability Sector survey report that </w:t>
      </w:r>
      <w:r w:rsidR="00A930A9" w:rsidRPr="00BC58DB">
        <w:rPr>
          <w:rFonts w:ascii="Arial" w:hAnsi="Arial" w:cs="Arial"/>
          <w:sz w:val="24"/>
          <w:szCs w:val="24"/>
        </w:rPr>
        <w:t xml:space="preserve">while workforce pressures have eased, they have only eased slightly. </w:t>
      </w:r>
      <w:r w:rsidR="00FF4FDF" w:rsidRPr="00BC58DB">
        <w:rPr>
          <w:rFonts w:ascii="Arial" w:hAnsi="Arial" w:cs="Arial"/>
          <w:sz w:val="24"/>
          <w:szCs w:val="24"/>
        </w:rPr>
        <w:t>O</w:t>
      </w:r>
      <w:r w:rsidR="00054D32" w:rsidRPr="00BC58DB">
        <w:rPr>
          <w:rFonts w:ascii="Arial" w:hAnsi="Arial" w:cs="Arial"/>
          <w:sz w:val="24"/>
          <w:szCs w:val="24"/>
        </w:rPr>
        <w:t>ccupational therapists</w:t>
      </w:r>
      <w:r w:rsidR="005A5ACE" w:rsidRPr="00BC58DB">
        <w:rPr>
          <w:rFonts w:ascii="Arial" w:hAnsi="Arial" w:cs="Arial"/>
          <w:sz w:val="24"/>
          <w:szCs w:val="24"/>
        </w:rPr>
        <w:t xml:space="preserve"> </w:t>
      </w:r>
      <w:r w:rsidR="00FF4FDF" w:rsidRPr="00BC58DB">
        <w:rPr>
          <w:rFonts w:ascii="Arial" w:hAnsi="Arial" w:cs="Arial"/>
          <w:sz w:val="24"/>
          <w:szCs w:val="24"/>
        </w:rPr>
        <w:t xml:space="preserve">(92 per cent), </w:t>
      </w:r>
      <w:r w:rsidR="00054D32" w:rsidRPr="00BC58DB">
        <w:rPr>
          <w:rFonts w:ascii="Arial" w:hAnsi="Arial" w:cs="Arial"/>
          <w:sz w:val="24"/>
          <w:szCs w:val="24"/>
        </w:rPr>
        <w:t>psychologists</w:t>
      </w:r>
      <w:r w:rsidR="00FF4FDF" w:rsidRPr="00BC58DB">
        <w:rPr>
          <w:rFonts w:ascii="Arial" w:hAnsi="Arial" w:cs="Arial"/>
          <w:sz w:val="24"/>
          <w:szCs w:val="24"/>
        </w:rPr>
        <w:t xml:space="preserve"> (91 per cent)</w:t>
      </w:r>
      <w:r w:rsidR="00B720E9" w:rsidRPr="00BC58DB">
        <w:rPr>
          <w:rFonts w:ascii="Arial" w:hAnsi="Arial" w:cs="Arial"/>
          <w:sz w:val="24"/>
          <w:szCs w:val="24"/>
        </w:rPr>
        <w:t>, speech therapists</w:t>
      </w:r>
      <w:r w:rsidR="00FF4FDF" w:rsidRPr="00BC58DB">
        <w:rPr>
          <w:rFonts w:ascii="Arial" w:hAnsi="Arial" w:cs="Arial"/>
          <w:sz w:val="24"/>
          <w:szCs w:val="24"/>
        </w:rPr>
        <w:t xml:space="preserve"> (</w:t>
      </w:r>
      <w:r w:rsidR="00F8415A" w:rsidRPr="00BC58DB">
        <w:rPr>
          <w:rFonts w:ascii="Arial" w:hAnsi="Arial" w:cs="Arial"/>
          <w:sz w:val="24"/>
          <w:szCs w:val="24"/>
        </w:rPr>
        <w:t>86 per cent)</w:t>
      </w:r>
      <w:r w:rsidR="00B720E9" w:rsidRPr="00BC58DB">
        <w:rPr>
          <w:rFonts w:ascii="Arial" w:hAnsi="Arial" w:cs="Arial"/>
          <w:sz w:val="24"/>
          <w:szCs w:val="24"/>
        </w:rPr>
        <w:t xml:space="preserve"> and physiotherapists </w:t>
      </w:r>
      <w:r w:rsidR="00F8415A" w:rsidRPr="00BC58DB">
        <w:rPr>
          <w:rFonts w:ascii="Arial" w:hAnsi="Arial" w:cs="Arial"/>
          <w:sz w:val="24"/>
          <w:szCs w:val="24"/>
        </w:rPr>
        <w:t xml:space="preserve">(78 per cent) </w:t>
      </w:r>
      <w:r w:rsidR="00FD770F" w:rsidRPr="00BC58DB">
        <w:rPr>
          <w:rFonts w:ascii="Arial" w:hAnsi="Arial" w:cs="Arial"/>
          <w:sz w:val="24"/>
          <w:szCs w:val="24"/>
        </w:rPr>
        <w:t xml:space="preserve">are all difficult to recruit. While </w:t>
      </w:r>
      <w:r w:rsidR="00D71513" w:rsidRPr="00BC58DB">
        <w:rPr>
          <w:rFonts w:ascii="Arial" w:hAnsi="Arial" w:cs="Arial"/>
          <w:sz w:val="24"/>
          <w:szCs w:val="24"/>
        </w:rPr>
        <w:t xml:space="preserve">over 50 per cent of </w:t>
      </w:r>
      <w:r w:rsidR="0082085A" w:rsidRPr="00BC58DB">
        <w:rPr>
          <w:rFonts w:ascii="Arial" w:hAnsi="Arial" w:cs="Arial"/>
          <w:sz w:val="24"/>
          <w:szCs w:val="24"/>
        </w:rPr>
        <w:t>respondents’</w:t>
      </w:r>
      <w:r w:rsidR="00D71513" w:rsidRPr="00BC58DB">
        <w:rPr>
          <w:rFonts w:ascii="Arial" w:hAnsi="Arial" w:cs="Arial"/>
          <w:sz w:val="24"/>
          <w:szCs w:val="24"/>
        </w:rPr>
        <w:t xml:space="preserve"> report </w:t>
      </w:r>
      <w:r w:rsidR="0008183D" w:rsidRPr="00BC58DB">
        <w:rPr>
          <w:rFonts w:ascii="Arial" w:hAnsi="Arial" w:cs="Arial"/>
          <w:sz w:val="24"/>
          <w:szCs w:val="24"/>
        </w:rPr>
        <w:t xml:space="preserve">difficulties in recruiting </w:t>
      </w:r>
      <w:r w:rsidR="00D71513" w:rsidRPr="00BC58DB">
        <w:rPr>
          <w:rFonts w:ascii="Arial" w:hAnsi="Arial" w:cs="Arial"/>
          <w:sz w:val="24"/>
          <w:szCs w:val="24"/>
        </w:rPr>
        <w:t xml:space="preserve">early childhood educators and allied health </w:t>
      </w:r>
      <w:r w:rsidR="0008183D" w:rsidRPr="00BC58DB">
        <w:rPr>
          <w:rFonts w:ascii="Arial" w:hAnsi="Arial" w:cs="Arial"/>
          <w:sz w:val="24"/>
          <w:szCs w:val="24"/>
        </w:rPr>
        <w:t>assistants</w:t>
      </w:r>
      <w:r w:rsidR="00C10C30">
        <w:rPr>
          <w:rFonts w:ascii="Arial" w:hAnsi="Arial" w:cs="Arial"/>
          <w:sz w:val="24"/>
          <w:szCs w:val="24"/>
        </w:rPr>
        <w:t xml:space="preserve"> (NDS, 2023a)</w:t>
      </w:r>
      <w:r w:rsidR="00F05589">
        <w:rPr>
          <w:rFonts w:ascii="Arial" w:hAnsi="Arial" w:cs="Arial"/>
          <w:sz w:val="24"/>
          <w:szCs w:val="24"/>
        </w:rPr>
        <w:t>.</w:t>
      </w:r>
    </w:p>
    <w:p w14:paraId="60A6D788" w14:textId="32368D38" w:rsidR="00F05589" w:rsidRPr="00BC58DB" w:rsidRDefault="00F05589" w:rsidP="008208E6">
      <w:pPr>
        <w:spacing w:before="120" w:after="120" w:line="360" w:lineRule="auto"/>
        <w:rPr>
          <w:rFonts w:ascii="Arial" w:hAnsi="Arial" w:cs="Arial"/>
          <w:sz w:val="24"/>
          <w:szCs w:val="24"/>
        </w:rPr>
      </w:pPr>
      <w:r>
        <w:rPr>
          <w:rFonts w:ascii="Arial" w:hAnsi="Arial" w:cs="Arial"/>
          <w:sz w:val="24"/>
          <w:szCs w:val="24"/>
        </w:rPr>
        <w:t xml:space="preserve">Efforts to grow the workforce are not supported in the NDIS pricing. Providing clinical placements </w:t>
      </w:r>
      <w:r w:rsidR="00B07FA5">
        <w:rPr>
          <w:rFonts w:ascii="Arial" w:hAnsi="Arial" w:cs="Arial"/>
          <w:sz w:val="24"/>
          <w:szCs w:val="24"/>
        </w:rPr>
        <w:t xml:space="preserve">within the NDIS pricing policies </w:t>
      </w:r>
      <w:r w:rsidR="00B339B8">
        <w:rPr>
          <w:rFonts w:ascii="Arial" w:hAnsi="Arial" w:cs="Arial"/>
          <w:sz w:val="24"/>
          <w:szCs w:val="24"/>
        </w:rPr>
        <w:t xml:space="preserve">which require providers to </w:t>
      </w:r>
      <w:r w:rsidR="002C1E8E">
        <w:rPr>
          <w:rFonts w:ascii="Arial" w:hAnsi="Arial" w:cs="Arial"/>
          <w:sz w:val="24"/>
          <w:szCs w:val="24"/>
        </w:rPr>
        <w:t>offer additional flexibility to the participant either through a lower hourly rate o</w:t>
      </w:r>
      <w:r w:rsidR="004E4A67">
        <w:rPr>
          <w:rFonts w:ascii="Arial" w:hAnsi="Arial" w:cs="Arial"/>
          <w:sz w:val="24"/>
          <w:szCs w:val="24"/>
        </w:rPr>
        <w:t>r longer appointment times</w:t>
      </w:r>
      <w:r w:rsidR="001F4099">
        <w:rPr>
          <w:rFonts w:ascii="Arial" w:hAnsi="Arial" w:cs="Arial"/>
          <w:sz w:val="24"/>
          <w:szCs w:val="24"/>
        </w:rPr>
        <w:t xml:space="preserve">. </w:t>
      </w:r>
      <w:r w:rsidR="00DC1581">
        <w:rPr>
          <w:rFonts w:ascii="Arial" w:hAnsi="Arial" w:cs="Arial"/>
          <w:sz w:val="24"/>
          <w:szCs w:val="24"/>
        </w:rPr>
        <w:t xml:space="preserve">Providers who are seeking to control costs in the face of inadequate pricing </w:t>
      </w:r>
      <w:r w:rsidR="00672C07">
        <w:rPr>
          <w:rFonts w:ascii="Arial" w:hAnsi="Arial" w:cs="Arial"/>
          <w:sz w:val="24"/>
          <w:szCs w:val="24"/>
        </w:rPr>
        <w:t xml:space="preserve">are </w:t>
      </w:r>
      <w:r w:rsidR="004476CF">
        <w:rPr>
          <w:rFonts w:ascii="Arial" w:hAnsi="Arial" w:cs="Arial"/>
          <w:sz w:val="24"/>
          <w:szCs w:val="24"/>
        </w:rPr>
        <w:t xml:space="preserve">either </w:t>
      </w:r>
      <w:r w:rsidR="00463B9E">
        <w:rPr>
          <w:rFonts w:ascii="Arial" w:hAnsi="Arial" w:cs="Arial"/>
          <w:sz w:val="24"/>
          <w:szCs w:val="24"/>
        </w:rPr>
        <w:t xml:space="preserve">considering ceasing or have ceased </w:t>
      </w:r>
      <w:r w:rsidR="004476CF">
        <w:rPr>
          <w:rFonts w:ascii="Arial" w:hAnsi="Arial" w:cs="Arial"/>
          <w:sz w:val="24"/>
          <w:szCs w:val="24"/>
        </w:rPr>
        <w:t>offering placements</w:t>
      </w:r>
      <w:r w:rsidR="00A34839">
        <w:rPr>
          <w:rFonts w:ascii="Arial" w:hAnsi="Arial" w:cs="Arial"/>
          <w:sz w:val="24"/>
          <w:szCs w:val="24"/>
        </w:rPr>
        <w:t xml:space="preserve">. </w:t>
      </w:r>
    </w:p>
    <w:p w14:paraId="685A7ED9" w14:textId="2A8F9A0C" w:rsidR="00F05589" w:rsidRPr="00BC58DB" w:rsidRDefault="00B6166F" w:rsidP="008208E6">
      <w:pPr>
        <w:spacing w:before="120" w:after="120" w:line="360" w:lineRule="auto"/>
        <w:rPr>
          <w:rFonts w:ascii="Arial" w:hAnsi="Arial" w:cs="Arial"/>
          <w:sz w:val="24"/>
          <w:szCs w:val="24"/>
        </w:rPr>
      </w:pPr>
      <w:r w:rsidRPr="00BC58DB">
        <w:rPr>
          <w:rFonts w:ascii="Arial" w:hAnsi="Arial" w:cs="Arial"/>
          <w:sz w:val="24"/>
          <w:szCs w:val="24"/>
        </w:rPr>
        <w:t xml:space="preserve">More concerningly, retaining allied health professionals has become </w:t>
      </w:r>
      <w:r w:rsidR="005E00D2" w:rsidRPr="00BC58DB">
        <w:rPr>
          <w:rFonts w:ascii="Arial" w:hAnsi="Arial" w:cs="Arial"/>
          <w:sz w:val="24"/>
          <w:szCs w:val="24"/>
        </w:rPr>
        <w:t>more complex</w:t>
      </w:r>
      <w:r w:rsidR="00D27F03" w:rsidRPr="00BC58DB">
        <w:rPr>
          <w:rFonts w:ascii="Arial" w:hAnsi="Arial" w:cs="Arial"/>
          <w:sz w:val="24"/>
          <w:szCs w:val="24"/>
        </w:rPr>
        <w:t xml:space="preserve"> than ever</w:t>
      </w:r>
      <w:r w:rsidR="005E00D2" w:rsidRPr="00BC58DB">
        <w:rPr>
          <w:rFonts w:ascii="Arial" w:hAnsi="Arial" w:cs="Arial"/>
          <w:sz w:val="24"/>
          <w:szCs w:val="24"/>
        </w:rPr>
        <w:t xml:space="preserve">. </w:t>
      </w:r>
      <w:r w:rsidR="00076DCA" w:rsidRPr="00BC58DB">
        <w:rPr>
          <w:rFonts w:ascii="Arial" w:hAnsi="Arial" w:cs="Arial"/>
          <w:sz w:val="24"/>
          <w:szCs w:val="24"/>
        </w:rPr>
        <w:t xml:space="preserve">Retaining psychologists, </w:t>
      </w:r>
      <w:r w:rsidR="00AC7DC6" w:rsidRPr="00BC58DB">
        <w:rPr>
          <w:rFonts w:ascii="Arial" w:hAnsi="Arial" w:cs="Arial"/>
          <w:sz w:val="24"/>
          <w:szCs w:val="24"/>
        </w:rPr>
        <w:t>speech therapists, occupational therapists</w:t>
      </w:r>
      <w:r w:rsidR="009A4229" w:rsidRPr="00BC58DB">
        <w:rPr>
          <w:rFonts w:ascii="Arial" w:hAnsi="Arial" w:cs="Arial"/>
          <w:sz w:val="24"/>
          <w:szCs w:val="24"/>
        </w:rPr>
        <w:t xml:space="preserve">, </w:t>
      </w:r>
      <w:proofErr w:type="gramStart"/>
      <w:r w:rsidR="009A4229" w:rsidRPr="00BC58DB">
        <w:rPr>
          <w:rFonts w:ascii="Arial" w:hAnsi="Arial" w:cs="Arial"/>
          <w:sz w:val="24"/>
          <w:szCs w:val="24"/>
        </w:rPr>
        <w:t>dieticians</w:t>
      </w:r>
      <w:proofErr w:type="gramEnd"/>
      <w:r w:rsidR="009A4229" w:rsidRPr="00BC58DB">
        <w:rPr>
          <w:rFonts w:ascii="Arial" w:hAnsi="Arial" w:cs="Arial"/>
          <w:sz w:val="24"/>
          <w:szCs w:val="24"/>
        </w:rPr>
        <w:t xml:space="preserve"> and physiotherapists has become more difficult than </w:t>
      </w:r>
      <w:r w:rsidR="00D27F03" w:rsidRPr="00BC58DB">
        <w:rPr>
          <w:rFonts w:ascii="Arial" w:hAnsi="Arial" w:cs="Arial"/>
          <w:sz w:val="24"/>
          <w:szCs w:val="24"/>
        </w:rPr>
        <w:t>in previous years</w:t>
      </w:r>
      <w:r w:rsidR="00C10C30">
        <w:rPr>
          <w:rFonts w:ascii="Arial" w:hAnsi="Arial" w:cs="Arial"/>
          <w:sz w:val="24"/>
          <w:szCs w:val="24"/>
        </w:rPr>
        <w:t xml:space="preserve"> (NDS, 2023a)</w:t>
      </w:r>
      <w:r w:rsidR="00E023AA">
        <w:rPr>
          <w:rFonts w:ascii="Arial" w:hAnsi="Arial" w:cs="Arial"/>
          <w:sz w:val="24"/>
          <w:szCs w:val="24"/>
        </w:rPr>
        <w:t>.</w:t>
      </w:r>
      <w:r w:rsidR="00D27F03" w:rsidRPr="00BC58DB">
        <w:rPr>
          <w:rFonts w:ascii="Arial" w:hAnsi="Arial" w:cs="Arial"/>
          <w:sz w:val="24"/>
          <w:szCs w:val="24"/>
        </w:rPr>
        <w:t xml:space="preserve"> </w:t>
      </w:r>
      <w:r w:rsidR="7C470B07" w:rsidRPr="2A6FF238">
        <w:rPr>
          <w:rFonts w:ascii="Arial" w:hAnsi="Arial" w:cs="Arial"/>
          <w:sz w:val="24"/>
          <w:szCs w:val="24"/>
        </w:rPr>
        <w:t>Similarly,</w:t>
      </w:r>
      <w:r w:rsidR="00066C0A" w:rsidRPr="00BC58DB">
        <w:rPr>
          <w:rFonts w:ascii="Arial" w:hAnsi="Arial" w:cs="Arial"/>
          <w:sz w:val="24"/>
          <w:szCs w:val="24"/>
        </w:rPr>
        <w:t xml:space="preserve"> Ability Roundtable benchmarking reports a 4 per cent increase in allied health workforce turnover across the sample </w:t>
      </w:r>
      <w:r w:rsidR="00E242E3" w:rsidRPr="00BC58DB">
        <w:rPr>
          <w:rFonts w:ascii="Arial" w:hAnsi="Arial" w:cs="Arial"/>
          <w:sz w:val="24"/>
          <w:szCs w:val="24"/>
        </w:rPr>
        <w:t>in 202</w:t>
      </w:r>
      <w:r w:rsidR="00355F93" w:rsidRPr="00BC58DB">
        <w:rPr>
          <w:rFonts w:ascii="Arial" w:hAnsi="Arial" w:cs="Arial"/>
          <w:sz w:val="24"/>
          <w:szCs w:val="24"/>
        </w:rPr>
        <w:t xml:space="preserve">3 </w:t>
      </w:r>
      <w:r w:rsidR="00E242E3" w:rsidRPr="00BC58DB">
        <w:rPr>
          <w:rFonts w:ascii="Arial" w:hAnsi="Arial" w:cs="Arial"/>
          <w:sz w:val="24"/>
          <w:szCs w:val="24"/>
        </w:rPr>
        <w:t>compared to the previous year</w:t>
      </w:r>
      <w:r w:rsidR="0041669C">
        <w:rPr>
          <w:rFonts w:ascii="Arial" w:hAnsi="Arial" w:cs="Arial"/>
          <w:sz w:val="24"/>
          <w:szCs w:val="24"/>
        </w:rPr>
        <w:t xml:space="preserve"> (Ability Roundtable, 2023b).</w:t>
      </w:r>
    </w:p>
    <w:p w14:paraId="34293385" w14:textId="10902779" w:rsidR="00900839" w:rsidRPr="00BC58DB" w:rsidRDefault="00D65E23" w:rsidP="008208E6">
      <w:pPr>
        <w:spacing w:before="120" w:after="120" w:line="360" w:lineRule="auto"/>
        <w:rPr>
          <w:rFonts w:ascii="Arial" w:hAnsi="Arial" w:cs="Arial"/>
          <w:sz w:val="24"/>
          <w:szCs w:val="24"/>
        </w:rPr>
      </w:pPr>
      <w:r w:rsidRPr="00BC58DB">
        <w:rPr>
          <w:rFonts w:ascii="Arial" w:hAnsi="Arial" w:cs="Arial"/>
          <w:sz w:val="24"/>
          <w:szCs w:val="24"/>
        </w:rPr>
        <w:lastRenderedPageBreak/>
        <w:t xml:space="preserve">To retain staff, providers are </w:t>
      </w:r>
      <w:r w:rsidR="006960F9" w:rsidRPr="00BC58DB">
        <w:rPr>
          <w:rFonts w:ascii="Arial" w:hAnsi="Arial" w:cs="Arial"/>
          <w:sz w:val="24"/>
          <w:szCs w:val="24"/>
        </w:rPr>
        <w:t>looking for opportunities to offer competitive pay, training and development,</w:t>
      </w:r>
      <w:r w:rsidR="00173472" w:rsidRPr="00BC58DB">
        <w:rPr>
          <w:rFonts w:ascii="Arial" w:hAnsi="Arial" w:cs="Arial"/>
          <w:sz w:val="24"/>
          <w:szCs w:val="24"/>
        </w:rPr>
        <w:t xml:space="preserve"> </w:t>
      </w:r>
      <w:proofErr w:type="gramStart"/>
      <w:r w:rsidR="00173472" w:rsidRPr="00BC58DB">
        <w:rPr>
          <w:rFonts w:ascii="Arial" w:hAnsi="Arial" w:cs="Arial"/>
          <w:sz w:val="24"/>
          <w:szCs w:val="24"/>
        </w:rPr>
        <w:t>supervision</w:t>
      </w:r>
      <w:proofErr w:type="gramEnd"/>
      <w:r w:rsidR="006960F9" w:rsidRPr="00BC58DB">
        <w:rPr>
          <w:rFonts w:ascii="Arial" w:hAnsi="Arial" w:cs="Arial"/>
          <w:sz w:val="24"/>
          <w:szCs w:val="24"/>
        </w:rPr>
        <w:t xml:space="preserve"> </w:t>
      </w:r>
      <w:r w:rsidR="002507BF" w:rsidRPr="00BC58DB">
        <w:rPr>
          <w:rFonts w:ascii="Arial" w:hAnsi="Arial" w:cs="Arial"/>
          <w:sz w:val="24"/>
          <w:szCs w:val="24"/>
        </w:rPr>
        <w:t xml:space="preserve">and more </w:t>
      </w:r>
      <w:r w:rsidR="00103CFF" w:rsidRPr="00BC58DB">
        <w:rPr>
          <w:rFonts w:ascii="Arial" w:hAnsi="Arial" w:cs="Arial"/>
          <w:sz w:val="24"/>
          <w:szCs w:val="24"/>
        </w:rPr>
        <w:t>manageable workloads</w:t>
      </w:r>
      <w:r w:rsidR="002507BF" w:rsidRPr="00BC58DB">
        <w:rPr>
          <w:rFonts w:ascii="Arial" w:hAnsi="Arial" w:cs="Arial"/>
          <w:sz w:val="24"/>
          <w:szCs w:val="24"/>
        </w:rPr>
        <w:t>.</w:t>
      </w:r>
    </w:p>
    <w:p w14:paraId="3D216FAF" w14:textId="04C170B9" w:rsidR="005713F3" w:rsidRPr="00BC58DB" w:rsidRDefault="00355F93" w:rsidP="008208E6">
      <w:pPr>
        <w:spacing w:before="120" w:after="120" w:line="360" w:lineRule="auto"/>
        <w:rPr>
          <w:rFonts w:ascii="Arial" w:hAnsi="Arial" w:cs="Arial"/>
          <w:sz w:val="24"/>
          <w:szCs w:val="24"/>
        </w:rPr>
      </w:pPr>
      <w:r w:rsidRPr="00BC58DB">
        <w:rPr>
          <w:rFonts w:ascii="Arial" w:hAnsi="Arial" w:cs="Arial"/>
          <w:sz w:val="24"/>
          <w:szCs w:val="24"/>
        </w:rPr>
        <w:t xml:space="preserve">Constant churn in the allied health workforce </w:t>
      </w:r>
      <w:r w:rsidR="00196757" w:rsidRPr="00BC58DB">
        <w:rPr>
          <w:rFonts w:ascii="Arial" w:hAnsi="Arial" w:cs="Arial"/>
          <w:sz w:val="24"/>
          <w:szCs w:val="24"/>
        </w:rPr>
        <w:t xml:space="preserve">creates additional cost pressures for organisations. Training and supporting new graduates </w:t>
      </w:r>
      <w:proofErr w:type="gramStart"/>
      <w:r w:rsidR="00196757" w:rsidRPr="00BC58DB">
        <w:rPr>
          <w:rFonts w:ascii="Arial" w:hAnsi="Arial" w:cs="Arial"/>
          <w:sz w:val="24"/>
          <w:szCs w:val="24"/>
        </w:rPr>
        <w:t>takes</w:t>
      </w:r>
      <w:proofErr w:type="gramEnd"/>
      <w:r w:rsidR="00196757" w:rsidRPr="00BC58DB">
        <w:rPr>
          <w:rFonts w:ascii="Arial" w:hAnsi="Arial" w:cs="Arial"/>
          <w:sz w:val="24"/>
          <w:szCs w:val="24"/>
        </w:rPr>
        <w:t xml:space="preserve"> time </w:t>
      </w:r>
      <w:r w:rsidR="000A01FE" w:rsidRPr="00BC58DB">
        <w:rPr>
          <w:rFonts w:ascii="Arial" w:hAnsi="Arial" w:cs="Arial"/>
          <w:sz w:val="24"/>
          <w:szCs w:val="24"/>
        </w:rPr>
        <w:t xml:space="preserve">and </w:t>
      </w:r>
      <w:r w:rsidR="00196757" w:rsidRPr="00BC58DB">
        <w:rPr>
          <w:rFonts w:ascii="Arial" w:hAnsi="Arial" w:cs="Arial"/>
          <w:sz w:val="24"/>
          <w:szCs w:val="24"/>
        </w:rPr>
        <w:t>resources and impacts overall utilisation</w:t>
      </w:r>
      <w:r w:rsidR="00991982">
        <w:rPr>
          <w:rFonts w:ascii="Arial" w:hAnsi="Arial" w:cs="Arial"/>
          <w:sz w:val="24"/>
          <w:szCs w:val="24"/>
        </w:rPr>
        <w:t xml:space="preserve"> (Ability Roundtable, 2023</w:t>
      </w:r>
      <w:r w:rsidR="0041669C">
        <w:rPr>
          <w:rFonts w:ascii="Arial" w:hAnsi="Arial" w:cs="Arial"/>
          <w:sz w:val="24"/>
          <w:szCs w:val="24"/>
        </w:rPr>
        <w:t>a</w:t>
      </w:r>
      <w:r w:rsidR="00991982">
        <w:rPr>
          <w:rFonts w:ascii="Arial" w:hAnsi="Arial" w:cs="Arial"/>
          <w:sz w:val="24"/>
          <w:szCs w:val="24"/>
        </w:rPr>
        <w:t>).</w:t>
      </w:r>
      <w:r w:rsidR="00F05589">
        <w:rPr>
          <w:rFonts w:ascii="Arial" w:hAnsi="Arial" w:cs="Arial"/>
          <w:sz w:val="24"/>
          <w:szCs w:val="24"/>
        </w:rPr>
        <w:t xml:space="preserve"> </w:t>
      </w:r>
    </w:p>
    <w:p w14:paraId="2CDA2CCB" w14:textId="1D6B7638" w:rsidR="00E06B64" w:rsidRPr="00BC58DB" w:rsidRDefault="00E06B64" w:rsidP="008208E6">
      <w:pPr>
        <w:spacing w:before="120" w:after="120" w:line="360" w:lineRule="auto"/>
        <w:rPr>
          <w:rFonts w:ascii="Arial" w:eastAsia="MS Mincho" w:hAnsi="Arial" w:cs="Arial"/>
          <w:sz w:val="24"/>
          <w:szCs w:val="24"/>
          <w:lang w:eastAsia="ja-JP"/>
        </w:rPr>
      </w:pPr>
      <w:r w:rsidRPr="00BC58DB">
        <w:rPr>
          <w:rFonts w:ascii="Arial" w:eastAsia="MS Mincho" w:hAnsi="Arial" w:cs="Arial"/>
          <w:sz w:val="24"/>
          <w:szCs w:val="24"/>
          <w:lang w:eastAsia="ja-JP"/>
        </w:rPr>
        <w:t xml:space="preserve">Competition for staff continues to be intense with many providers pointing to the </w:t>
      </w:r>
      <w:r w:rsidR="00D35094" w:rsidRPr="00BC58DB">
        <w:rPr>
          <w:rFonts w:ascii="Arial" w:eastAsia="MS Mincho" w:hAnsi="Arial" w:cs="Arial"/>
          <w:sz w:val="24"/>
          <w:szCs w:val="24"/>
          <w:lang w:eastAsia="ja-JP"/>
        </w:rPr>
        <w:t xml:space="preserve">more attractive wages and conditions in health, </w:t>
      </w:r>
      <w:proofErr w:type="gramStart"/>
      <w:r w:rsidR="00D35094" w:rsidRPr="00BC58DB">
        <w:rPr>
          <w:rFonts w:ascii="Arial" w:eastAsia="MS Mincho" w:hAnsi="Arial" w:cs="Arial"/>
          <w:sz w:val="24"/>
          <w:szCs w:val="24"/>
          <w:lang w:eastAsia="ja-JP"/>
        </w:rPr>
        <w:t>hospitals</w:t>
      </w:r>
      <w:proofErr w:type="gramEnd"/>
      <w:r w:rsidR="00D35094" w:rsidRPr="00BC58DB">
        <w:rPr>
          <w:rFonts w:ascii="Arial" w:eastAsia="MS Mincho" w:hAnsi="Arial" w:cs="Arial"/>
          <w:sz w:val="24"/>
          <w:szCs w:val="24"/>
          <w:lang w:eastAsia="ja-JP"/>
        </w:rPr>
        <w:t xml:space="preserve"> and aged care.</w:t>
      </w:r>
      <w:r w:rsidR="00E34BF8" w:rsidRPr="00BC58DB">
        <w:rPr>
          <w:rFonts w:ascii="Arial" w:eastAsia="MS Mincho" w:hAnsi="Arial" w:cs="Arial"/>
          <w:sz w:val="24"/>
          <w:szCs w:val="24"/>
          <w:lang w:eastAsia="ja-JP"/>
        </w:rPr>
        <w:t xml:space="preserve"> </w:t>
      </w:r>
      <w:r w:rsidRPr="00BC58DB">
        <w:rPr>
          <w:rFonts w:ascii="Arial" w:eastAsia="MS Mincho" w:hAnsi="Arial" w:cs="Arial"/>
          <w:sz w:val="24"/>
          <w:szCs w:val="24"/>
          <w:lang w:eastAsia="ja-JP"/>
        </w:rPr>
        <w:t>Providers also note that the expertise required for complex work in the disability sector is undervalued in pricing, which makes it difficult for larger providers to compete with other sectors and retain staff.</w:t>
      </w:r>
    </w:p>
    <w:p w14:paraId="4FA4EE85" w14:textId="08FEB3C1" w:rsidR="00064AED" w:rsidRPr="008D5E7B" w:rsidRDefault="000E0051" w:rsidP="008208E6">
      <w:pPr>
        <w:pStyle w:val="Heading2"/>
        <w:spacing w:before="120" w:after="120" w:line="360" w:lineRule="auto"/>
        <w:contextualSpacing/>
        <w:rPr>
          <w:rFonts w:ascii="Arial" w:hAnsi="Arial" w:cs="Arial"/>
        </w:rPr>
      </w:pPr>
      <w:bookmarkStart w:id="38" w:name="_Toc160982990"/>
      <w:r>
        <w:rPr>
          <w:rFonts w:ascii="Arial" w:hAnsi="Arial" w:cs="Arial"/>
        </w:rPr>
        <w:t xml:space="preserve">5.3 There are differences in providing therapies in the NDIS </w:t>
      </w:r>
      <w:proofErr w:type="gramStart"/>
      <w:r>
        <w:rPr>
          <w:rFonts w:ascii="Arial" w:hAnsi="Arial" w:cs="Arial"/>
        </w:rPr>
        <w:t>context</w:t>
      </w:r>
      <w:bookmarkEnd w:id="38"/>
      <w:proofErr w:type="gramEnd"/>
    </w:p>
    <w:p w14:paraId="00BDFD22" w14:textId="4BBDB815" w:rsidR="00CE364E" w:rsidRPr="00BC58DB" w:rsidRDefault="00E96898" w:rsidP="008208E6">
      <w:pPr>
        <w:spacing w:before="120" w:after="120" w:line="360" w:lineRule="auto"/>
        <w:rPr>
          <w:rFonts w:ascii="Arial" w:hAnsi="Arial" w:cs="Arial"/>
          <w:sz w:val="24"/>
          <w:szCs w:val="24"/>
        </w:rPr>
      </w:pPr>
      <w:r w:rsidRPr="00BC58DB">
        <w:rPr>
          <w:rFonts w:ascii="Arial" w:hAnsi="Arial" w:cs="Arial"/>
          <w:sz w:val="24"/>
          <w:szCs w:val="24"/>
        </w:rPr>
        <w:t xml:space="preserve">There is no equivalent to the DSWCM present for Early Childhood Intervention Services or practitioner-based therapy. </w:t>
      </w:r>
      <w:r w:rsidR="00223970" w:rsidRPr="00BC58DB">
        <w:rPr>
          <w:rFonts w:ascii="Arial" w:hAnsi="Arial" w:cs="Arial"/>
          <w:sz w:val="24"/>
          <w:szCs w:val="24"/>
        </w:rPr>
        <w:t xml:space="preserve">To determine appropriate pricing for therapeutic supports, the NDIA </w:t>
      </w:r>
      <w:r w:rsidR="00C07101" w:rsidRPr="00BC58DB">
        <w:rPr>
          <w:rFonts w:ascii="Arial" w:hAnsi="Arial" w:cs="Arial"/>
          <w:sz w:val="24"/>
          <w:szCs w:val="24"/>
        </w:rPr>
        <w:t xml:space="preserve">benchmarks prices across other allied health markets. </w:t>
      </w:r>
      <w:r w:rsidR="00AE7F87" w:rsidRPr="00BC58DB">
        <w:rPr>
          <w:rFonts w:ascii="Arial" w:hAnsi="Arial" w:cs="Arial"/>
          <w:sz w:val="24"/>
          <w:szCs w:val="24"/>
        </w:rPr>
        <w:t>Based on this comparison, the NDI</w:t>
      </w:r>
      <w:r w:rsidR="00B7065D">
        <w:rPr>
          <w:rFonts w:ascii="Arial" w:hAnsi="Arial" w:cs="Arial"/>
          <w:sz w:val="24"/>
          <w:szCs w:val="24"/>
        </w:rPr>
        <w:t>A</w:t>
      </w:r>
      <w:r w:rsidR="00AE7F87" w:rsidRPr="00BC58DB">
        <w:rPr>
          <w:rFonts w:ascii="Arial" w:hAnsi="Arial" w:cs="Arial"/>
          <w:sz w:val="24"/>
          <w:szCs w:val="24"/>
        </w:rPr>
        <w:t xml:space="preserve"> has determined that the NDIS pricing for therapy and early childhood supports is adequate</w:t>
      </w:r>
      <w:r w:rsidR="00BD76AC">
        <w:rPr>
          <w:rFonts w:ascii="Arial" w:hAnsi="Arial" w:cs="Arial"/>
          <w:sz w:val="24"/>
          <w:szCs w:val="24"/>
        </w:rPr>
        <w:t xml:space="preserve"> for the past four years.</w:t>
      </w:r>
    </w:p>
    <w:p w14:paraId="0EBBFFED" w14:textId="77777777" w:rsidR="00297294" w:rsidRPr="00BC58DB" w:rsidRDefault="00297294" w:rsidP="008208E6">
      <w:pPr>
        <w:spacing w:before="120" w:after="120" w:line="360" w:lineRule="auto"/>
        <w:rPr>
          <w:rFonts w:ascii="Arial" w:hAnsi="Arial" w:cs="Arial"/>
          <w:sz w:val="24"/>
          <w:szCs w:val="24"/>
        </w:rPr>
      </w:pPr>
      <w:r w:rsidRPr="00BC58DB">
        <w:rPr>
          <w:rFonts w:ascii="Arial" w:hAnsi="Arial" w:cs="Arial"/>
          <w:sz w:val="24"/>
          <w:szCs w:val="24"/>
        </w:rPr>
        <w:t xml:space="preserve">The consultation paper seeks feedback on any differences between the ways in which providers approach pricing for NDIA participants and other clients and the factors that drive these differences. </w:t>
      </w:r>
    </w:p>
    <w:p w14:paraId="210D1A70" w14:textId="615B6CE7" w:rsidR="00297294" w:rsidRPr="00BC58DB" w:rsidRDefault="00297294" w:rsidP="008208E6">
      <w:pPr>
        <w:spacing w:before="120" w:after="120" w:line="360" w:lineRule="auto"/>
        <w:rPr>
          <w:rFonts w:ascii="Arial" w:hAnsi="Arial" w:cs="Arial"/>
          <w:sz w:val="24"/>
          <w:szCs w:val="24"/>
        </w:rPr>
      </w:pPr>
      <w:r w:rsidRPr="00BC58DB">
        <w:rPr>
          <w:rFonts w:ascii="Arial" w:hAnsi="Arial" w:cs="Arial"/>
          <w:sz w:val="24"/>
          <w:szCs w:val="24"/>
        </w:rPr>
        <w:t>While differences exist across providers and professions, it appears that most providers are either charging NDIS participants the same, or in the case of psychologists less than other client groups. (AHPA, 2023)</w:t>
      </w:r>
      <w:r w:rsidR="00B729B6">
        <w:rPr>
          <w:rFonts w:ascii="Arial" w:hAnsi="Arial" w:cs="Arial"/>
          <w:sz w:val="24"/>
          <w:szCs w:val="24"/>
        </w:rPr>
        <w:t>.</w:t>
      </w:r>
    </w:p>
    <w:p w14:paraId="32100B4D" w14:textId="69F03EB8" w:rsidR="00CE364E" w:rsidRPr="00BC58DB" w:rsidRDefault="00CE364E" w:rsidP="008208E6">
      <w:pPr>
        <w:spacing w:before="120" w:after="120" w:line="360" w:lineRule="auto"/>
        <w:rPr>
          <w:rFonts w:ascii="Arial" w:hAnsi="Arial" w:cs="Arial"/>
          <w:sz w:val="24"/>
          <w:szCs w:val="24"/>
        </w:rPr>
      </w:pPr>
      <w:r w:rsidRPr="00BC58DB">
        <w:rPr>
          <w:rFonts w:ascii="Arial" w:hAnsi="Arial" w:cs="Arial"/>
          <w:sz w:val="24"/>
          <w:szCs w:val="24"/>
        </w:rPr>
        <w:t>However</w:t>
      </w:r>
      <w:r w:rsidR="00B729B6">
        <w:rPr>
          <w:rFonts w:ascii="Arial" w:hAnsi="Arial" w:cs="Arial"/>
          <w:sz w:val="24"/>
          <w:szCs w:val="24"/>
        </w:rPr>
        <w:t>,</w:t>
      </w:r>
      <w:r w:rsidRPr="00BC58DB">
        <w:rPr>
          <w:rFonts w:ascii="Arial" w:hAnsi="Arial" w:cs="Arial"/>
          <w:sz w:val="24"/>
          <w:szCs w:val="24"/>
        </w:rPr>
        <w:t xml:space="preserve"> </w:t>
      </w:r>
      <w:r w:rsidR="00914887" w:rsidRPr="00BC58DB">
        <w:rPr>
          <w:rFonts w:ascii="Arial" w:hAnsi="Arial" w:cs="Arial"/>
          <w:sz w:val="24"/>
          <w:szCs w:val="24"/>
        </w:rPr>
        <w:t>there</w:t>
      </w:r>
      <w:r w:rsidRPr="00BC58DB">
        <w:rPr>
          <w:rFonts w:ascii="Arial" w:hAnsi="Arial" w:cs="Arial"/>
          <w:sz w:val="24"/>
          <w:szCs w:val="24"/>
        </w:rPr>
        <w:t xml:space="preserve"> are and should be fundamental differences between the therapy based ‘product’ required to support most NDIS participants and those provided in other markets</w:t>
      </w:r>
      <w:r w:rsidR="006B413F" w:rsidRPr="00BC58DB">
        <w:rPr>
          <w:rFonts w:ascii="Arial" w:hAnsi="Arial" w:cs="Arial"/>
          <w:sz w:val="24"/>
          <w:szCs w:val="24"/>
        </w:rPr>
        <w:t xml:space="preserve">. By design </w:t>
      </w:r>
      <w:r w:rsidR="00850759">
        <w:rPr>
          <w:rFonts w:ascii="Arial" w:hAnsi="Arial" w:cs="Arial"/>
          <w:sz w:val="24"/>
          <w:szCs w:val="24"/>
        </w:rPr>
        <w:t xml:space="preserve">the </w:t>
      </w:r>
      <w:r w:rsidR="006B413F" w:rsidRPr="00BC58DB">
        <w:rPr>
          <w:rFonts w:ascii="Arial" w:hAnsi="Arial" w:cs="Arial"/>
          <w:sz w:val="24"/>
          <w:szCs w:val="24"/>
        </w:rPr>
        <w:t xml:space="preserve">NDIS </w:t>
      </w:r>
      <w:r w:rsidR="00850759">
        <w:rPr>
          <w:rFonts w:ascii="Arial" w:hAnsi="Arial" w:cs="Arial"/>
          <w:sz w:val="24"/>
          <w:szCs w:val="24"/>
        </w:rPr>
        <w:t xml:space="preserve">supports </w:t>
      </w:r>
      <w:r w:rsidR="006B413F" w:rsidRPr="00BC58DB">
        <w:rPr>
          <w:rFonts w:ascii="Arial" w:hAnsi="Arial" w:cs="Arial"/>
          <w:sz w:val="24"/>
          <w:szCs w:val="24"/>
        </w:rPr>
        <w:t>p</w:t>
      </w:r>
      <w:r w:rsidR="00850759">
        <w:rPr>
          <w:rFonts w:ascii="Arial" w:hAnsi="Arial" w:cs="Arial"/>
          <w:sz w:val="24"/>
          <w:szCs w:val="24"/>
        </w:rPr>
        <w:t>eople</w:t>
      </w:r>
      <w:r w:rsidR="006B413F" w:rsidRPr="00BC58DB">
        <w:rPr>
          <w:rFonts w:ascii="Arial" w:hAnsi="Arial" w:cs="Arial"/>
          <w:sz w:val="24"/>
          <w:szCs w:val="24"/>
        </w:rPr>
        <w:t xml:space="preserve"> </w:t>
      </w:r>
      <w:r w:rsidR="00850759">
        <w:rPr>
          <w:rFonts w:ascii="Arial" w:hAnsi="Arial" w:cs="Arial"/>
          <w:sz w:val="24"/>
          <w:szCs w:val="24"/>
        </w:rPr>
        <w:t>with</w:t>
      </w:r>
      <w:r w:rsidR="006B413F" w:rsidRPr="00BC58DB">
        <w:rPr>
          <w:rFonts w:ascii="Arial" w:hAnsi="Arial" w:cs="Arial"/>
          <w:sz w:val="24"/>
          <w:szCs w:val="24"/>
        </w:rPr>
        <w:t xml:space="preserve"> life</w:t>
      </w:r>
      <w:r w:rsidR="009F3A1B" w:rsidRPr="00BC58DB">
        <w:rPr>
          <w:rFonts w:ascii="Arial" w:hAnsi="Arial" w:cs="Arial"/>
          <w:sz w:val="24"/>
          <w:szCs w:val="24"/>
        </w:rPr>
        <w:t>-l</w:t>
      </w:r>
      <w:r w:rsidR="006B413F" w:rsidRPr="00BC58DB">
        <w:rPr>
          <w:rFonts w:ascii="Arial" w:hAnsi="Arial" w:cs="Arial"/>
          <w:sz w:val="24"/>
          <w:szCs w:val="24"/>
        </w:rPr>
        <w:t>ong disabilit</w:t>
      </w:r>
      <w:r w:rsidR="000E638B">
        <w:rPr>
          <w:rFonts w:ascii="Arial" w:hAnsi="Arial" w:cs="Arial"/>
          <w:sz w:val="24"/>
          <w:szCs w:val="24"/>
        </w:rPr>
        <w:t>y</w:t>
      </w:r>
      <w:r w:rsidR="006B413F" w:rsidRPr="00BC58DB">
        <w:rPr>
          <w:rFonts w:ascii="Arial" w:hAnsi="Arial" w:cs="Arial"/>
          <w:sz w:val="24"/>
          <w:szCs w:val="24"/>
        </w:rPr>
        <w:t xml:space="preserve"> </w:t>
      </w:r>
      <w:r w:rsidR="003E1411" w:rsidRPr="00BC58DB">
        <w:rPr>
          <w:rFonts w:ascii="Arial" w:hAnsi="Arial" w:cs="Arial"/>
          <w:sz w:val="24"/>
          <w:szCs w:val="24"/>
        </w:rPr>
        <w:t>that ha</w:t>
      </w:r>
      <w:r w:rsidR="000E638B">
        <w:rPr>
          <w:rFonts w:ascii="Arial" w:hAnsi="Arial" w:cs="Arial"/>
          <w:sz w:val="24"/>
          <w:szCs w:val="24"/>
        </w:rPr>
        <w:t>s</w:t>
      </w:r>
      <w:r w:rsidR="003E1411" w:rsidRPr="00BC58DB">
        <w:rPr>
          <w:rFonts w:ascii="Arial" w:hAnsi="Arial" w:cs="Arial"/>
          <w:sz w:val="24"/>
          <w:szCs w:val="24"/>
        </w:rPr>
        <w:t xml:space="preserve"> a significant impact on their activities of daily living. </w:t>
      </w:r>
      <w:r w:rsidR="007E043E" w:rsidRPr="00BC58DB">
        <w:rPr>
          <w:rFonts w:ascii="Arial" w:hAnsi="Arial" w:cs="Arial"/>
          <w:sz w:val="24"/>
          <w:szCs w:val="24"/>
        </w:rPr>
        <w:t xml:space="preserve">For children, the aim is to </w:t>
      </w:r>
      <w:r w:rsidR="00366F01" w:rsidRPr="00BC58DB">
        <w:rPr>
          <w:rFonts w:ascii="Arial" w:hAnsi="Arial" w:cs="Arial"/>
          <w:sz w:val="24"/>
          <w:szCs w:val="24"/>
        </w:rPr>
        <w:t xml:space="preserve">provide intervention early to build the capacity of the child and their family. </w:t>
      </w:r>
    </w:p>
    <w:p w14:paraId="1120F07F" w14:textId="5AEA446A" w:rsidR="000D3FC0" w:rsidRPr="00BC58DB" w:rsidRDefault="00BF6955" w:rsidP="008208E6">
      <w:pPr>
        <w:spacing w:before="120" w:after="120" w:line="360" w:lineRule="auto"/>
        <w:rPr>
          <w:rFonts w:ascii="Arial" w:hAnsi="Arial" w:cs="Arial"/>
          <w:sz w:val="24"/>
          <w:szCs w:val="24"/>
        </w:rPr>
      </w:pPr>
      <w:r w:rsidRPr="00BC58DB">
        <w:rPr>
          <w:rFonts w:ascii="Arial" w:hAnsi="Arial" w:cs="Arial"/>
          <w:sz w:val="24"/>
          <w:szCs w:val="24"/>
        </w:rPr>
        <w:lastRenderedPageBreak/>
        <w:t>Many NDIS therapy clients come with more significant support barriers and complex support needs, such as severe dysphagia, than alternate populations</w:t>
      </w:r>
      <w:r w:rsidR="00C16702">
        <w:rPr>
          <w:rFonts w:ascii="Arial" w:hAnsi="Arial" w:cs="Arial"/>
          <w:sz w:val="24"/>
          <w:szCs w:val="24"/>
        </w:rPr>
        <w:t>. This</w:t>
      </w:r>
      <w:r w:rsidRPr="00BC58DB">
        <w:rPr>
          <w:rFonts w:ascii="Arial" w:hAnsi="Arial" w:cs="Arial"/>
          <w:sz w:val="24"/>
          <w:szCs w:val="24"/>
        </w:rPr>
        <w:t xml:space="preserve"> </w:t>
      </w:r>
      <w:r w:rsidR="00C16702">
        <w:rPr>
          <w:rFonts w:ascii="Arial" w:hAnsi="Arial" w:cs="Arial"/>
          <w:sz w:val="24"/>
          <w:szCs w:val="24"/>
        </w:rPr>
        <w:t>has</w:t>
      </w:r>
      <w:r w:rsidRPr="00BC58DB">
        <w:rPr>
          <w:rFonts w:ascii="Arial" w:hAnsi="Arial" w:cs="Arial"/>
          <w:sz w:val="24"/>
          <w:szCs w:val="24"/>
        </w:rPr>
        <w:t xml:space="preserve"> a direct impact on the costs of delivering supports. </w:t>
      </w:r>
      <w:r w:rsidR="008016CE" w:rsidRPr="00BC58DB">
        <w:rPr>
          <w:rFonts w:ascii="Arial" w:hAnsi="Arial" w:cs="Arial"/>
          <w:sz w:val="24"/>
          <w:szCs w:val="24"/>
        </w:rPr>
        <w:t xml:space="preserve">In our submission last </w:t>
      </w:r>
      <w:proofErr w:type="gramStart"/>
      <w:r w:rsidR="008016CE" w:rsidRPr="00BC58DB">
        <w:rPr>
          <w:rFonts w:ascii="Arial" w:hAnsi="Arial" w:cs="Arial"/>
          <w:sz w:val="24"/>
          <w:szCs w:val="24"/>
        </w:rPr>
        <w:t>year</w:t>
      </w:r>
      <w:proofErr w:type="gramEnd"/>
      <w:r w:rsidR="008016CE" w:rsidRPr="00BC58DB">
        <w:rPr>
          <w:rFonts w:ascii="Arial" w:hAnsi="Arial" w:cs="Arial"/>
          <w:sz w:val="24"/>
          <w:szCs w:val="24"/>
        </w:rPr>
        <w:t xml:space="preserve"> we noted that the following factors can differentiate delivering supports </w:t>
      </w:r>
      <w:r w:rsidRPr="00BC58DB">
        <w:rPr>
          <w:rFonts w:ascii="Arial" w:hAnsi="Arial" w:cs="Arial"/>
          <w:sz w:val="24"/>
          <w:szCs w:val="24"/>
        </w:rPr>
        <w:t>in the context of the NDIS.</w:t>
      </w:r>
    </w:p>
    <w:p w14:paraId="7A4FAF15" w14:textId="77777777" w:rsidR="000D3FC0" w:rsidRPr="00BC58DB" w:rsidRDefault="000D3FC0" w:rsidP="008208E6">
      <w:pPr>
        <w:pStyle w:val="ListParagraph"/>
        <w:numPr>
          <w:ilvl w:val="0"/>
          <w:numId w:val="5"/>
        </w:numPr>
        <w:spacing w:before="120" w:after="120" w:line="360" w:lineRule="auto"/>
        <w:ind w:hanging="357"/>
        <w:contextualSpacing w:val="0"/>
        <w:rPr>
          <w:rFonts w:ascii="Arial" w:hAnsi="Arial" w:cs="Arial"/>
          <w:sz w:val="24"/>
          <w:szCs w:val="24"/>
        </w:rPr>
      </w:pPr>
      <w:r w:rsidRPr="00BC58DB">
        <w:rPr>
          <w:rFonts w:ascii="Arial" w:hAnsi="Arial" w:cs="Arial"/>
          <w:sz w:val="24"/>
          <w:szCs w:val="24"/>
        </w:rPr>
        <w:t>More complex clients require further skill development for practitioners which in turn drive:</w:t>
      </w:r>
    </w:p>
    <w:p w14:paraId="5DFCB888" w14:textId="77777777" w:rsidR="000D3FC0" w:rsidRPr="00BC58DB" w:rsidRDefault="000D3FC0" w:rsidP="008208E6">
      <w:pPr>
        <w:pStyle w:val="ListParagraph"/>
        <w:numPr>
          <w:ilvl w:val="1"/>
          <w:numId w:val="5"/>
        </w:numPr>
        <w:spacing w:before="120" w:after="120" w:line="360" w:lineRule="auto"/>
        <w:ind w:hanging="357"/>
        <w:contextualSpacing w:val="0"/>
        <w:rPr>
          <w:rFonts w:ascii="Arial" w:hAnsi="Arial" w:cs="Arial"/>
          <w:sz w:val="24"/>
          <w:szCs w:val="24"/>
        </w:rPr>
      </w:pPr>
      <w:r w:rsidRPr="00BC58DB">
        <w:rPr>
          <w:rFonts w:ascii="Arial" w:hAnsi="Arial" w:cs="Arial"/>
          <w:sz w:val="24"/>
          <w:szCs w:val="24"/>
        </w:rPr>
        <w:t>Greater exposure to professional development time.</w:t>
      </w:r>
    </w:p>
    <w:p w14:paraId="434015A5" w14:textId="77777777" w:rsidR="000D3FC0" w:rsidRPr="00BC58DB" w:rsidRDefault="000D3FC0" w:rsidP="008208E6">
      <w:pPr>
        <w:pStyle w:val="ListParagraph"/>
        <w:numPr>
          <w:ilvl w:val="1"/>
          <w:numId w:val="5"/>
        </w:numPr>
        <w:spacing w:before="120" w:after="120" w:line="360" w:lineRule="auto"/>
        <w:ind w:hanging="357"/>
        <w:contextualSpacing w:val="0"/>
        <w:rPr>
          <w:rFonts w:ascii="Arial" w:hAnsi="Arial" w:cs="Arial"/>
          <w:sz w:val="24"/>
          <w:szCs w:val="24"/>
        </w:rPr>
      </w:pPr>
      <w:r w:rsidRPr="00BC58DB">
        <w:rPr>
          <w:rFonts w:ascii="Arial" w:hAnsi="Arial" w:cs="Arial"/>
          <w:sz w:val="24"/>
          <w:szCs w:val="24"/>
        </w:rPr>
        <w:t>Greater exposure to supervision and on the job training time.</w:t>
      </w:r>
    </w:p>
    <w:p w14:paraId="0C8B256C" w14:textId="77777777" w:rsidR="000D3FC0" w:rsidRPr="00BC58DB" w:rsidRDefault="000D3FC0" w:rsidP="008208E6">
      <w:pPr>
        <w:pStyle w:val="ListParagraph"/>
        <w:numPr>
          <w:ilvl w:val="1"/>
          <w:numId w:val="5"/>
        </w:numPr>
        <w:spacing w:before="120" w:after="120" w:line="360" w:lineRule="auto"/>
        <w:ind w:hanging="357"/>
        <w:contextualSpacing w:val="0"/>
        <w:rPr>
          <w:rFonts w:ascii="Arial" w:hAnsi="Arial" w:cs="Arial"/>
          <w:sz w:val="24"/>
          <w:szCs w:val="24"/>
        </w:rPr>
      </w:pPr>
      <w:r w:rsidRPr="00BC58DB">
        <w:rPr>
          <w:rFonts w:ascii="Arial" w:hAnsi="Arial" w:cs="Arial"/>
          <w:sz w:val="24"/>
          <w:szCs w:val="24"/>
        </w:rPr>
        <w:t>Lower spans of supervisory control.</w:t>
      </w:r>
    </w:p>
    <w:p w14:paraId="512768D7" w14:textId="77777777" w:rsidR="000D3FC0" w:rsidRPr="00BC58DB" w:rsidRDefault="000D3FC0" w:rsidP="008208E6">
      <w:pPr>
        <w:pStyle w:val="ListParagraph"/>
        <w:numPr>
          <w:ilvl w:val="1"/>
          <w:numId w:val="5"/>
        </w:numPr>
        <w:spacing w:before="120" w:after="120" w:line="360" w:lineRule="auto"/>
        <w:ind w:hanging="357"/>
        <w:contextualSpacing w:val="0"/>
        <w:rPr>
          <w:rFonts w:ascii="Arial" w:hAnsi="Arial" w:cs="Arial"/>
          <w:sz w:val="24"/>
          <w:szCs w:val="24"/>
        </w:rPr>
      </w:pPr>
      <w:r w:rsidRPr="00BC58DB">
        <w:rPr>
          <w:rFonts w:ascii="Arial" w:hAnsi="Arial" w:cs="Arial"/>
          <w:sz w:val="24"/>
          <w:szCs w:val="24"/>
        </w:rPr>
        <w:t>Longer time to get graduates to full productivity.</w:t>
      </w:r>
    </w:p>
    <w:p w14:paraId="69695FC7" w14:textId="6F1DDD62" w:rsidR="000D3FC0" w:rsidRPr="00BC58DB" w:rsidRDefault="000D3FC0" w:rsidP="008208E6">
      <w:pPr>
        <w:pStyle w:val="ListParagraph"/>
        <w:numPr>
          <w:ilvl w:val="0"/>
          <w:numId w:val="5"/>
        </w:numPr>
        <w:spacing w:before="120" w:after="120" w:line="360" w:lineRule="auto"/>
        <w:ind w:hanging="357"/>
        <w:contextualSpacing w:val="0"/>
        <w:rPr>
          <w:rFonts w:ascii="Arial" w:hAnsi="Arial" w:cs="Arial"/>
          <w:sz w:val="24"/>
          <w:szCs w:val="24"/>
        </w:rPr>
      </w:pPr>
      <w:r w:rsidRPr="00BC58DB">
        <w:rPr>
          <w:rFonts w:ascii="Arial" w:hAnsi="Arial" w:cs="Arial"/>
          <w:sz w:val="24"/>
          <w:szCs w:val="24"/>
        </w:rPr>
        <w:t xml:space="preserve">NDIA liaison can be time consuming for some </w:t>
      </w:r>
      <w:r w:rsidR="00724D6D" w:rsidRPr="00BC58DB">
        <w:rPr>
          <w:rFonts w:ascii="Arial" w:hAnsi="Arial" w:cs="Arial"/>
          <w:sz w:val="24"/>
          <w:szCs w:val="24"/>
        </w:rPr>
        <w:t>participants.</w:t>
      </w:r>
    </w:p>
    <w:p w14:paraId="0A8C42C4" w14:textId="77777777" w:rsidR="000D3FC0" w:rsidRPr="00BC58DB" w:rsidRDefault="000D3FC0" w:rsidP="008208E6">
      <w:pPr>
        <w:pStyle w:val="ListParagraph"/>
        <w:numPr>
          <w:ilvl w:val="0"/>
          <w:numId w:val="5"/>
        </w:numPr>
        <w:spacing w:before="120" w:after="120" w:line="360" w:lineRule="auto"/>
        <w:ind w:hanging="357"/>
        <w:contextualSpacing w:val="0"/>
        <w:rPr>
          <w:rFonts w:ascii="Arial" w:hAnsi="Arial" w:cs="Arial"/>
          <w:sz w:val="24"/>
          <w:szCs w:val="24"/>
        </w:rPr>
      </w:pPr>
      <w:r w:rsidRPr="00BC58DB">
        <w:rPr>
          <w:rFonts w:ascii="Arial" w:hAnsi="Arial" w:cs="Arial"/>
          <w:sz w:val="24"/>
          <w:szCs w:val="24"/>
        </w:rPr>
        <w:t>Greater complexity can drive significantly greater turnover.  This in turn drives greater therapy non-billable time and results in increased resources being directed to recruitment.</w:t>
      </w:r>
    </w:p>
    <w:p w14:paraId="3D00D1E5" w14:textId="2036DCE7" w:rsidR="00724D6D" w:rsidRPr="00BC58DB" w:rsidRDefault="00724D6D" w:rsidP="008208E6">
      <w:pPr>
        <w:pStyle w:val="ListParagraph"/>
        <w:numPr>
          <w:ilvl w:val="0"/>
          <w:numId w:val="5"/>
        </w:numPr>
        <w:spacing w:before="120" w:after="120" w:line="360" w:lineRule="auto"/>
        <w:ind w:hanging="357"/>
        <w:contextualSpacing w:val="0"/>
        <w:rPr>
          <w:rFonts w:ascii="Arial" w:hAnsi="Arial" w:cs="Arial"/>
          <w:sz w:val="24"/>
          <w:szCs w:val="24"/>
        </w:rPr>
      </w:pPr>
      <w:r w:rsidRPr="00BC58DB">
        <w:rPr>
          <w:rFonts w:ascii="Arial" w:hAnsi="Arial" w:cs="Arial"/>
          <w:sz w:val="24"/>
          <w:szCs w:val="24"/>
        </w:rPr>
        <w:t xml:space="preserve">NDIS processes are more complex and time consuming than other systems. </w:t>
      </w:r>
      <w:r w:rsidR="00AB50E1" w:rsidRPr="00BC58DB">
        <w:rPr>
          <w:rFonts w:ascii="Arial" w:hAnsi="Arial" w:cs="Arial"/>
          <w:sz w:val="24"/>
          <w:szCs w:val="24"/>
        </w:rPr>
        <w:t>Document</w:t>
      </w:r>
      <w:r w:rsidR="004E39AF" w:rsidRPr="00BC58DB">
        <w:rPr>
          <w:rFonts w:ascii="Arial" w:hAnsi="Arial" w:cs="Arial"/>
          <w:sz w:val="24"/>
          <w:szCs w:val="24"/>
        </w:rPr>
        <w:t>ing and claiming for supports delivered is less straightforward than in other systems</w:t>
      </w:r>
      <w:r w:rsidR="003A5EC5" w:rsidRPr="00BC58DB">
        <w:rPr>
          <w:rFonts w:ascii="Arial" w:hAnsi="Arial" w:cs="Arial"/>
          <w:sz w:val="24"/>
          <w:szCs w:val="24"/>
        </w:rPr>
        <w:t xml:space="preserve"> leading to greater administrative costs. </w:t>
      </w:r>
      <w:r w:rsidR="008629BA">
        <w:rPr>
          <w:rFonts w:ascii="Arial" w:hAnsi="Arial" w:cs="Arial"/>
          <w:sz w:val="24"/>
          <w:szCs w:val="24"/>
        </w:rPr>
        <w:t>For many sole traders th</w:t>
      </w:r>
      <w:r w:rsidR="007D3B9F">
        <w:rPr>
          <w:rFonts w:ascii="Arial" w:hAnsi="Arial" w:cs="Arial"/>
          <w:sz w:val="24"/>
          <w:szCs w:val="24"/>
        </w:rPr>
        <w:t>e amount of time that they spend on administration is significant.</w:t>
      </w:r>
    </w:p>
    <w:p w14:paraId="76542E34" w14:textId="6078937F" w:rsidR="004F3A45" w:rsidRPr="008D5E7B" w:rsidRDefault="00562A57" w:rsidP="008208E6">
      <w:pPr>
        <w:pStyle w:val="Heading2"/>
        <w:spacing w:before="120" w:after="120" w:line="360" w:lineRule="auto"/>
        <w:contextualSpacing/>
        <w:rPr>
          <w:rFonts w:ascii="Arial" w:hAnsi="Arial" w:cs="Arial"/>
        </w:rPr>
      </w:pPr>
      <w:bookmarkStart w:id="39" w:name="_Toc160982991"/>
      <w:r>
        <w:rPr>
          <w:rFonts w:ascii="Arial" w:hAnsi="Arial" w:cs="Arial"/>
        </w:rPr>
        <w:t>5</w:t>
      </w:r>
      <w:r w:rsidR="00192672" w:rsidRPr="008D5E7B">
        <w:rPr>
          <w:rFonts w:ascii="Arial" w:hAnsi="Arial" w:cs="Arial"/>
        </w:rPr>
        <w:t>.</w:t>
      </w:r>
      <w:r w:rsidR="00835081" w:rsidRPr="008D5E7B">
        <w:rPr>
          <w:rFonts w:ascii="Arial" w:hAnsi="Arial" w:cs="Arial"/>
        </w:rPr>
        <w:t>4</w:t>
      </w:r>
      <w:r w:rsidR="00192672" w:rsidRPr="008D5E7B">
        <w:rPr>
          <w:rFonts w:ascii="Arial" w:hAnsi="Arial" w:cs="Arial"/>
        </w:rPr>
        <w:t xml:space="preserve"> </w:t>
      </w:r>
      <w:r w:rsidR="004F3A45" w:rsidRPr="008D5E7B">
        <w:rPr>
          <w:rFonts w:ascii="Arial" w:hAnsi="Arial" w:cs="Arial"/>
        </w:rPr>
        <w:t xml:space="preserve">Pricing </w:t>
      </w:r>
      <w:r w:rsidR="00981DCD" w:rsidRPr="008D5E7B">
        <w:rPr>
          <w:rFonts w:ascii="Arial" w:hAnsi="Arial" w:cs="Arial"/>
        </w:rPr>
        <w:t xml:space="preserve">for early childhood intervention needs to support best </w:t>
      </w:r>
      <w:proofErr w:type="gramStart"/>
      <w:r w:rsidR="00981DCD" w:rsidRPr="008D5E7B">
        <w:rPr>
          <w:rFonts w:ascii="Arial" w:hAnsi="Arial" w:cs="Arial"/>
        </w:rPr>
        <w:t>practice</w:t>
      </w:r>
      <w:bookmarkEnd w:id="39"/>
      <w:proofErr w:type="gramEnd"/>
      <w:r w:rsidR="00981DCD" w:rsidRPr="008D5E7B">
        <w:rPr>
          <w:rFonts w:ascii="Arial" w:hAnsi="Arial" w:cs="Arial"/>
        </w:rPr>
        <w:t xml:space="preserve"> </w:t>
      </w:r>
    </w:p>
    <w:p w14:paraId="3FB845D5" w14:textId="5345593E" w:rsidR="001907CD" w:rsidRPr="008D5E7B" w:rsidRDefault="009645AF" w:rsidP="008208E6">
      <w:pPr>
        <w:spacing w:before="120" w:after="120" w:line="360" w:lineRule="auto"/>
        <w:rPr>
          <w:rStyle w:val="normaltextrun"/>
          <w:rFonts w:ascii="Arial" w:hAnsi="Arial" w:cs="Arial"/>
          <w:sz w:val="24"/>
          <w:szCs w:val="24"/>
        </w:rPr>
      </w:pPr>
      <w:r w:rsidRPr="008D5E7B">
        <w:rPr>
          <w:rStyle w:val="normaltextrun"/>
          <w:rFonts w:ascii="Arial" w:hAnsi="Arial" w:cs="Arial"/>
          <w:sz w:val="24"/>
          <w:szCs w:val="24"/>
        </w:rPr>
        <w:t>There is a robust body of evidence underpinning best practice approaches to early childhood intervention and the sector is well equipped to deliver this</w:t>
      </w:r>
      <w:r w:rsidR="002D7B19" w:rsidRPr="008D5E7B">
        <w:rPr>
          <w:rStyle w:val="normaltextrun"/>
          <w:rFonts w:ascii="Arial" w:hAnsi="Arial" w:cs="Arial"/>
          <w:sz w:val="24"/>
          <w:szCs w:val="24"/>
        </w:rPr>
        <w:t xml:space="preserve"> but is constrained by </w:t>
      </w:r>
      <w:r w:rsidR="002131BF" w:rsidRPr="008D5E7B">
        <w:rPr>
          <w:rStyle w:val="normaltextrun"/>
          <w:rFonts w:ascii="Arial" w:hAnsi="Arial" w:cs="Arial"/>
          <w:sz w:val="24"/>
          <w:szCs w:val="24"/>
        </w:rPr>
        <w:t>current pricing approaches</w:t>
      </w:r>
      <w:r w:rsidR="007D4833">
        <w:rPr>
          <w:rStyle w:val="normaltextrun"/>
          <w:rFonts w:ascii="Arial" w:hAnsi="Arial" w:cs="Arial"/>
          <w:sz w:val="24"/>
          <w:szCs w:val="24"/>
        </w:rPr>
        <w:t xml:space="preserve"> (</w:t>
      </w:r>
      <w:r w:rsidR="007D4833" w:rsidRPr="00443BA3">
        <w:rPr>
          <w:rStyle w:val="normaltextrun"/>
          <w:rFonts w:ascii="Arial" w:hAnsi="Arial" w:cs="Arial"/>
          <w:sz w:val="24"/>
          <w:szCs w:val="24"/>
        </w:rPr>
        <w:t xml:space="preserve">Trembath, </w:t>
      </w:r>
      <w:proofErr w:type="spellStart"/>
      <w:r w:rsidR="007D4833" w:rsidRPr="00443BA3">
        <w:rPr>
          <w:rStyle w:val="normaltextrun"/>
          <w:rFonts w:ascii="Arial" w:hAnsi="Arial" w:cs="Arial"/>
          <w:sz w:val="24"/>
          <w:szCs w:val="24"/>
        </w:rPr>
        <w:t>Varcin</w:t>
      </w:r>
      <w:proofErr w:type="spellEnd"/>
      <w:r w:rsidR="007D4833" w:rsidRPr="00443BA3">
        <w:rPr>
          <w:rStyle w:val="normaltextrun"/>
          <w:rFonts w:ascii="Arial" w:hAnsi="Arial" w:cs="Arial"/>
          <w:sz w:val="24"/>
          <w:szCs w:val="24"/>
        </w:rPr>
        <w:t xml:space="preserve">, Waddington, Sulek, Pillar, Allen, Annear, Eapen, Feary, Goodall, Pilbeam, Rose, </w:t>
      </w:r>
      <w:proofErr w:type="spellStart"/>
      <w:r w:rsidR="007D4833" w:rsidRPr="00443BA3">
        <w:rPr>
          <w:rStyle w:val="normaltextrun"/>
          <w:rFonts w:ascii="Arial" w:hAnsi="Arial" w:cs="Arial"/>
          <w:sz w:val="24"/>
          <w:szCs w:val="24"/>
        </w:rPr>
        <w:t>Sadka</w:t>
      </w:r>
      <w:proofErr w:type="spellEnd"/>
      <w:r w:rsidR="007D4833" w:rsidRPr="00443BA3">
        <w:rPr>
          <w:rStyle w:val="normaltextrun"/>
          <w:rFonts w:ascii="Arial" w:hAnsi="Arial" w:cs="Arial"/>
          <w:sz w:val="24"/>
          <w:szCs w:val="24"/>
        </w:rPr>
        <w:t xml:space="preserve">, </w:t>
      </w:r>
      <w:proofErr w:type="spellStart"/>
      <w:r w:rsidR="007D4833" w:rsidRPr="00443BA3">
        <w:rPr>
          <w:rStyle w:val="normaltextrun"/>
          <w:rFonts w:ascii="Arial" w:hAnsi="Arial" w:cs="Arial"/>
          <w:sz w:val="24"/>
          <w:szCs w:val="24"/>
        </w:rPr>
        <w:t>Silove</w:t>
      </w:r>
      <w:proofErr w:type="spellEnd"/>
      <w:r w:rsidR="007D4833" w:rsidRPr="00443BA3">
        <w:rPr>
          <w:rStyle w:val="normaltextrun"/>
          <w:rFonts w:ascii="Arial" w:hAnsi="Arial" w:cs="Arial"/>
          <w:sz w:val="24"/>
          <w:szCs w:val="24"/>
        </w:rPr>
        <w:t>, and Whitehouse</w:t>
      </w:r>
      <w:r w:rsidR="0077478A" w:rsidRPr="00443BA3">
        <w:rPr>
          <w:rStyle w:val="normaltextrun"/>
          <w:rFonts w:ascii="Arial" w:hAnsi="Arial" w:cs="Arial"/>
          <w:sz w:val="24"/>
          <w:szCs w:val="24"/>
        </w:rPr>
        <w:t xml:space="preserve"> 2022; </w:t>
      </w:r>
      <w:r w:rsidR="00991982">
        <w:rPr>
          <w:rStyle w:val="normaltextrun"/>
          <w:rFonts w:ascii="Arial" w:hAnsi="Arial" w:cs="Arial"/>
          <w:sz w:val="24"/>
          <w:szCs w:val="24"/>
        </w:rPr>
        <w:t>E</w:t>
      </w:r>
      <w:r w:rsidR="0077478A" w:rsidRPr="00443BA3">
        <w:rPr>
          <w:rStyle w:val="normaltextrun"/>
          <w:rFonts w:ascii="Arial" w:hAnsi="Arial" w:cs="Arial"/>
          <w:sz w:val="24"/>
          <w:szCs w:val="24"/>
        </w:rPr>
        <w:t>arly Childhood Intervention Australia, 2016).</w:t>
      </w:r>
      <w:r w:rsidR="0077478A">
        <w:rPr>
          <w:rFonts w:ascii="Arial" w:hAnsi="Arial" w:cs="Arial"/>
          <w:sz w:val="18"/>
          <w:szCs w:val="18"/>
        </w:rPr>
        <w:t xml:space="preserve"> </w:t>
      </w:r>
      <w:r w:rsidR="00D916FF" w:rsidRPr="008D5E7B">
        <w:rPr>
          <w:rStyle w:val="normaltextrun"/>
          <w:rFonts w:ascii="Arial" w:hAnsi="Arial" w:cs="Arial"/>
          <w:sz w:val="24"/>
          <w:szCs w:val="24"/>
        </w:rPr>
        <w:t xml:space="preserve">In their submission to the NDIS Review, </w:t>
      </w:r>
      <w:r w:rsidR="00A47B43" w:rsidRPr="008D5E7B">
        <w:rPr>
          <w:rStyle w:val="normaltextrun"/>
          <w:rFonts w:ascii="Arial" w:hAnsi="Arial" w:cs="Arial"/>
          <w:sz w:val="24"/>
          <w:szCs w:val="24"/>
        </w:rPr>
        <w:t>Professionals and Researchers in Early Childhood Interventio</w:t>
      </w:r>
      <w:r w:rsidR="00D32F67" w:rsidRPr="008D5E7B">
        <w:rPr>
          <w:rStyle w:val="normaltextrun"/>
          <w:rFonts w:ascii="Arial" w:hAnsi="Arial" w:cs="Arial"/>
          <w:sz w:val="24"/>
          <w:szCs w:val="24"/>
        </w:rPr>
        <w:t xml:space="preserve">n </w:t>
      </w:r>
      <w:r w:rsidR="005636F2">
        <w:rPr>
          <w:rStyle w:val="normaltextrun"/>
          <w:rFonts w:ascii="Arial" w:hAnsi="Arial" w:cs="Arial"/>
          <w:sz w:val="24"/>
          <w:szCs w:val="24"/>
        </w:rPr>
        <w:t xml:space="preserve">(PRECI) </w:t>
      </w:r>
      <w:r w:rsidR="00D32F67" w:rsidRPr="008D5E7B">
        <w:rPr>
          <w:rStyle w:val="normaltextrun"/>
          <w:rFonts w:ascii="Arial" w:hAnsi="Arial" w:cs="Arial"/>
          <w:sz w:val="24"/>
          <w:szCs w:val="24"/>
        </w:rPr>
        <w:t xml:space="preserve">proposed that </w:t>
      </w:r>
      <w:r w:rsidR="002D7959" w:rsidRPr="008D5E7B">
        <w:rPr>
          <w:rStyle w:val="normaltextrun"/>
          <w:rFonts w:ascii="Arial" w:hAnsi="Arial" w:cs="Arial"/>
          <w:sz w:val="24"/>
          <w:szCs w:val="24"/>
        </w:rPr>
        <w:t xml:space="preserve">NDIS pricing and funding </w:t>
      </w:r>
      <w:r w:rsidR="002D7959" w:rsidRPr="008D5E7B">
        <w:rPr>
          <w:rStyle w:val="normaltextrun"/>
          <w:rFonts w:ascii="Arial" w:hAnsi="Arial" w:cs="Arial"/>
          <w:sz w:val="24"/>
          <w:szCs w:val="24"/>
        </w:rPr>
        <w:lastRenderedPageBreak/>
        <w:t xml:space="preserve">has </w:t>
      </w:r>
      <w:r w:rsidR="000C44AE" w:rsidRPr="008D5E7B">
        <w:rPr>
          <w:rStyle w:val="normaltextrun"/>
          <w:rFonts w:ascii="Arial" w:hAnsi="Arial" w:cs="Arial"/>
          <w:sz w:val="24"/>
          <w:szCs w:val="24"/>
        </w:rPr>
        <w:t>provided perverse incentives both for families and providers to move away from know</w:t>
      </w:r>
      <w:r w:rsidR="00A01821">
        <w:rPr>
          <w:rStyle w:val="normaltextrun"/>
          <w:rFonts w:ascii="Arial" w:hAnsi="Arial" w:cs="Arial"/>
          <w:sz w:val="24"/>
          <w:szCs w:val="24"/>
        </w:rPr>
        <w:t>n</w:t>
      </w:r>
      <w:r w:rsidR="000C44AE" w:rsidRPr="008D5E7B">
        <w:rPr>
          <w:rStyle w:val="normaltextrun"/>
          <w:rFonts w:ascii="Arial" w:hAnsi="Arial" w:cs="Arial"/>
          <w:sz w:val="24"/>
          <w:szCs w:val="24"/>
        </w:rPr>
        <w:t xml:space="preserve"> best practice. </w:t>
      </w:r>
      <w:r w:rsidR="00195796" w:rsidRPr="008D5E7B">
        <w:rPr>
          <w:rStyle w:val="normaltextrun"/>
          <w:rFonts w:ascii="Arial" w:hAnsi="Arial" w:cs="Arial"/>
          <w:sz w:val="24"/>
          <w:szCs w:val="24"/>
        </w:rPr>
        <w:t xml:space="preserve">They have seen a widespread return to </w:t>
      </w:r>
      <w:r w:rsidR="00443BA3" w:rsidRPr="008D5E7B">
        <w:rPr>
          <w:rStyle w:val="normaltextrun"/>
          <w:rFonts w:ascii="Arial" w:hAnsi="Arial" w:cs="Arial"/>
          <w:sz w:val="24"/>
          <w:szCs w:val="24"/>
        </w:rPr>
        <w:t>clinic-based</w:t>
      </w:r>
      <w:r w:rsidR="00195796" w:rsidRPr="008D5E7B">
        <w:rPr>
          <w:rStyle w:val="normaltextrun"/>
          <w:rFonts w:ascii="Arial" w:hAnsi="Arial" w:cs="Arial"/>
          <w:sz w:val="24"/>
          <w:szCs w:val="24"/>
        </w:rPr>
        <w:t xml:space="preserve"> therapy services </w:t>
      </w:r>
      <w:r w:rsidR="004B2C6B" w:rsidRPr="008D5E7B">
        <w:rPr>
          <w:rStyle w:val="normaltextrun"/>
          <w:rFonts w:ascii="Arial" w:hAnsi="Arial" w:cs="Arial"/>
          <w:sz w:val="24"/>
          <w:szCs w:val="24"/>
        </w:rPr>
        <w:t xml:space="preserve">despite home and community </w:t>
      </w:r>
      <w:proofErr w:type="gramStart"/>
      <w:r w:rsidR="004B2C6B" w:rsidRPr="008D5E7B">
        <w:rPr>
          <w:rStyle w:val="normaltextrun"/>
          <w:rFonts w:ascii="Arial" w:hAnsi="Arial" w:cs="Arial"/>
          <w:sz w:val="24"/>
          <w:szCs w:val="24"/>
        </w:rPr>
        <w:t>setting based</w:t>
      </w:r>
      <w:proofErr w:type="gramEnd"/>
      <w:r w:rsidR="004B2C6B" w:rsidRPr="008D5E7B">
        <w:rPr>
          <w:rStyle w:val="normaltextrun"/>
          <w:rFonts w:ascii="Arial" w:hAnsi="Arial" w:cs="Arial"/>
          <w:sz w:val="24"/>
          <w:szCs w:val="24"/>
        </w:rPr>
        <w:t xml:space="preserve"> capacity building interventions being more effective and appropriate for young children and families </w:t>
      </w:r>
      <w:r w:rsidR="001907CD" w:rsidRPr="008D5E7B">
        <w:rPr>
          <w:rStyle w:val="normaltextrun"/>
          <w:rFonts w:ascii="Arial" w:hAnsi="Arial" w:cs="Arial"/>
          <w:sz w:val="24"/>
          <w:szCs w:val="24"/>
        </w:rPr>
        <w:t>(PRECI</w:t>
      </w:r>
      <w:r w:rsidR="00530A6F">
        <w:rPr>
          <w:rStyle w:val="normaltextrun"/>
          <w:rFonts w:ascii="Arial" w:hAnsi="Arial" w:cs="Arial"/>
          <w:sz w:val="24"/>
          <w:szCs w:val="24"/>
        </w:rPr>
        <w:t>,</w:t>
      </w:r>
      <w:r w:rsidR="001907CD" w:rsidRPr="008D5E7B">
        <w:rPr>
          <w:rStyle w:val="normaltextrun"/>
          <w:rFonts w:ascii="Arial" w:hAnsi="Arial" w:cs="Arial"/>
          <w:sz w:val="24"/>
          <w:szCs w:val="24"/>
        </w:rPr>
        <w:t xml:space="preserve"> 2023</w:t>
      </w:r>
      <w:r w:rsidR="00530A6F">
        <w:rPr>
          <w:rStyle w:val="normaltextrun"/>
          <w:rFonts w:ascii="Arial" w:hAnsi="Arial" w:cs="Arial"/>
          <w:sz w:val="24"/>
          <w:szCs w:val="24"/>
        </w:rPr>
        <w:t xml:space="preserve">). </w:t>
      </w:r>
    </w:p>
    <w:p w14:paraId="48AF17F1" w14:textId="2C12DB53" w:rsidR="00675F61" w:rsidRPr="008D5E7B" w:rsidRDefault="00675F61" w:rsidP="008208E6">
      <w:pPr>
        <w:spacing w:before="120" w:after="120" w:line="360" w:lineRule="auto"/>
        <w:rPr>
          <w:rStyle w:val="normaltextrun"/>
          <w:rFonts w:ascii="Arial" w:hAnsi="Arial" w:cs="Arial"/>
          <w:sz w:val="24"/>
          <w:szCs w:val="24"/>
        </w:rPr>
      </w:pPr>
      <w:r w:rsidRPr="008D5E7B">
        <w:rPr>
          <w:rStyle w:val="normaltextrun"/>
          <w:rFonts w:ascii="Arial" w:hAnsi="Arial" w:cs="Arial"/>
          <w:sz w:val="24"/>
          <w:szCs w:val="24"/>
        </w:rPr>
        <w:t xml:space="preserve">In addition to the general pressure on costs identified throughout this submission, </w:t>
      </w:r>
      <w:r w:rsidR="000B0189" w:rsidRPr="008D5E7B">
        <w:rPr>
          <w:rStyle w:val="normaltextrun"/>
          <w:rFonts w:ascii="Arial" w:hAnsi="Arial" w:cs="Arial"/>
          <w:sz w:val="24"/>
          <w:szCs w:val="24"/>
        </w:rPr>
        <w:t xml:space="preserve">consultation across the sector indicates that </w:t>
      </w:r>
      <w:r w:rsidR="00D86588" w:rsidRPr="008D5E7B">
        <w:rPr>
          <w:rStyle w:val="normaltextrun"/>
          <w:rFonts w:ascii="Arial" w:hAnsi="Arial" w:cs="Arial"/>
          <w:sz w:val="24"/>
          <w:szCs w:val="24"/>
        </w:rPr>
        <w:t>early childhood intervention providers face additional costs that are not</w:t>
      </w:r>
      <w:r w:rsidR="00FC76AB" w:rsidRPr="008D5E7B">
        <w:rPr>
          <w:rStyle w:val="normaltextrun"/>
          <w:rFonts w:ascii="Arial" w:hAnsi="Arial" w:cs="Arial"/>
          <w:sz w:val="24"/>
          <w:szCs w:val="24"/>
        </w:rPr>
        <w:t xml:space="preserve"> adequately recognised in pricing and pricing policies. These include: </w:t>
      </w:r>
    </w:p>
    <w:p w14:paraId="6125A394" w14:textId="77777777" w:rsidR="00221CD2" w:rsidRPr="008D5E7B" w:rsidRDefault="00221CD2" w:rsidP="008208E6">
      <w:pPr>
        <w:pStyle w:val="ListParagraph"/>
        <w:numPr>
          <w:ilvl w:val="0"/>
          <w:numId w:val="16"/>
        </w:numPr>
        <w:spacing w:before="120" w:after="120" w:line="360" w:lineRule="auto"/>
        <w:contextualSpacing w:val="0"/>
        <w:rPr>
          <w:rFonts w:ascii="Arial" w:hAnsi="Arial" w:cs="Arial"/>
          <w:sz w:val="24"/>
          <w:szCs w:val="24"/>
        </w:rPr>
      </w:pPr>
      <w:r w:rsidRPr="008D5E7B">
        <w:rPr>
          <w:rFonts w:ascii="Arial" w:hAnsi="Arial" w:cs="Arial"/>
          <w:sz w:val="24"/>
          <w:szCs w:val="24"/>
        </w:rPr>
        <w:t>Natural environment delivery drives greater exposure to travel, cancellations and difficulty documenting client interactions including:</w:t>
      </w:r>
    </w:p>
    <w:p w14:paraId="7C015455" w14:textId="4A8146E4" w:rsidR="00221CD2" w:rsidRPr="008D5E7B" w:rsidRDefault="00221CD2" w:rsidP="008208E6">
      <w:pPr>
        <w:pStyle w:val="ListParagraph"/>
        <w:numPr>
          <w:ilvl w:val="1"/>
          <w:numId w:val="16"/>
        </w:numPr>
        <w:spacing w:before="120" w:after="120" w:line="360" w:lineRule="auto"/>
        <w:contextualSpacing w:val="0"/>
        <w:rPr>
          <w:rFonts w:ascii="Arial" w:hAnsi="Arial" w:cs="Arial"/>
          <w:sz w:val="24"/>
          <w:szCs w:val="24"/>
        </w:rPr>
      </w:pPr>
      <w:r w:rsidRPr="008D5E7B">
        <w:rPr>
          <w:rFonts w:ascii="Arial" w:hAnsi="Arial" w:cs="Arial"/>
          <w:sz w:val="24"/>
          <w:szCs w:val="24"/>
        </w:rPr>
        <w:t>Exposure to travel time outside of the 30 (MMM1-3) and 60 (MMM4) minute caps.</w:t>
      </w:r>
      <w:r w:rsidR="00CB2757" w:rsidRPr="008D5E7B">
        <w:rPr>
          <w:rFonts w:ascii="Arial" w:hAnsi="Arial" w:cs="Arial"/>
          <w:sz w:val="24"/>
          <w:szCs w:val="24"/>
        </w:rPr>
        <w:t xml:space="preserve"> </w:t>
      </w:r>
    </w:p>
    <w:p w14:paraId="167D7DED" w14:textId="635B38E3" w:rsidR="00E66D98" w:rsidRPr="008D5E7B" w:rsidRDefault="00E66D98" w:rsidP="008208E6">
      <w:pPr>
        <w:pStyle w:val="ListParagraph"/>
        <w:numPr>
          <w:ilvl w:val="1"/>
          <w:numId w:val="16"/>
        </w:numPr>
        <w:spacing w:before="120" w:after="120" w:line="360" w:lineRule="auto"/>
        <w:contextualSpacing w:val="0"/>
        <w:rPr>
          <w:rFonts w:ascii="Arial" w:hAnsi="Arial" w:cs="Arial"/>
          <w:sz w:val="24"/>
          <w:szCs w:val="24"/>
        </w:rPr>
      </w:pPr>
      <w:r w:rsidRPr="008D5E7B">
        <w:rPr>
          <w:rFonts w:ascii="Arial" w:hAnsi="Arial" w:cs="Arial"/>
          <w:sz w:val="24"/>
          <w:szCs w:val="24"/>
        </w:rPr>
        <w:t xml:space="preserve">Negotiating delivery of supports in education settings </w:t>
      </w:r>
      <w:r w:rsidR="00E24063" w:rsidRPr="008D5E7B">
        <w:rPr>
          <w:rFonts w:ascii="Arial" w:hAnsi="Arial" w:cs="Arial"/>
          <w:sz w:val="24"/>
          <w:szCs w:val="24"/>
        </w:rPr>
        <w:t>(</w:t>
      </w:r>
      <w:r w:rsidRPr="008D5E7B">
        <w:rPr>
          <w:rFonts w:ascii="Arial" w:hAnsi="Arial" w:cs="Arial"/>
          <w:sz w:val="24"/>
          <w:szCs w:val="24"/>
        </w:rPr>
        <w:t xml:space="preserve">often </w:t>
      </w:r>
      <w:r w:rsidR="00E24063" w:rsidRPr="008D5E7B">
        <w:rPr>
          <w:rFonts w:ascii="Arial" w:hAnsi="Arial" w:cs="Arial"/>
          <w:sz w:val="24"/>
          <w:szCs w:val="24"/>
        </w:rPr>
        <w:t xml:space="preserve">expressed as </w:t>
      </w:r>
      <w:r w:rsidRPr="008D5E7B">
        <w:rPr>
          <w:rFonts w:ascii="Arial" w:hAnsi="Arial" w:cs="Arial"/>
          <w:sz w:val="24"/>
          <w:szCs w:val="24"/>
        </w:rPr>
        <w:t xml:space="preserve">a preference </w:t>
      </w:r>
      <w:r w:rsidR="00E24063" w:rsidRPr="008D5E7B">
        <w:rPr>
          <w:rFonts w:ascii="Arial" w:hAnsi="Arial" w:cs="Arial"/>
          <w:sz w:val="24"/>
          <w:szCs w:val="24"/>
        </w:rPr>
        <w:t>by families) can be time consuming and impacts utilisation</w:t>
      </w:r>
      <w:r w:rsidR="00CD31D1" w:rsidRPr="008D5E7B">
        <w:rPr>
          <w:rFonts w:ascii="Arial" w:hAnsi="Arial" w:cs="Arial"/>
          <w:sz w:val="24"/>
          <w:szCs w:val="24"/>
        </w:rPr>
        <w:t xml:space="preserve"> </w:t>
      </w:r>
      <w:r w:rsidR="0037449F" w:rsidRPr="008D5E7B">
        <w:rPr>
          <w:rFonts w:ascii="Arial" w:hAnsi="Arial" w:cs="Arial"/>
          <w:sz w:val="24"/>
          <w:szCs w:val="24"/>
        </w:rPr>
        <w:t>(Ability Roundtable</w:t>
      </w:r>
      <w:r w:rsidR="00E43098">
        <w:rPr>
          <w:rFonts w:ascii="Arial" w:hAnsi="Arial" w:cs="Arial"/>
          <w:sz w:val="24"/>
          <w:szCs w:val="24"/>
        </w:rPr>
        <w:t>, 2023</w:t>
      </w:r>
      <w:r w:rsidR="0098115C">
        <w:rPr>
          <w:rFonts w:ascii="Arial" w:hAnsi="Arial" w:cs="Arial"/>
          <w:sz w:val="24"/>
          <w:szCs w:val="24"/>
        </w:rPr>
        <w:t>a</w:t>
      </w:r>
      <w:r w:rsidR="0037449F" w:rsidRPr="008D5E7B">
        <w:rPr>
          <w:rFonts w:ascii="Arial" w:hAnsi="Arial" w:cs="Arial"/>
          <w:sz w:val="24"/>
          <w:szCs w:val="24"/>
        </w:rPr>
        <w:t>)</w:t>
      </w:r>
      <w:r w:rsidR="003B42E4">
        <w:rPr>
          <w:rFonts w:ascii="Arial" w:hAnsi="Arial" w:cs="Arial"/>
          <w:sz w:val="24"/>
          <w:szCs w:val="24"/>
        </w:rPr>
        <w:t>.</w:t>
      </w:r>
      <w:r w:rsidR="0037449F" w:rsidRPr="008D5E7B">
        <w:rPr>
          <w:rFonts w:ascii="Arial" w:hAnsi="Arial" w:cs="Arial"/>
          <w:sz w:val="24"/>
          <w:szCs w:val="24"/>
        </w:rPr>
        <w:t xml:space="preserve"> </w:t>
      </w:r>
    </w:p>
    <w:p w14:paraId="2BC0174A" w14:textId="517AB9A1" w:rsidR="00FB0668" w:rsidRPr="008D5E7B" w:rsidRDefault="0038460B" w:rsidP="008208E6">
      <w:pPr>
        <w:pStyle w:val="ListParagraph"/>
        <w:numPr>
          <w:ilvl w:val="0"/>
          <w:numId w:val="16"/>
        </w:numPr>
        <w:spacing w:before="120" w:after="120" w:line="360" w:lineRule="auto"/>
        <w:contextualSpacing w:val="0"/>
        <w:rPr>
          <w:rFonts w:ascii="Arial" w:hAnsi="Arial" w:cs="Arial"/>
          <w:sz w:val="24"/>
          <w:szCs w:val="24"/>
        </w:rPr>
      </w:pPr>
      <w:r w:rsidRPr="008D5E7B">
        <w:rPr>
          <w:rFonts w:ascii="Arial" w:hAnsi="Arial" w:cs="Arial"/>
          <w:sz w:val="24"/>
          <w:szCs w:val="24"/>
        </w:rPr>
        <w:t xml:space="preserve">Developing the capacity of families including parents, siblings and </w:t>
      </w:r>
      <w:r w:rsidR="009122F1" w:rsidRPr="008D5E7B">
        <w:rPr>
          <w:rFonts w:ascii="Arial" w:hAnsi="Arial" w:cs="Arial"/>
          <w:sz w:val="24"/>
          <w:szCs w:val="24"/>
        </w:rPr>
        <w:t xml:space="preserve">extended family members is largely unfunded. </w:t>
      </w:r>
    </w:p>
    <w:p w14:paraId="10BF6DBE" w14:textId="14C8A92B" w:rsidR="009122F1" w:rsidRPr="008D5E7B" w:rsidRDefault="003802A2" w:rsidP="008208E6">
      <w:pPr>
        <w:pStyle w:val="ListParagraph"/>
        <w:numPr>
          <w:ilvl w:val="0"/>
          <w:numId w:val="16"/>
        </w:numPr>
        <w:spacing w:before="120" w:after="120" w:line="360" w:lineRule="auto"/>
        <w:contextualSpacing w:val="0"/>
        <w:rPr>
          <w:rFonts w:ascii="Arial" w:hAnsi="Arial" w:cs="Arial"/>
          <w:sz w:val="24"/>
          <w:szCs w:val="24"/>
        </w:rPr>
      </w:pPr>
      <w:r w:rsidRPr="008D5E7B">
        <w:rPr>
          <w:rFonts w:ascii="Arial" w:hAnsi="Arial" w:cs="Arial"/>
          <w:sz w:val="24"/>
          <w:szCs w:val="24"/>
        </w:rPr>
        <w:t xml:space="preserve">Pricing </w:t>
      </w:r>
      <w:r w:rsidR="00AF79A7" w:rsidRPr="008D5E7B">
        <w:rPr>
          <w:rFonts w:ascii="Arial" w:hAnsi="Arial" w:cs="Arial"/>
          <w:sz w:val="24"/>
          <w:szCs w:val="24"/>
        </w:rPr>
        <w:t xml:space="preserve">and price arrangements do not adequately </w:t>
      </w:r>
      <w:r w:rsidR="00D53E5F" w:rsidRPr="008D5E7B">
        <w:rPr>
          <w:rFonts w:ascii="Arial" w:hAnsi="Arial" w:cs="Arial"/>
          <w:sz w:val="24"/>
          <w:szCs w:val="24"/>
        </w:rPr>
        <w:t>allow for the degree of non</w:t>
      </w:r>
      <w:r w:rsidR="00A25F66" w:rsidRPr="008D5E7B">
        <w:rPr>
          <w:rFonts w:ascii="Arial" w:hAnsi="Arial" w:cs="Arial"/>
          <w:sz w:val="24"/>
          <w:szCs w:val="24"/>
        </w:rPr>
        <w:t>-</w:t>
      </w:r>
      <w:r w:rsidR="00D53E5F" w:rsidRPr="008D5E7B">
        <w:rPr>
          <w:rFonts w:ascii="Arial" w:hAnsi="Arial" w:cs="Arial"/>
          <w:sz w:val="24"/>
          <w:szCs w:val="24"/>
        </w:rPr>
        <w:t>face</w:t>
      </w:r>
      <w:r w:rsidR="00A25F66" w:rsidRPr="008D5E7B">
        <w:rPr>
          <w:rFonts w:ascii="Arial" w:hAnsi="Arial" w:cs="Arial"/>
          <w:sz w:val="24"/>
          <w:szCs w:val="24"/>
        </w:rPr>
        <w:t>-</w:t>
      </w:r>
      <w:r w:rsidR="00D53E5F" w:rsidRPr="008D5E7B">
        <w:rPr>
          <w:rFonts w:ascii="Arial" w:hAnsi="Arial" w:cs="Arial"/>
          <w:sz w:val="24"/>
          <w:szCs w:val="24"/>
        </w:rPr>
        <w:t>to</w:t>
      </w:r>
      <w:r w:rsidR="00A25F66" w:rsidRPr="008D5E7B">
        <w:rPr>
          <w:rFonts w:ascii="Arial" w:hAnsi="Arial" w:cs="Arial"/>
          <w:sz w:val="24"/>
          <w:szCs w:val="24"/>
        </w:rPr>
        <w:t>-</w:t>
      </w:r>
      <w:r w:rsidR="00D53E5F" w:rsidRPr="008D5E7B">
        <w:rPr>
          <w:rFonts w:ascii="Arial" w:hAnsi="Arial" w:cs="Arial"/>
          <w:sz w:val="24"/>
          <w:szCs w:val="24"/>
        </w:rPr>
        <w:t xml:space="preserve">face time required in a </w:t>
      </w:r>
      <w:r w:rsidR="00FB1DF1" w:rsidRPr="008D5E7B">
        <w:rPr>
          <w:rFonts w:ascii="Arial" w:hAnsi="Arial" w:cs="Arial"/>
          <w:sz w:val="24"/>
          <w:szCs w:val="24"/>
        </w:rPr>
        <w:t xml:space="preserve">key worker model or to support </w:t>
      </w:r>
      <w:r w:rsidR="00C4786D" w:rsidRPr="008D5E7B">
        <w:rPr>
          <w:rFonts w:ascii="Arial" w:hAnsi="Arial" w:cs="Arial"/>
          <w:sz w:val="24"/>
          <w:szCs w:val="24"/>
        </w:rPr>
        <w:t>interprofessional practice.</w:t>
      </w:r>
      <w:r w:rsidR="00D53E5F" w:rsidRPr="008D5E7B">
        <w:rPr>
          <w:rFonts w:ascii="Arial" w:hAnsi="Arial" w:cs="Arial"/>
          <w:sz w:val="24"/>
          <w:szCs w:val="24"/>
        </w:rPr>
        <w:t xml:space="preserve"> </w:t>
      </w:r>
    </w:p>
    <w:p w14:paraId="201E1543" w14:textId="4B2DC720" w:rsidR="00724D6D" w:rsidRPr="008D5E7B" w:rsidRDefault="00873FD2" w:rsidP="008208E6">
      <w:pPr>
        <w:spacing w:before="120" w:after="120" w:line="360" w:lineRule="auto"/>
        <w:rPr>
          <w:rFonts w:ascii="Arial" w:hAnsi="Arial" w:cs="Arial"/>
          <w:sz w:val="24"/>
          <w:szCs w:val="24"/>
        </w:rPr>
      </w:pPr>
      <w:r w:rsidRPr="008D5E7B">
        <w:rPr>
          <w:rFonts w:ascii="Arial" w:hAnsi="Arial" w:cs="Arial"/>
          <w:sz w:val="24"/>
          <w:szCs w:val="24"/>
        </w:rPr>
        <w:t>The NDIS Review has recommended wholesale changes to early childhood support delivery</w:t>
      </w:r>
      <w:r w:rsidR="006661D5" w:rsidRPr="008D5E7B">
        <w:rPr>
          <w:rFonts w:ascii="Arial" w:hAnsi="Arial" w:cs="Arial"/>
          <w:sz w:val="24"/>
          <w:szCs w:val="24"/>
        </w:rPr>
        <w:t xml:space="preserve"> which have been welcomed. </w:t>
      </w:r>
      <w:r w:rsidR="009B4D58" w:rsidRPr="008D5E7B">
        <w:rPr>
          <w:rFonts w:ascii="Arial" w:hAnsi="Arial" w:cs="Arial"/>
          <w:sz w:val="24"/>
          <w:szCs w:val="24"/>
        </w:rPr>
        <w:t xml:space="preserve">The 2023-24 APR is an opportunity to ensure that early childhood providers </w:t>
      </w:r>
      <w:r w:rsidR="005A0AA2" w:rsidRPr="008D5E7B">
        <w:rPr>
          <w:rFonts w:ascii="Arial" w:hAnsi="Arial" w:cs="Arial"/>
          <w:sz w:val="24"/>
          <w:szCs w:val="24"/>
        </w:rPr>
        <w:t xml:space="preserve">delivering best practice supports </w:t>
      </w:r>
      <w:r w:rsidR="007B6433" w:rsidRPr="008D5E7B">
        <w:rPr>
          <w:rFonts w:ascii="Arial" w:hAnsi="Arial" w:cs="Arial"/>
          <w:sz w:val="24"/>
          <w:szCs w:val="24"/>
        </w:rPr>
        <w:t>can</w:t>
      </w:r>
      <w:r w:rsidR="005A0AA2" w:rsidRPr="008D5E7B">
        <w:rPr>
          <w:rFonts w:ascii="Arial" w:hAnsi="Arial" w:cs="Arial"/>
          <w:sz w:val="24"/>
          <w:szCs w:val="24"/>
        </w:rPr>
        <w:t xml:space="preserve"> support the implementation of these changes. </w:t>
      </w:r>
    </w:p>
    <w:p w14:paraId="088CF548" w14:textId="5C3FEED3" w:rsidR="00835081" w:rsidRPr="008D5E7B" w:rsidRDefault="00562A57" w:rsidP="008208E6">
      <w:pPr>
        <w:pStyle w:val="Heading2"/>
        <w:spacing w:line="360" w:lineRule="auto"/>
        <w:rPr>
          <w:rFonts w:ascii="Arial" w:hAnsi="Arial" w:cs="Arial"/>
        </w:rPr>
      </w:pPr>
      <w:bookmarkStart w:id="40" w:name="_Toc160982992"/>
      <w:r>
        <w:rPr>
          <w:rFonts w:ascii="Arial" w:hAnsi="Arial" w:cs="Arial"/>
        </w:rPr>
        <w:t>5</w:t>
      </w:r>
      <w:r w:rsidR="00835081" w:rsidRPr="008D5E7B">
        <w:rPr>
          <w:rFonts w:ascii="Arial" w:hAnsi="Arial" w:cs="Arial"/>
        </w:rPr>
        <w:t>.5</w:t>
      </w:r>
      <w:r>
        <w:rPr>
          <w:rFonts w:ascii="Arial" w:hAnsi="Arial" w:cs="Arial"/>
        </w:rPr>
        <w:t xml:space="preserve"> </w:t>
      </w:r>
      <w:r w:rsidR="00835081" w:rsidRPr="008D5E7B">
        <w:rPr>
          <w:rFonts w:ascii="Arial" w:hAnsi="Arial" w:cs="Arial"/>
        </w:rPr>
        <w:t xml:space="preserve">Utilisation is a key cost </w:t>
      </w:r>
      <w:proofErr w:type="gramStart"/>
      <w:r w:rsidR="00835081" w:rsidRPr="008D5E7B">
        <w:rPr>
          <w:rFonts w:ascii="Arial" w:hAnsi="Arial" w:cs="Arial"/>
        </w:rPr>
        <w:t>driver</w:t>
      </w:r>
      <w:bookmarkEnd w:id="40"/>
      <w:proofErr w:type="gramEnd"/>
    </w:p>
    <w:p w14:paraId="4045AE39" w14:textId="601A0E26" w:rsidR="00AD2530" w:rsidRDefault="003C04BC" w:rsidP="008208E6">
      <w:pPr>
        <w:spacing w:before="120" w:after="120" w:line="360" w:lineRule="auto"/>
        <w:rPr>
          <w:rFonts w:ascii="Arial" w:hAnsi="Arial" w:cs="Arial"/>
          <w:sz w:val="24"/>
          <w:szCs w:val="24"/>
        </w:rPr>
      </w:pPr>
      <w:r w:rsidRPr="008D5E7B">
        <w:rPr>
          <w:rFonts w:ascii="Arial" w:hAnsi="Arial" w:cs="Arial"/>
          <w:sz w:val="24"/>
          <w:szCs w:val="24"/>
        </w:rPr>
        <w:t>As noted in the NDIA’s 2022-23 Annual Pricing Review report</w:t>
      </w:r>
      <w:r w:rsidR="00D60639">
        <w:rPr>
          <w:rFonts w:ascii="Arial" w:hAnsi="Arial" w:cs="Arial"/>
          <w:sz w:val="24"/>
          <w:szCs w:val="24"/>
        </w:rPr>
        <w:t>,</w:t>
      </w:r>
      <w:r w:rsidRPr="008D5E7B">
        <w:rPr>
          <w:rFonts w:ascii="Arial" w:hAnsi="Arial" w:cs="Arial"/>
          <w:sz w:val="24"/>
          <w:szCs w:val="24"/>
        </w:rPr>
        <w:t xml:space="preserve"> the therapy market is a diverse one made up of large not for profit organisations, smaller private </w:t>
      </w:r>
      <w:proofErr w:type="gramStart"/>
      <w:r w:rsidRPr="008D5E7B">
        <w:rPr>
          <w:rFonts w:ascii="Arial" w:hAnsi="Arial" w:cs="Arial"/>
          <w:sz w:val="24"/>
          <w:szCs w:val="24"/>
        </w:rPr>
        <w:t>providers</w:t>
      </w:r>
      <w:proofErr w:type="gramEnd"/>
      <w:r w:rsidRPr="008D5E7B">
        <w:rPr>
          <w:rFonts w:ascii="Arial" w:hAnsi="Arial" w:cs="Arial"/>
          <w:sz w:val="24"/>
          <w:szCs w:val="24"/>
        </w:rPr>
        <w:t xml:space="preserve"> and sole traders.</w:t>
      </w:r>
      <w:r w:rsidR="008E704F" w:rsidRPr="008D5E7B">
        <w:rPr>
          <w:rFonts w:ascii="Arial" w:hAnsi="Arial" w:cs="Arial"/>
          <w:sz w:val="24"/>
          <w:szCs w:val="24"/>
        </w:rPr>
        <w:t xml:space="preserve"> </w:t>
      </w:r>
      <w:r w:rsidR="005D05C4" w:rsidRPr="008D5E7B">
        <w:rPr>
          <w:rFonts w:ascii="Arial" w:hAnsi="Arial" w:cs="Arial"/>
          <w:sz w:val="24"/>
          <w:szCs w:val="24"/>
        </w:rPr>
        <w:t xml:space="preserve">Providers may </w:t>
      </w:r>
      <w:r w:rsidR="00B2644C" w:rsidRPr="008D5E7B">
        <w:rPr>
          <w:rFonts w:ascii="Arial" w:hAnsi="Arial" w:cs="Arial"/>
          <w:sz w:val="24"/>
          <w:szCs w:val="24"/>
        </w:rPr>
        <w:t xml:space="preserve">deliver supports to </w:t>
      </w:r>
      <w:r w:rsidR="00B23819" w:rsidRPr="008D5E7B">
        <w:rPr>
          <w:rFonts w:ascii="Arial" w:hAnsi="Arial" w:cs="Arial"/>
          <w:sz w:val="24"/>
          <w:szCs w:val="24"/>
        </w:rPr>
        <w:t xml:space="preserve">a large variety of clients or focus only on NDIS participants </w:t>
      </w:r>
      <w:r w:rsidR="008E704F" w:rsidRPr="008D5E7B">
        <w:rPr>
          <w:rFonts w:ascii="Arial" w:hAnsi="Arial" w:cs="Arial"/>
          <w:sz w:val="24"/>
          <w:szCs w:val="24"/>
        </w:rPr>
        <w:t>(NDIA</w:t>
      </w:r>
      <w:r w:rsidR="00541E63">
        <w:rPr>
          <w:rFonts w:ascii="Arial" w:hAnsi="Arial" w:cs="Arial"/>
          <w:sz w:val="24"/>
          <w:szCs w:val="24"/>
        </w:rPr>
        <w:t>, 2023</w:t>
      </w:r>
      <w:r w:rsidR="00DA7760">
        <w:rPr>
          <w:rFonts w:ascii="Arial" w:hAnsi="Arial" w:cs="Arial"/>
          <w:sz w:val="24"/>
          <w:szCs w:val="24"/>
        </w:rPr>
        <w:t>a</w:t>
      </w:r>
      <w:r w:rsidR="008E704F" w:rsidRPr="008D5E7B">
        <w:rPr>
          <w:rFonts w:ascii="Arial" w:hAnsi="Arial" w:cs="Arial"/>
          <w:sz w:val="24"/>
          <w:szCs w:val="24"/>
        </w:rPr>
        <w:t xml:space="preserve">). As such </w:t>
      </w:r>
      <w:r w:rsidR="008E704F" w:rsidRPr="008D5E7B">
        <w:rPr>
          <w:rFonts w:ascii="Arial" w:hAnsi="Arial" w:cs="Arial"/>
          <w:sz w:val="24"/>
          <w:szCs w:val="24"/>
        </w:rPr>
        <w:lastRenderedPageBreak/>
        <w:t xml:space="preserve">utilisation </w:t>
      </w:r>
      <w:r w:rsidR="005D05C4" w:rsidRPr="008D5E7B">
        <w:rPr>
          <w:rFonts w:ascii="Arial" w:hAnsi="Arial" w:cs="Arial"/>
          <w:sz w:val="24"/>
          <w:szCs w:val="24"/>
        </w:rPr>
        <w:t xml:space="preserve">rates vary </w:t>
      </w:r>
      <w:r w:rsidR="00B23819" w:rsidRPr="008D5E7B">
        <w:rPr>
          <w:rFonts w:ascii="Arial" w:hAnsi="Arial" w:cs="Arial"/>
          <w:sz w:val="24"/>
          <w:szCs w:val="24"/>
        </w:rPr>
        <w:t xml:space="preserve">significantly across </w:t>
      </w:r>
      <w:r w:rsidR="00C558D3" w:rsidRPr="008D5E7B">
        <w:rPr>
          <w:rFonts w:ascii="Arial" w:hAnsi="Arial" w:cs="Arial"/>
          <w:sz w:val="24"/>
          <w:szCs w:val="24"/>
        </w:rPr>
        <w:t xml:space="preserve">providers. </w:t>
      </w:r>
      <w:r w:rsidR="00D518B7" w:rsidRPr="008D5E7B">
        <w:rPr>
          <w:rFonts w:ascii="Arial" w:hAnsi="Arial" w:cs="Arial"/>
          <w:sz w:val="24"/>
          <w:szCs w:val="24"/>
        </w:rPr>
        <w:t xml:space="preserve">Notwithstanding </w:t>
      </w:r>
      <w:r w:rsidR="00F31862" w:rsidRPr="008D5E7B">
        <w:rPr>
          <w:rFonts w:ascii="Arial" w:hAnsi="Arial" w:cs="Arial"/>
          <w:sz w:val="24"/>
          <w:szCs w:val="24"/>
        </w:rPr>
        <w:t xml:space="preserve">this variation, </w:t>
      </w:r>
      <w:r w:rsidR="0052783B" w:rsidRPr="008D5E7B">
        <w:rPr>
          <w:rFonts w:ascii="Arial" w:hAnsi="Arial" w:cs="Arial"/>
          <w:sz w:val="24"/>
          <w:szCs w:val="24"/>
        </w:rPr>
        <w:t>benchmarking</w:t>
      </w:r>
      <w:r w:rsidR="00B1216F">
        <w:rPr>
          <w:rFonts w:ascii="Arial" w:hAnsi="Arial" w:cs="Arial"/>
          <w:sz w:val="24"/>
          <w:szCs w:val="24"/>
        </w:rPr>
        <w:t xml:space="preserve"> </w:t>
      </w:r>
      <w:r w:rsidR="00C41624">
        <w:rPr>
          <w:rFonts w:ascii="Arial" w:hAnsi="Arial" w:cs="Arial"/>
          <w:sz w:val="24"/>
          <w:szCs w:val="24"/>
        </w:rPr>
        <w:t xml:space="preserve">paints a </w:t>
      </w:r>
      <w:r w:rsidR="00AD2530">
        <w:rPr>
          <w:rFonts w:ascii="Arial" w:hAnsi="Arial" w:cs="Arial"/>
          <w:sz w:val="24"/>
          <w:szCs w:val="24"/>
        </w:rPr>
        <w:t xml:space="preserve">relatively consistent picture. </w:t>
      </w:r>
    </w:p>
    <w:p w14:paraId="641FA34C" w14:textId="480EC8A8" w:rsidR="00AD2530" w:rsidRDefault="00E60703" w:rsidP="008208E6">
      <w:pPr>
        <w:pStyle w:val="Caption"/>
        <w:spacing w:line="360" w:lineRule="auto"/>
        <w:rPr>
          <w:szCs w:val="24"/>
        </w:rPr>
      </w:pPr>
      <w:bookmarkStart w:id="41" w:name="_Toc160983117"/>
      <w:r>
        <w:t xml:space="preserve">Table </w:t>
      </w:r>
      <w:r>
        <w:fldChar w:fldCharType="begin"/>
      </w:r>
      <w:r>
        <w:instrText>SEQ Table \* ARABIC</w:instrText>
      </w:r>
      <w:r>
        <w:fldChar w:fldCharType="separate"/>
      </w:r>
      <w:r w:rsidR="0066561C">
        <w:rPr>
          <w:noProof/>
        </w:rPr>
        <w:t>7</w:t>
      </w:r>
      <w:r>
        <w:fldChar w:fldCharType="end"/>
      </w:r>
      <w:r w:rsidR="00562A57">
        <w:rPr>
          <w:szCs w:val="24"/>
        </w:rPr>
        <w:t>:</w:t>
      </w:r>
      <w:r w:rsidR="00AD2530">
        <w:rPr>
          <w:szCs w:val="24"/>
        </w:rPr>
        <w:t xml:space="preserve"> Benchmarking </w:t>
      </w:r>
      <w:r w:rsidR="0026265A">
        <w:rPr>
          <w:szCs w:val="24"/>
        </w:rPr>
        <w:t>R</w:t>
      </w:r>
      <w:r w:rsidR="00AD2530">
        <w:rPr>
          <w:szCs w:val="24"/>
        </w:rPr>
        <w:t>esults</w:t>
      </w:r>
      <w:r w:rsidR="0026265A">
        <w:rPr>
          <w:szCs w:val="24"/>
        </w:rPr>
        <w:t xml:space="preserve"> </w:t>
      </w:r>
      <w:r w:rsidR="00AD2530">
        <w:rPr>
          <w:szCs w:val="24"/>
        </w:rPr>
        <w:t xml:space="preserve">Allied Health </w:t>
      </w:r>
      <w:r w:rsidR="00256939">
        <w:rPr>
          <w:szCs w:val="24"/>
        </w:rPr>
        <w:t xml:space="preserve">Professional </w:t>
      </w:r>
      <w:r w:rsidR="00AD2530">
        <w:rPr>
          <w:szCs w:val="24"/>
        </w:rPr>
        <w:t>Ut</w:t>
      </w:r>
      <w:r w:rsidR="00FF2B53">
        <w:rPr>
          <w:szCs w:val="24"/>
        </w:rPr>
        <w:t>i</w:t>
      </w:r>
      <w:r w:rsidR="00AD2530">
        <w:rPr>
          <w:szCs w:val="24"/>
        </w:rPr>
        <w:t>lisation</w:t>
      </w:r>
      <w:bookmarkEnd w:id="41"/>
      <w:r w:rsidR="00AD2530">
        <w:rPr>
          <w:szCs w:val="24"/>
        </w:rPr>
        <w:t xml:space="preserve"> </w:t>
      </w:r>
    </w:p>
    <w:tbl>
      <w:tblPr>
        <w:tblStyle w:val="GridTable4-Accent1"/>
        <w:tblW w:w="7509" w:type="dxa"/>
        <w:tblLook w:val="04A0" w:firstRow="1" w:lastRow="0" w:firstColumn="1" w:lastColumn="0" w:noHBand="0" w:noVBand="1"/>
      </w:tblPr>
      <w:tblGrid>
        <w:gridCol w:w="5524"/>
        <w:gridCol w:w="1985"/>
      </w:tblGrid>
      <w:tr w:rsidR="0026265A" w:rsidRPr="00FA38A4" w14:paraId="3DB930C7" w14:textId="77777777" w:rsidTr="00665B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243D1578" w14:textId="77777777" w:rsidR="0026265A" w:rsidRPr="00FA38A4" w:rsidRDefault="0026265A" w:rsidP="008208E6">
            <w:pPr>
              <w:spacing w:line="360" w:lineRule="auto"/>
              <w:rPr>
                <w:rFonts w:ascii="Arial" w:hAnsi="Arial" w:cs="Arial"/>
                <w:b w:val="0"/>
                <w:bCs w:val="0"/>
                <w:sz w:val="24"/>
                <w:szCs w:val="24"/>
              </w:rPr>
            </w:pPr>
            <w:r w:rsidRPr="00FA38A4">
              <w:rPr>
                <w:rFonts w:ascii="Arial" w:hAnsi="Arial" w:cs="Arial"/>
                <w:b w:val="0"/>
                <w:bCs w:val="0"/>
                <w:sz w:val="24"/>
                <w:szCs w:val="24"/>
              </w:rPr>
              <w:t>Benchmark</w:t>
            </w:r>
            <w:bookmarkStart w:id="42" w:name="Title_7_benchmark_allied_health_utilisat"/>
            <w:bookmarkEnd w:id="42"/>
          </w:p>
        </w:tc>
        <w:tc>
          <w:tcPr>
            <w:tcW w:w="1985" w:type="dxa"/>
          </w:tcPr>
          <w:p w14:paraId="566D6499" w14:textId="77777777" w:rsidR="0026265A" w:rsidRPr="00FA38A4" w:rsidRDefault="0026265A" w:rsidP="008208E6">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FA38A4">
              <w:rPr>
                <w:rFonts w:ascii="Arial" w:hAnsi="Arial" w:cs="Arial"/>
                <w:b w:val="0"/>
                <w:bCs w:val="0"/>
                <w:sz w:val="24"/>
                <w:szCs w:val="24"/>
              </w:rPr>
              <w:t>Percentage</w:t>
            </w:r>
          </w:p>
        </w:tc>
      </w:tr>
      <w:tr w:rsidR="0026265A" w:rsidRPr="005D6686" w14:paraId="7E306E7F" w14:textId="77777777" w:rsidTr="00665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04910B0D" w14:textId="77777777" w:rsidR="0026265A" w:rsidRPr="005D6686" w:rsidRDefault="0026265A" w:rsidP="008208E6">
            <w:pPr>
              <w:spacing w:line="360" w:lineRule="auto"/>
              <w:rPr>
                <w:rFonts w:ascii="Arial" w:hAnsi="Arial" w:cs="Arial"/>
                <w:b w:val="0"/>
                <w:bCs w:val="0"/>
                <w:sz w:val="24"/>
                <w:szCs w:val="24"/>
              </w:rPr>
            </w:pPr>
            <w:r w:rsidRPr="005D6686">
              <w:rPr>
                <w:rFonts w:ascii="Arial" w:hAnsi="Arial" w:cs="Arial"/>
                <w:b w:val="0"/>
                <w:bCs w:val="0"/>
                <w:sz w:val="24"/>
                <w:szCs w:val="24"/>
              </w:rPr>
              <w:t xml:space="preserve">Ability Roundtable </w:t>
            </w:r>
          </w:p>
        </w:tc>
        <w:tc>
          <w:tcPr>
            <w:tcW w:w="1985" w:type="dxa"/>
          </w:tcPr>
          <w:p w14:paraId="4B61B382" w14:textId="2A8FF7CE" w:rsidR="0026265A" w:rsidRPr="005D6686" w:rsidRDefault="0026265A" w:rsidP="008208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w:t>
            </w:r>
            <w:r w:rsidRPr="005D6686">
              <w:rPr>
                <w:rFonts w:ascii="Arial" w:hAnsi="Arial" w:cs="Arial"/>
                <w:sz w:val="24"/>
                <w:szCs w:val="24"/>
              </w:rPr>
              <w:t>7 per cent</w:t>
            </w:r>
          </w:p>
        </w:tc>
      </w:tr>
      <w:tr w:rsidR="0026265A" w:rsidRPr="005D6686" w14:paraId="6E6461CF" w14:textId="77777777" w:rsidTr="00665B16">
        <w:tc>
          <w:tcPr>
            <w:cnfStyle w:val="001000000000" w:firstRow="0" w:lastRow="0" w:firstColumn="1" w:lastColumn="0" w:oddVBand="0" w:evenVBand="0" w:oddHBand="0" w:evenHBand="0" w:firstRowFirstColumn="0" w:firstRowLastColumn="0" w:lastRowFirstColumn="0" w:lastRowLastColumn="0"/>
            <w:tcW w:w="5524" w:type="dxa"/>
          </w:tcPr>
          <w:p w14:paraId="230BEA09" w14:textId="38FC44FD" w:rsidR="0026265A" w:rsidRPr="005D6686" w:rsidRDefault="0026265A" w:rsidP="008208E6">
            <w:pPr>
              <w:spacing w:line="360" w:lineRule="auto"/>
              <w:rPr>
                <w:rFonts w:ascii="Arial" w:hAnsi="Arial" w:cs="Arial"/>
                <w:b w:val="0"/>
                <w:bCs w:val="0"/>
                <w:sz w:val="24"/>
                <w:szCs w:val="24"/>
              </w:rPr>
            </w:pPr>
            <w:r w:rsidRPr="005D6686">
              <w:rPr>
                <w:rFonts w:ascii="Arial" w:hAnsi="Arial" w:cs="Arial"/>
                <w:b w:val="0"/>
                <w:bCs w:val="0"/>
                <w:sz w:val="24"/>
                <w:szCs w:val="24"/>
              </w:rPr>
              <w:t xml:space="preserve">Stewart Brown </w:t>
            </w:r>
          </w:p>
        </w:tc>
        <w:tc>
          <w:tcPr>
            <w:tcW w:w="1985" w:type="dxa"/>
          </w:tcPr>
          <w:p w14:paraId="1B1E2454" w14:textId="48BA953E" w:rsidR="0026265A" w:rsidRPr="005D6686" w:rsidRDefault="0026265A" w:rsidP="008208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52</w:t>
            </w:r>
            <w:r w:rsidRPr="005D6686">
              <w:rPr>
                <w:rFonts w:ascii="Arial" w:hAnsi="Arial" w:cs="Arial"/>
                <w:sz w:val="24"/>
                <w:szCs w:val="24"/>
              </w:rPr>
              <w:t xml:space="preserve"> per cent</w:t>
            </w:r>
          </w:p>
        </w:tc>
      </w:tr>
    </w:tbl>
    <w:p w14:paraId="0098CCD1" w14:textId="7F7D4BA6" w:rsidR="00AB33D1" w:rsidRPr="008D5E7B" w:rsidRDefault="00AB33D1" w:rsidP="008208E6">
      <w:pPr>
        <w:spacing w:before="120" w:after="120" w:line="360" w:lineRule="auto"/>
        <w:rPr>
          <w:rFonts w:ascii="Arial" w:hAnsi="Arial" w:cs="Arial"/>
          <w:sz w:val="24"/>
          <w:szCs w:val="24"/>
        </w:rPr>
      </w:pPr>
      <w:r w:rsidRPr="008D5E7B">
        <w:rPr>
          <w:rFonts w:ascii="Arial" w:hAnsi="Arial" w:cs="Arial"/>
          <w:sz w:val="24"/>
          <w:szCs w:val="24"/>
        </w:rPr>
        <w:t xml:space="preserve">This directly impacts </w:t>
      </w:r>
      <w:r w:rsidR="0016680D" w:rsidRPr="008D5E7B">
        <w:rPr>
          <w:rFonts w:ascii="Arial" w:hAnsi="Arial" w:cs="Arial"/>
          <w:sz w:val="24"/>
          <w:szCs w:val="24"/>
        </w:rPr>
        <w:t xml:space="preserve">revenue generation per client. </w:t>
      </w:r>
    </w:p>
    <w:p w14:paraId="3A6C9C34" w14:textId="77777777" w:rsidR="00CC7697" w:rsidRDefault="00BE4647" w:rsidP="008208E6">
      <w:pPr>
        <w:spacing w:before="120" w:after="120" w:line="360" w:lineRule="auto"/>
        <w:rPr>
          <w:rFonts w:ascii="Arial" w:eastAsia="MS Mincho" w:hAnsi="Arial" w:cs="Arial"/>
          <w:sz w:val="24"/>
          <w:szCs w:val="24"/>
          <w:lang w:eastAsia="ja-JP"/>
        </w:rPr>
      </w:pPr>
      <w:r w:rsidRPr="008D5E7B">
        <w:rPr>
          <w:rFonts w:ascii="Arial" w:eastAsia="MS Mincho" w:hAnsi="Arial" w:cs="Arial"/>
          <w:sz w:val="24"/>
          <w:szCs w:val="24"/>
          <w:lang w:eastAsia="ja-JP"/>
        </w:rPr>
        <w:t xml:space="preserve">It is worth noting that even those non-face-to-face costs that </w:t>
      </w:r>
      <w:r w:rsidR="007B6433" w:rsidRPr="008D5E7B">
        <w:rPr>
          <w:rFonts w:ascii="Arial" w:eastAsia="MS Mincho" w:hAnsi="Arial" w:cs="Arial"/>
          <w:sz w:val="24"/>
          <w:szCs w:val="24"/>
          <w:lang w:eastAsia="ja-JP"/>
        </w:rPr>
        <w:t>can</w:t>
      </w:r>
      <w:r w:rsidRPr="008D5E7B">
        <w:rPr>
          <w:rFonts w:ascii="Arial" w:eastAsia="MS Mincho" w:hAnsi="Arial" w:cs="Arial"/>
          <w:sz w:val="24"/>
          <w:szCs w:val="24"/>
          <w:lang w:eastAsia="ja-JP"/>
        </w:rPr>
        <w:t xml:space="preserve"> be claimed against a participant’s plan may prove difficult for therapists to charge against. </w:t>
      </w:r>
      <w:r w:rsidR="00D50698">
        <w:rPr>
          <w:rFonts w:ascii="Arial" w:eastAsia="MS Mincho" w:hAnsi="Arial" w:cs="Arial"/>
          <w:sz w:val="24"/>
          <w:szCs w:val="24"/>
          <w:lang w:eastAsia="ja-JP"/>
        </w:rPr>
        <w:t xml:space="preserve">Professional bodies have noted that </w:t>
      </w:r>
      <w:r w:rsidR="00F52FAF">
        <w:rPr>
          <w:rFonts w:ascii="Arial" w:eastAsia="MS Mincho" w:hAnsi="Arial" w:cs="Arial"/>
          <w:sz w:val="24"/>
          <w:szCs w:val="24"/>
          <w:lang w:eastAsia="ja-JP"/>
        </w:rPr>
        <w:t>assessments and subsequent applications for assistance technology are time consuming and inadequately allowed for in plans.</w:t>
      </w:r>
      <w:r w:rsidR="002F7458">
        <w:rPr>
          <w:rFonts w:ascii="Arial" w:eastAsia="MS Mincho" w:hAnsi="Arial" w:cs="Arial"/>
          <w:sz w:val="24"/>
          <w:szCs w:val="24"/>
          <w:lang w:eastAsia="ja-JP"/>
        </w:rPr>
        <w:t xml:space="preserve"> </w:t>
      </w:r>
    </w:p>
    <w:p w14:paraId="4C8D1774" w14:textId="62CDB10C" w:rsidR="00BE4647" w:rsidRPr="008D5E7B" w:rsidRDefault="00BE4647" w:rsidP="008208E6">
      <w:pPr>
        <w:spacing w:before="120" w:after="120" w:line="360" w:lineRule="auto"/>
        <w:rPr>
          <w:rFonts w:ascii="Arial" w:eastAsia="MS Mincho" w:hAnsi="Arial" w:cs="Arial"/>
          <w:sz w:val="24"/>
          <w:szCs w:val="24"/>
          <w:lang w:eastAsia="ja-JP"/>
        </w:rPr>
      </w:pPr>
      <w:r w:rsidRPr="008D5E7B">
        <w:rPr>
          <w:rFonts w:ascii="Arial" w:eastAsia="MS Mincho" w:hAnsi="Arial" w:cs="Arial"/>
          <w:sz w:val="24"/>
          <w:szCs w:val="24"/>
          <w:lang w:eastAsia="ja-JP"/>
        </w:rPr>
        <w:t>Travel is a</w:t>
      </w:r>
      <w:r w:rsidR="00CC7697">
        <w:rPr>
          <w:rFonts w:ascii="Arial" w:eastAsia="MS Mincho" w:hAnsi="Arial" w:cs="Arial"/>
          <w:sz w:val="24"/>
          <w:szCs w:val="24"/>
          <w:lang w:eastAsia="ja-JP"/>
        </w:rPr>
        <w:t>lso a</w:t>
      </w:r>
      <w:r w:rsidRPr="008D5E7B">
        <w:rPr>
          <w:rFonts w:ascii="Arial" w:eastAsia="MS Mincho" w:hAnsi="Arial" w:cs="Arial"/>
          <w:sz w:val="24"/>
          <w:szCs w:val="24"/>
          <w:lang w:eastAsia="ja-JP"/>
        </w:rPr>
        <w:t xml:space="preserve"> source of concern. Therapists report being concerned that the cost of travel can exhaust direct service aspects of a participant’s plan, which may already be inadequate to meet their needs. Families, when faced with the option of using their packages and funding to support delivery in natural settings, may therefore be reluctant to do so due to additional costs. This puts providers committed to best practice in a dilemma. NDS has previously argued for travel costs</w:t>
      </w:r>
      <w:r w:rsidR="008B0390">
        <w:rPr>
          <w:rFonts w:ascii="Arial" w:eastAsia="MS Mincho" w:hAnsi="Arial" w:cs="Arial"/>
          <w:sz w:val="24"/>
          <w:szCs w:val="24"/>
          <w:lang w:eastAsia="ja-JP"/>
        </w:rPr>
        <w:t xml:space="preserve"> </w:t>
      </w:r>
      <w:r w:rsidRPr="008D5E7B">
        <w:rPr>
          <w:rFonts w:ascii="Arial" w:eastAsia="MS Mincho" w:hAnsi="Arial" w:cs="Arial"/>
          <w:sz w:val="24"/>
          <w:szCs w:val="24"/>
          <w:lang w:eastAsia="ja-JP"/>
        </w:rPr>
        <w:t xml:space="preserve">to be recognised in participant plans as a separate cost. </w:t>
      </w:r>
    </w:p>
    <w:p w14:paraId="0C8DCCF3" w14:textId="0406BC57" w:rsidR="00835081" w:rsidRPr="008D5E7B" w:rsidRDefault="00E25E05" w:rsidP="008208E6">
      <w:pPr>
        <w:spacing w:before="120" w:after="120" w:line="360" w:lineRule="auto"/>
        <w:rPr>
          <w:rFonts w:ascii="Arial" w:hAnsi="Arial" w:cs="Arial"/>
          <w:sz w:val="24"/>
          <w:szCs w:val="24"/>
        </w:rPr>
      </w:pPr>
      <w:r w:rsidRPr="008D5E7B">
        <w:rPr>
          <w:rFonts w:ascii="Arial" w:hAnsi="Arial" w:cs="Arial"/>
          <w:sz w:val="24"/>
          <w:szCs w:val="24"/>
        </w:rPr>
        <w:t xml:space="preserve">The factors outlined above, along with limited </w:t>
      </w:r>
      <w:r w:rsidR="00AA77FE" w:rsidRPr="008D5E7B">
        <w:rPr>
          <w:rFonts w:ascii="Arial" w:hAnsi="Arial" w:cs="Arial"/>
          <w:sz w:val="24"/>
          <w:szCs w:val="24"/>
        </w:rPr>
        <w:t>capacity to adjust to the seasonal variations in participant preferences for support delivery</w:t>
      </w:r>
      <w:r w:rsidR="0016680D" w:rsidRPr="008D5E7B">
        <w:rPr>
          <w:rFonts w:ascii="Arial" w:hAnsi="Arial" w:cs="Arial"/>
          <w:sz w:val="24"/>
          <w:szCs w:val="24"/>
        </w:rPr>
        <w:t xml:space="preserve">, such as families preferring supports outside of school holidays, </w:t>
      </w:r>
      <w:r w:rsidR="007B7AAB" w:rsidRPr="008D5E7B">
        <w:rPr>
          <w:rFonts w:ascii="Arial" w:hAnsi="Arial" w:cs="Arial"/>
          <w:sz w:val="24"/>
          <w:szCs w:val="24"/>
        </w:rPr>
        <w:t xml:space="preserve">place constraints on providers being able to lift utilisation rates. </w:t>
      </w:r>
    </w:p>
    <w:p w14:paraId="050DD793" w14:textId="2F80937D" w:rsidR="00410DDE" w:rsidRPr="00562A57" w:rsidRDefault="00562A57" w:rsidP="008208E6">
      <w:pPr>
        <w:pStyle w:val="Heading1"/>
        <w:spacing w:line="360" w:lineRule="auto"/>
        <w:rPr>
          <w:rFonts w:ascii="Arial" w:eastAsia="MS Mincho" w:hAnsi="Arial" w:cs="Arial"/>
          <w:color w:val="365F91" w:themeColor="accent1" w:themeShade="BF"/>
          <w:sz w:val="24"/>
          <w:szCs w:val="24"/>
          <w:lang w:eastAsia="ja-JP"/>
        </w:rPr>
      </w:pPr>
      <w:bookmarkStart w:id="43" w:name="_Toc160982993"/>
      <w:r w:rsidRPr="00562A57">
        <w:rPr>
          <w:rFonts w:ascii="Arial" w:hAnsi="Arial" w:cs="Arial"/>
          <w:color w:val="365F91" w:themeColor="accent1" w:themeShade="BF"/>
        </w:rPr>
        <w:t>6</w:t>
      </w:r>
      <w:r w:rsidR="0079584C" w:rsidRPr="00562A57">
        <w:rPr>
          <w:rFonts w:ascii="Arial" w:hAnsi="Arial" w:cs="Arial"/>
          <w:color w:val="365F91" w:themeColor="accent1" w:themeShade="BF"/>
        </w:rPr>
        <w:t>.0</w:t>
      </w:r>
      <w:r w:rsidR="00367377">
        <w:rPr>
          <w:rFonts w:ascii="Arial" w:hAnsi="Arial" w:cs="Arial"/>
          <w:color w:val="365F91" w:themeColor="accent1" w:themeShade="BF"/>
        </w:rPr>
        <w:tab/>
      </w:r>
      <w:r w:rsidR="008B626E" w:rsidRPr="00562A57">
        <w:rPr>
          <w:rFonts w:ascii="Arial" w:hAnsi="Arial" w:cs="Arial"/>
          <w:color w:val="365F91" w:themeColor="accent1" w:themeShade="BF"/>
        </w:rPr>
        <w:t>Support Coordination</w:t>
      </w:r>
      <w:bookmarkEnd w:id="43"/>
    </w:p>
    <w:p w14:paraId="50C4832F" w14:textId="757B7C3E" w:rsidR="008923B1" w:rsidRPr="00B1216F" w:rsidRDefault="00562A57" w:rsidP="008208E6">
      <w:pPr>
        <w:pStyle w:val="Heading2"/>
        <w:spacing w:before="120" w:after="120" w:line="360" w:lineRule="auto"/>
        <w:rPr>
          <w:rFonts w:ascii="Arial" w:hAnsi="Arial" w:cs="Arial"/>
        </w:rPr>
      </w:pPr>
      <w:bookmarkStart w:id="44" w:name="_Toc160982994"/>
      <w:r>
        <w:rPr>
          <w:rFonts w:ascii="Arial" w:hAnsi="Arial" w:cs="Arial"/>
        </w:rPr>
        <w:t>6</w:t>
      </w:r>
      <w:r w:rsidR="00D3697D" w:rsidRPr="00B1216F">
        <w:rPr>
          <w:rFonts w:ascii="Arial" w:hAnsi="Arial" w:cs="Arial"/>
        </w:rPr>
        <w:t>.</w:t>
      </w:r>
      <w:r>
        <w:rPr>
          <w:rFonts w:ascii="Arial" w:hAnsi="Arial" w:cs="Arial"/>
        </w:rPr>
        <w:t xml:space="preserve">1 </w:t>
      </w:r>
      <w:r w:rsidR="00D3697D" w:rsidRPr="00B1216F">
        <w:rPr>
          <w:rFonts w:ascii="Arial" w:hAnsi="Arial" w:cs="Arial"/>
        </w:rPr>
        <w:t xml:space="preserve">Pricing must </w:t>
      </w:r>
      <w:r w:rsidR="001D13A2" w:rsidRPr="00B1216F">
        <w:rPr>
          <w:rFonts w:ascii="Arial" w:hAnsi="Arial" w:cs="Arial"/>
        </w:rPr>
        <w:t xml:space="preserve">support providers to remain in the </w:t>
      </w:r>
      <w:proofErr w:type="gramStart"/>
      <w:r w:rsidR="001D13A2" w:rsidRPr="00B1216F">
        <w:rPr>
          <w:rFonts w:ascii="Arial" w:hAnsi="Arial" w:cs="Arial"/>
        </w:rPr>
        <w:t>market</w:t>
      </w:r>
      <w:bookmarkEnd w:id="44"/>
      <w:proofErr w:type="gramEnd"/>
    </w:p>
    <w:p w14:paraId="65B1E3D4" w14:textId="16037C66" w:rsidR="00DC55D6" w:rsidRDefault="00FA4479" w:rsidP="008208E6">
      <w:pPr>
        <w:spacing w:before="120" w:after="120" w:line="360" w:lineRule="auto"/>
        <w:rPr>
          <w:rFonts w:ascii="Arial" w:hAnsi="Arial" w:cs="Arial"/>
          <w:sz w:val="24"/>
          <w:szCs w:val="24"/>
        </w:rPr>
      </w:pPr>
      <w:r w:rsidRPr="000E3A36">
        <w:rPr>
          <w:rFonts w:ascii="Arial" w:hAnsi="Arial" w:cs="Arial"/>
          <w:sz w:val="24"/>
          <w:szCs w:val="24"/>
        </w:rPr>
        <w:t xml:space="preserve">The consultation paper suggests that the NDIA is in the process of developing a </w:t>
      </w:r>
      <w:r w:rsidR="007C3201" w:rsidRPr="000E3A36">
        <w:rPr>
          <w:rFonts w:ascii="Arial" w:hAnsi="Arial" w:cs="Arial"/>
          <w:sz w:val="24"/>
          <w:szCs w:val="24"/>
        </w:rPr>
        <w:t xml:space="preserve">support </w:t>
      </w:r>
      <w:r w:rsidR="00932991">
        <w:rPr>
          <w:rFonts w:ascii="Arial" w:hAnsi="Arial" w:cs="Arial"/>
          <w:sz w:val="24"/>
          <w:szCs w:val="24"/>
        </w:rPr>
        <w:t xml:space="preserve">coordination </w:t>
      </w:r>
      <w:r w:rsidR="007C3201" w:rsidRPr="000E3A36">
        <w:rPr>
          <w:rFonts w:ascii="Arial" w:hAnsi="Arial" w:cs="Arial"/>
          <w:sz w:val="24"/>
          <w:szCs w:val="24"/>
        </w:rPr>
        <w:t xml:space="preserve">cost model. This is welcome and has been recommended by NDS, peak bodies and providers </w:t>
      </w:r>
      <w:r w:rsidR="00FD1A80" w:rsidRPr="000E3A36">
        <w:rPr>
          <w:rFonts w:ascii="Arial" w:hAnsi="Arial" w:cs="Arial"/>
          <w:sz w:val="24"/>
          <w:szCs w:val="24"/>
        </w:rPr>
        <w:t xml:space="preserve">over past pricing reviews. </w:t>
      </w:r>
      <w:r w:rsidR="00C42CB3" w:rsidRPr="000E3A36">
        <w:rPr>
          <w:rFonts w:ascii="Arial" w:hAnsi="Arial" w:cs="Arial"/>
          <w:sz w:val="24"/>
          <w:szCs w:val="24"/>
        </w:rPr>
        <w:lastRenderedPageBreak/>
        <w:t>It will</w:t>
      </w:r>
      <w:r w:rsidR="00D940E7" w:rsidRPr="000E3A36">
        <w:rPr>
          <w:rFonts w:ascii="Arial" w:hAnsi="Arial" w:cs="Arial"/>
          <w:sz w:val="24"/>
          <w:szCs w:val="24"/>
        </w:rPr>
        <w:t xml:space="preserve"> be</w:t>
      </w:r>
      <w:r w:rsidR="00C42CB3" w:rsidRPr="000E3A36">
        <w:rPr>
          <w:rFonts w:ascii="Arial" w:hAnsi="Arial" w:cs="Arial"/>
          <w:sz w:val="24"/>
          <w:szCs w:val="24"/>
        </w:rPr>
        <w:t xml:space="preserve"> important to ensure that the </w:t>
      </w:r>
      <w:r w:rsidR="004655A9" w:rsidRPr="000E3A36">
        <w:rPr>
          <w:rFonts w:ascii="Arial" w:hAnsi="Arial" w:cs="Arial"/>
          <w:sz w:val="24"/>
          <w:szCs w:val="24"/>
        </w:rPr>
        <w:t>impact of the NDIS Review recommendations on the support coordination market a</w:t>
      </w:r>
      <w:r w:rsidR="000C0BFC" w:rsidRPr="000E3A36">
        <w:rPr>
          <w:rFonts w:ascii="Arial" w:hAnsi="Arial" w:cs="Arial"/>
          <w:sz w:val="24"/>
          <w:szCs w:val="24"/>
        </w:rPr>
        <w:t>re</w:t>
      </w:r>
      <w:r w:rsidR="004655A9" w:rsidRPr="000E3A36">
        <w:rPr>
          <w:rFonts w:ascii="Arial" w:hAnsi="Arial" w:cs="Arial"/>
          <w:sz w:val="24"/>
          <w:szCs w:val="24"/>
        </w:rPr>
        <w:t xml:space="preserve"> factored into this model and 202</w:t>
      </w:r>
      <w:r w:rsidR="005A6B06" w:rsidRPr="000E3A36">
        <w:rPr>
          <w:rFonts w:ascii="Arial" w:hAnsi="Arial" w:cs="Arial"/>
          <w:sz w:val="24"/>
          <w:szCs w:val="24"/>
        </w:rPr>
        <w:t xml:space="preserve">4-25 pricing decisions. Both the Minister for the NDIS and </w:t>
      </w:r>
      <w:r w:rsidR="00932991">
        <w:rPr>
          <w:rFonts w:ascii="Arial" w:hAnsi="Arial" w:cs="Arial"/>
          <w:sz w:val="24"/>
          <w:szCs w:val="24"/>
        </w:rPr>
        <w:t xml:space="preserve">the NDIS </w:t>
      </w:r>
      <w:r w:rsidR="005A6B06" w:rsidRPr="000E3A36">
        <w:rPr>
          <w:rFonts w:ascii="Arial" w:hAnsi="Arial" w:cs="Arial"/>
          <w:sz w:val="24"/>
          <w:szCs w:val="24"/>
        </w:rPr>
        <w:t xml:space="preserve">independent review panel have </w:t>
      </w:r>
      <w:r w:rsidR="00EB7C88" w:rsidRPr="000E3A36">
        <w:rPr>
          <w:rFonts w:ascii="Arial" w:hAnsi="Arial" w:cs="Arial"/>
          <w:sz w:val="24"/>
          <w:szCs w:val="24"/>
        </w:rPr>
        <w:t>pleaded with support coordinator providers to continue to deliver</w:t>
      </w:r>
      <w:r w:rsidR="002E002F" w:rsidRPr="000E3A36">
        <w:rPr>
          <w:rFonts w:ascii="Arial" w:hAnsi="Arial" w:cs="Arial"/>
          <w:sz w:val="24"/>
          <w:szCs w:val="24"/>
        </w:rPr>
        <w:t xml:space="preserve"> services. </w:t>
      </w:r>
      <w:r w:rsidR="00513989">
        <w:rPr>
          <w:rFonts w:ascii="Arial" w:hAnsi="Arial" w:cs="Arial"/>
          <w:sz w:val="24"/>
          <w:szCs w:val="24"/>
        </w:rPr>
        <w:t>Support coordination p</w:t>
      </w:r>
      <w:r w:rsidR="00DC55D6">
        <w:rPr>
          <w:rFonts w:ascii="Arial" w:hAnsi="Arial" w:cs="Arial"/>
          <w:sz w:val="24"/>
          <w:szCs w:val="24"/>
        </w:rPr>
        <w:t>roviders report being increasingly anxious as the</w:t>
      </w:r>
      <w:r w:rsidR="003C1F18">
        <w:rPr>
          <w:rFonts w:ascii="Arial" w:hAnsi="Arial" w:cs="Arial"/>
          <w:sz w:val="24"/>
          <w:szCs w:val="24"/>
        </w:rPr>
        <w:t>y</w:t>
      </w:r>
      <w:r w:rsidR="00DC55D6">
        <w:rPr>
          <w:rFonts w:ascii="Arial" w:hAnsi="Arial" w:cs="Arial"/>
          <w:sz w:val="24"/>
          <w:szCs w:val="24"/>
        </w:rPr>
        <w:t xml:space="preserve"> await more detail and </w:t>
      </w:r>
      <w:r w:rsidR="00773053">
        <w:rPr>
          <w:rFonts w:ascii="Arial" w:hAnsi="Arial" w:cs="Arial"/>
          <w:sz w:val="24"/>
          <w:szCs w:val="24"/>
        </w:rPr>
        <w:t>g</w:t>
      </w:r>
      <w:r w:rsidR="00513989">
        <w:rPr>
          <w:rFonts w:ascii="Arial" w:hAnsi="Arial" w:cs="Arial"/>
          <w:sz w:val="24"/>
          <w:szCs w:val="24"/>
        </w:rPr>
        <w:t>overnment responses.</w:t>
      </w:r>
    </w:p>
    <w:p w14:paraId="75E5F691" w14:textId="1B8C053E" w:rsidR="00FD1A80" w:rsidRPr="000E3A36" w:rsidRDefault="000C0BFC" w:rsidP="008208E6">
      <w:pPr>
        <w:spacing w:before="120" w:after="120" w:line="360" w:lineRule="auto"/>
        <w:rPr>
          <w:rFonts w:ascii="Arial" w:hAnsi="Arial" w:cs="Arial"/>
          <w:sz w:val="24"/>
          <w:szCs w:val="24"/>
        </w:rPr>
      </w:pPr>
      <w:r w:rsidRPr="000E3A36">
        <w:rPr>
          <w:rFonts w:ascii="Arial" w:hAnsi="Arial" w:cs="Arial"/>
          <w:sz w:val="24"/>
          <w:szCs w:val="24"/>
        </w:rPr>
        <w:t xml:space="preserve">Pricing must </w:t>
      </w:r>
      <w:r w:rsidR="008923B1" w:rsidRPr="000E3A36">
        <w:rPr>
          <w:rFonts w:ascii="Arial" w:hAnsi="Arial" w:cs="Arial"/>
          <w:sz w:val="24"/>
          <w:szCs w:val="24"/>
        </w:rPr>
        <w:t xml:space="preserve">provider support coordinators with the confidence that they need to stay the course. </w:t>
      </w:r>
    </w:p>
    <w:p w14:paraId="016617F9" w14:textId="5788FC0A" w:rsidR="00FD1A80" w:rsidRPr="000E3A36" w:rsidRDefault="00D940E7" w:rsidP="008208E6">
      <w:pPr>
        <w:spacing w:before="120" w:after="120" w:line="360" w:lineRule="auto"/>
        <w:rPr>
          <w:rFonts w:ascii="Arial" w:hAnsi="Arial" w:cs="Arial"/>
          <w:sz w:val="24"/>
          <w:szCs w:val="24"/>
        </w:rPr>
      </w:pPr>
      <w:r w:rsidRPr="000E3A36">
        <w:rPr>
          <w:rFonts w:ascii="Arial" w:hAnsi="Arial" w:cs="Arial"/>
          <w:sz w:val="24"/>
          <w:szCs w:val="24"/>
        </w:rPr>
        <w:t xml:space="preserve">Prices for Level 2 and Level 3 support coordination have not been increased </w:t>
      </w:r>
      <w:r w:rsidR="00285B57" w:rsidRPr="000E3A36">
        <w:rPr>
          <w:rFonts w:ascii="Arial" w:hAnsi="Arial" w:cs="Arial"/>
          <w:sz w:val="24"/>
          <w:szCs w:val="24"/>
        </w:rPr>
        <w:t xml:space="preserve">for the past </w:t>
      </w:r>
      <w:r w:rsidR="002E23AB" w:rsidRPr="000E3A36">
        <w:rPr>
          <w:rFonts w:ascii="Arial" w:hAnsi="Arial" w:cs="Arial"/>
          <w:sz w:val="24"/>
          <w:szCs w:val="24"/>
        </w:rPr>
        <w:t xml:space="preserve">four </w:t>
      </w:r>
      <w:r w:rsidR="00285B57" w:rsidRPr="000E3A36">
        <w:rPr>
          <w:rFonts w:ascii="Arial" w:hAnsi="Arial" w:cs="Arial"/>
          <w:sz w:val="24"/>
          <w:szCs w:val="24"/>
        </w:rPr>
        <w:t>years</w:t>
      </w:r>
      <w:r w:rsidR="00205676" w:rsidRPr="000E3A36">
        <w:rPr>
          <w:rFonts w:ascii="Arial" w:hAnsi="Arial" w:cs="Arial"/>
          <w:sz w:val="24"/>
          <w:szCs w:val="24"/>
        </w:rPr>
        <w:t>. This is despite providers of these supports experiencing the s</w:t>
      </w:r>
      <w:r w:rsidR="005F7825" w:rsidRPr="000E3A36">
        <w:rPr>
          <w:rFonts w:ascii="Arial" w:hAnsi="Arial" w:cs="Arial"/>
          <w:sz w:val="24"/>
          <w:szCs w:val="24"/>
        </w:rPr>
        <w:t xml:space="preserve">ame cost pressures </w:t>
      </w:r>
      <w:r w:rsidR="00222DBE" w:rsidRPr="000E3A36">
        <w:rPr>
          <w:rFonts w:ascii="Arial" w:hAnsi="Arial" w:cs="Arial"/>
          <w:sz w:val="24"/>
          <w:szCs w:val="24"/>
        </w:rPr>
        <w:t xml:space="preserve">as all businesses. </w:t>
      </w:r>
    </w:p>
    <w:p w14:paraId="7178BB22" w14:textId="74FEEC92" w:rsidR="00AA52FE" w:rsidRPr="000E3A36" w:rsidRDefault="008770A5" w:rsidP="008208E6">
      <w:pPr>
        <w:spacing w:before="120" w:after="120" w:line="360" w:lineRule="auto"/>
        <w:rPr>
          <w:rFonts w:ascii="Arial" w:hAnsi="Arial" w:cs="Arial"/>
          <w:sz w:val="24"/>
          <w:szCs w:val="24"/>
        </w:rPr>
      </w:pPr>
      <w:r>
        <w:rPr>
          <w:rFonts w:ascii="Arial" w:hAnsi="Arial" w:cs="Arial"/>
          <w:sz w:val="24"/>
          <w:szCs w:val="24"/>
        </w:rPr>
        <w:t>B</w:t>
      </w:r>
      <w:r w:rsidR="0067596E" w:rsidRPr="000E3A36">
        <w:rPr>
          <w:rFonts w:ascii="Arial" w:hAnsi="Arial" w:cs="Arial"/>
          <w:sz w:val="24"/>
          <w:szCs w:val="24"/>
        </w:rPr>
        <w:t>enchmarking by Stewart Brown</w:t>
      </w:r>
      <w:r w:rsidR="00513989">
        <w:rPr>
          <w:rFonts w:ascii="Arial" w:hAnsi="Arial" w:cs="Arial"/>
          <w:sz w:val="24"/>
          <w:szCs w:val="24"/>
        </w:rPr>
        <w:t xml:space="preserve"> </w:t>
      </w:r>
      <w:r w:rsidR="0067596E" w:rsidRPr="000E3A36">
        <w:rPr>
          <w:rFonts w:ascii="Arial" w:hAnsi="Arial" w:cs="Arial"/>
          <w:sz w:val="24"/>
          <w:szCs w:val="24"/>
        </w:rPr>
        <w:t xml:space="preserve">indicates that a </w:t>
      </w:r>
      <w:r w:rsidR="00DC5C21" w:rsidRPr="000E3A36">
        <w:rPr>
          <w:rFonts w:ascii="Arial" w:hAnsi="Arial" w:cs="Arial"/>
          <w:sz w:val="24"/>
          <w:szCs w:val="24"/>
        </w:rPr>
        <w:t xml:space="preserve">staggering 75 per cent of </w:t>
      </w:r>
      <w:r w:rsidR="003263BC" w:rsidRPr="000E3A36">
        <w:rPr>
          <w:rFonts w:ascii="Arial" w:hAnsi="Arial" w:cs="Arial"/>
          <w:sz w:val="24"/>
          <w:szCs w:val="24"/>
        </w:rPr>
        <w:t>support coordination</w:t>
      </w:r>
      <w:r w:rsidR="005C15FD">
        <w:rPr>
          <w:rFonts w:ascii="Arial" w:hAnsi="Arial" w:cs="Arial"/>
          <w:sz w:val="24"/>
          <w:szCs w:val="24"/>
        </w:rPr>
        <w:t xml:space="preserve"> </w:t>
      </w:r>
      <w:r w:rsidR="00DC5C21" w:rsidRPr="000E3A36">
        <w:rPr>
          <w:rFonts w:ascii="Arial" w:hAnsi="Arial" w:cs="Arial"/>
          <w:sz w:val="24"/>
          <w:szCs w:val="24"/>
        </w:rPr>
        <w:t xml:space="preserve">organisations </w:t>
      </w:r>
      <w:r w:rsidR="005C15FD">
        <w:rPr>
          <w:rFonts w:ascii="Arial" w:hAnsi="Arial" w:cs="Arial"/>
          <w:sz w:val="24"/>
          <w:szCs w:val="24"/>
        </w:rPr>
        <w:t xml:space="preserve">participating in the benchmark </w:t>
      </w:r>
      <w:r w:rsidR="00DC5C21" w:rsidRPr="000E3A36">
        <w:rPr>
          <w:rFonts w:ascii="Arial" w:hAnsi="Arial" w:cs="Arial"/>
          <w:sz w:val="24"/>
          <w:szCs w:val="24"/>
        </w:rPr>
        <w:t>made a</w:t>
      </w:r>
      <w:r w:rsidR="003263BC" w:rsidRPr="000E3A36">
        <w:rPr>
          <w:rFonts w:ascii="Arial" w:hAnsi="Arial" w:cs="Arial"/>
          <w:sz w:val="24"/>
          <w:szCs w:val="24"/>
        </w:rPr>
        <w:t>n operating loss in the 202</w:t>
      </w:r>
      <w:r w:rsidR="00F965E8" w:rsidRPr="000E3A36">
        <w:rPr>
          <w:rFonts w:ascii="Arial" w:hAnsi="Arial" w:cs="Arial"/>
          <w:sz w:val="24"/>
          <w:szCs w:val="24"/>
        </w:rPr>
        <w:t>2-23 financial year</w:t>
      </w:r>
      <w:r w:rsidR="00EF5E76">
        <w:rPr>
          <w:rFonts w:ascii="Arial" w:hAnsi="Arial" w:cs="Arial"/>
          <w:sz w:val="24"/>
          <w:szCs w:val="24"/>
        </w:rPr>
        <w:t xml:space="preserve"> (Stewart Brown, 2023)</w:t>
      </w:r>
      <w:r w:rsidR="007C3DF6" w:rsidRPr="000E3A36">
        <w:rPr>
          <w:rFonts w:ascii="Arial" w:hAnsi="Arial" w:cs="Arial"/>
          <w:sz w:val="24"/>
          <w:szCs w:val="24"/>
        </w:rPr>
        <w:t xml:space="preserve">. </w:t>
      </w:r>
    </w:p>
    <w:p w14:paraId="4111DEDB" w14:textId="071B0503" w:rsidR="00A3309A" w:rsidRPr="000E3A36" w:rsidRDefault="009C001E" w:rsidP="008208E6">
      <w:pPr>
        <w:spacing w:before="120" w:after="120" w:line="360" w:lineRule="auto"/>
        <w:rPr>
          <w:rFonts w:ascii="Arial" w:hAnsi="Arial" w:cs="Arial"/>
          <w:sz w:val="24"/>
          <w:szCs w:val="24"/>
        </w:rPr>
      </w:pPr>
      <w:r w:rsidRPr="000E3A36">
        <w:rPr>
          <w:rFonts w:ascii="Arial" w:hAnsi="Arial" w:cs="Arial"/>
          <w:sz w:val="24"/>
          <w:szCs w:val="24"/>
        </w:rPr>
        <w:t>This result is consistent with b</w:t>
      </w:r>
      <w:r w:rsidR="00AD0D7D" w:rsidRPr="000E3A36">
        <w:rPr>
          <w:rFonts w:ascii="Arial" w:hAnsi="Arial" w:cs="Arial"/>
          <w:sz w:val="24"/>
          <w:szCs w:val="24"/>
        </w:rPr>
        <w:t>enchmarking conducted by Disability Intermediaries Australia</w:t>
      </w:r>
      <w:r w:rsidR="005A7638" w:rsidRPr="000E3A36">
        <w:rPr>
          <w:rFonts w:ascii="Arial" w:hAnsi="Arial" w:cs="Arial"/>
          <w:sz w:val="24"/>
          <w:szCs w:val="24"/>
        </w:rPr>
        <w:t xml:space="preserve"> (DIA)</w:t>
      </w:r>
      <w:r w:rsidR="00AD0D7D" w:rsidRPr="000E3A36">
        <w:rPr>
          <w:rFonts w:ascii="Arial" w:hAnsi="Arial" w:cs="Arial"/>
          <w:sz w:val="24"/>
          <w:szCs w:val="24"/>
        </w:rPr>
        <w:t xml:space="preserve"> </w:t>
      </w:r>
      <w:r w:rsidRPr="000E3A36">
        <w:rPr>
          <w:rFonts w:ascii="Arial" w:hAnsi="Arial" w:cs="Arial"/>
          <w:sz w:val="24"/>
          <w:szCs w:val="24"/>
        </w:rPr>
        <w:t xml:space="preserve">which showed </w:t>
      </w:r>
      <w:r w:rsidR="00DE239F" w:rsidRPr="000E3A36">
        <w:rPr>
          <w:rFonts w:ascii="Arial" w:hAnsi="Arial" w:cs="Arial"/>
          <w:sz w:val="24"/>
          <w:szCs w:val="24"/>
        </w:rPr>
        <w:t>that 80 per cent of providers reported a loss</w:t>
      </w:r>
      <w:r w:rsidRPr="000E3A36">
        <w:rPr>
          <w:rFonts w:ascii="Arial" w:hAnsi="Arial" w:cs="Arial"/>
          <w:sz w:val="24"/>
          <w:szCs w:val="24"/>
        </w:rPr>
        <w:t xml:space="preserve"> for the 2021-22 financial year</w:t>
      </w:r>
      <w:r w:rsidR="00EF5E76">
        <w:rPr>
          <w:rFonts w:ascii="Arial" w:hAnsi="Arial" w:cs="Arial"/>
          <w:sz w:val="24"/>
          <w:szCs w:val="24"/>
        </w:rPr>
        <w:t xml:space="preserve"> (DIA, 2023)</w:t>
      </w:r>
      <w:r w:rsidR="00DE239F" w:rsidRPr="000E3A36">
        <w:rPr>
          <w:rFonts w:ascii="Arial" w:hAnsi="Arial" w:cs="Arial"/>
          <w:sz w:val="24"/>
          <w:szCs w:val="24"/>
        </w:rPr>
        <w:t xml:space="preserve">. NDS is aware that </w:t>
      </w:r>
      <w:r w:rsidR="005A7638" w:rsidRPr="000E3A36">
        <w:rPr>
          <w:rFonts w:ascii="Arial" w:hAnsi="Arial" w:cs="Arial"/>
          <w:sz w:val="24"/>
          <w:szCs w:val="24"/>
        </w:rPr>
        <w:t xml:space="preserve">DIA is in the process of analysing </w:t>
      </w:r>
      <w:r w:rsidRPr="000E3A36">
        <w:rPr>
          <w:rFonts w:ascii="Arial" w:hAnsi="Arial" w:cs="Arial"/>
          <w:sz w:val="24"/>
          <w:szCs w:val="24"/>
        </w:rPr>
        <w:t xml:space="preserve">2022-23 financial year benchmarking and will be making a submission to this APR. </w:t>
      </w:r>
    </w:p>
    <w:p w14:paraId="6A76B07E" w14:textId="262D029F" w:rsidR="00CB2062" w:rsidRPr="000E3A36" w:rsidRDefault="00562A57" w:rsidP="008208E6">
      <w:pPr>
        <w:pStyle w:val="Heading2"/>
        <w:spacing w:line="360" w:lineRule="auto"/>
        <w:rPr>
          <w:rFonts w:ascii="Arial" w:hAnsi="Arial" w:cs="Arial"/>
        </w:rPr>
      </w:pPr>
      <w:bookmarkStart w:id="45" w:name="_Toc160982995"/>
      <w:r>
        <w:rPr>
          <w:rFonts w:ascii="Arial" w:hAnsi="Arial" w:cs="Arial"/>
        </w:rPr>
        <w:t xml:space="preserve">6.2 </w:t>
      </w:r>
      <w:r w:rsidR="00CB2062" w:rsidRPr="000E3A36">
        <w:rPr>
          <w:rFonts w:ascii="Arial" w:hAnsi="Arial" w:cs="Arial"/>
        </w:rPr>
        <w:t xml:space="preserve">Direct staff costs </w:t>
      </w:r>
      <w:r w:rsidR="000D254A" w:rsidRPr="000E3A36">
        <w:rPr>
          <w:rFonts w:ascii="Arial" w:hAnsi="Arial" w:cs="Arial"/>
        </w:rPr>
        <w:t xml:space="preserve">are a significant cost </w:t>
      </w:r>
      <w:proofErr w:type="gramStart"/>
      <w:r w:rsidR="000D254A" w:rsidRPr="000E3A36">
        <w:rPr>
          <w:rFonts w:ascii="Arial" w:hAnsi="Arial" w:cs="Arial"/>
        </w:rPr>
        <w:t>driver</w:t>
      </w:r>
      <w:bookmarkEnd w:id="45"/>
      <w:proofErr w:type="gramEnd"/>
    </w:p>
    <w:p w14:paraId="15E1BCF2" w14:textId="77CA9649" w:rsidR="000D254A" w:rsidRPr="000E3A36" w:rsidRDefault="000D254A" w:rsidP="008208E6">
      <w:pPr>
        <w:spacing w:before="120" w:after="120" w:line="360" w:lineRule="auto"/>
        <w:rPr>
          <w:rFonts w:ascii="Arial" w:hAnsi="Arial" w:cs="Arial"/>
          <w:sz w:val="24"/>
          <w:szCs w:val="24"/>
        </w:rPr>
      </w:pPr>
      <w:r w:rsidRPr="000E3A36">
        <w:rPr>
          <w:rFonts w:ascii="Arial" w:hAnsi="Arial" w:cs="Arial"/>
          <w:sz w:val="24"/>
          <w:szCs w:val="24"/>
        </w:rPr>
        <w:t xml:space="preserve">DIA benchmarking </w:t>
      </w:r>
      <w:r w:rsidR="00423D74" w:rsidRPr="000E3A36">
        <w:rPr>
          <w:rFonts w:ascii="Arial" w:hAnsi="Arial" w:cs="Arial"/>
          <w:sz w:val="24"/>
          <w:szCs w:val="24"/>
        </w:rPr>
        <w:t xml:space="preserve">indicates that </w:t>
      </w:r>
      <w:r w:rsidR="002407C5" w:rsidRPr="000E3A36">
        <w:rPr>
          <w:rFonts w:ascii="Arial" w:hAnsi="Arial" w:cs="Arial"/>
          <w:sz w:val="24"/>
          <w:szCs w:val="24"/>
        </w:rPr>
        <w:t xml:space="preserve">over 90 </w:t>
      </w:r>
      <w:r w:rsidR="00423D74" w:rsidRPr="000E3A36">
        <w:rPr>
          <w:rFonts w:ascii="Arial" w:hAnsi="Arial" w:cs="Arial"/>
          <w:sz w:val="24"/>
          <w:szCs w:val="24"/>
        </w:rPr>
        <w:t>per cent of the 454</w:t>
      </w:r>
      <w:r w:rsidR="007B590E" w:rsidRPr="000E3A36">
        <w:rPr>
          <w:rFonts w:ascii="Arial" w:hAnsi="Arial" w:cs="Arial"/>
          <w:sz w:val="24"/>
          <w:szCs w:val="24"/>
        </w:rPr>
        <w:t xml:space="preserve"> unique responses received </w:t>
      </w:r>
      <w:r w:rsidR="00A4369E">
        <w:rPr>
          <w:rFonts w:ascii="Arial" w:hAnsi="Arial" w:cs="Arial"/>
          <w:sz w:val="24"/>
          <w:szCs w:val="24"/>
        </w:rPr>
        <w:t xml:space="preserve">to their survey </w:t>
      </w:r>
      <w:r w:rsidR="0006148A" w:rsidRPr="000E3A36">
        <w:rPr>
          <w:rFonts w:ascii="Arial" w:hAnsi="Arial" w:cs="Arial"/>
          <w:sz w:val="24"/>
          <w:szCs w:val="24"/>
        </w:rPr>
        <w:t>use the SCHADS Award as their industrial instrument</w:t>
      </w:r>
      <w:r w:rsidR="002407C5" w:rsidRPr="000E3A36">
        <w:rPr>
          <w:rFonts w:ascii="Arial" w:hAnsi="Arial" w:cs="Arial"/>
          <w:sz w:val="24"/>
          <w:szCs w:val="24"/>
        </w:rPr>
        <w:t xml:space="preserve"> for both participant facing staff and supervisors</w:t>
      </w:r>
      <w:r w:rsidR="006D3C52">
        <w:rPr>
          <w:rFonts w:ascii="Arial" w:hAnsi="Arial" w:cs="Arial"/>
          <w:sz w:val="24"/>
          <w:szCs w:val="24"/>
        </w:rPr>
        <w:t xml:space="preserve"> (DIA, 2023).</w:t>
      </w:r>
      <w:r w:rsidR="0006148A" w:rsidRPr="000E3A36">
        <w:rPr>
          <w:rFonts w:ascii="Arial" w:hAnsi="Arial" w:cs="Arial"/>
          <w:sz w:val="24"/>
          <w:szCs w:val="24"/>
        </w:rPr>
        <w:t xml:space="preserve"> </w:t>
      </w:r>
      <w:r w:rsidR="00027833" w:rsidRPr="000E3A36">
        <w:rPr>
          <w:rFonts w:ascii="Arial" w:hAnsi="Arial" w:cs="Arial"/>
          <w:sz w:val="24"/>
          <w:szCs w:val="24"/>
        </w:rPr>
        <w:t>This means that the support coordination market has experienced the same increases</w:t>
      </w:r>
      <w:r w:rsidR="00F23F6B" w:rsidRPr="000E3A36">
        <w:rPr>
          <w:rFonts w:ascii="Arial" w:hAnsi="Arial" w:cs="Arial"/>
          <w:sz w:val="24"/>
          <w:szCs w:val="24"/>
        </w:rPr>
        <w:t xml:space="preserve"> and </w:t>
      </w:r>
      <w:r w:rsidR="00101CAE">
        <w:rPr>
          <w:rFonts w:ascii="Arial" w:hAnsi="Arial" w:cs="Arial"/>
          <w:sz w:val="24"/>
          <w:szCs w:val="24"/>
        </w:rPr>
        <w:t xml:space="preserve">impacts of </w:t>
      </w:r>
      <w:r w:rsidR="00F23F6B" w:rsidRPr="000E3A36">
        <w:rPr>
          <w:rFonts w:ascii="Arial" w:hAnsi="Arial" w:cs="Arial"/>
          <w:sz w:val="24"/>
          <w:szCs w:val="24"/>
        </w:rPr>
        <w:t xml:space="preserve">changes to Award conditions as providers operating under the DSWCM. </w:t>
      </w:r>
    </w:p>
    <w:p w14:paraId="7D887BBE" w14:textId="3B3AC9D2" w:rsidR="00DA523C" w:rsidRPr="000E3A36" w:rsidRDefault="00425FC4" w:rsidP="008208E6">
      <w:pPr>
        <w:spacing w:before="120" w:after="120" w:line="360" w:lineRule="auto"/>
        <w:rPr>
          <w:rFonts w:ascii="Arial" w:hAnsi="Arial" w:cs="Arial"/>
          <w:sz w:val="24"/>
          <w:szCs w:val="24"/>
        </w:rPr>
      </w:pPr>
      <w:r w:rsidRPr="000E3A36">
        <w:rPr>
          <w:rFonts w:ascii="Arial" w:hAnsi="Arial" w:cs="Arial"/>
          <w:sz w:val="24"/>
          <w:szCs w:val="24"/>
        </w:rPr>
        <w:t xml:space="preserve">Reflecting the competition </w:t>
      </w:r>
      <w:r w:rsidR="00A73153" w:rsidRPr="000E3A36">
        <w:rPr>
          <w:rFonts w:ascii="Arial" w:hAnsi="Arial" w:cs="Arial"/>
          <w:sz w:val="24"/>
          <w:szCs w:val="24"/>
        </w:rPr>
        <w:t xml:space="preserve">to attract and retain a support </w:t>
      </w:r>
      <w:r w:rsidR="00BF5072" w:rsidRPr="000E3A36">
        <w:rPr>
          <w:rFonts w:ascii="Arial" w:hAnsi="Arial" w:cs="Arial"/>
          <w:sz w:val="24"/>
          <w:szCs w:val="24"/>
        </w:rPr>
        <w:t>coordination workforce</w:t>
      </w:r>
      <w:r w:rsidR="00272D5C">
        <w:rPr>
          <w:rFonts w:ascii="Arial" w:hAnsi="Arial" w:cs="Arial"/>
          <w:sz w:val="24"/>
          <w:szCs w:val="24"/>
        </w:rPr>
        <w:t>,</w:t>
      </w:r>
      <w:r w:rsidR="00EC0D4E">
        <w:rPr>
          <w:rFonts w:ascii="Arial" w:hAnsi="Arial" w:cs="Arial"/>
          <w:sz w:val="24"/>
          <w:szCs w:val="24"/>
        </w:rPr>
        <w:t xml:space="preserve"> </w:t>
      </w:r>
      <w:r w:rsidR="00C17D95" w:rsidRPr="000E3A36">
        <w:rPr>
          <w:rFonts w:ascii="Arial" w:hAnsi="Arial" w:cs="Arial"/>
          <w:sz w:val="24"/>
          <w:szCs w:val="24"/>
        </w:rPr>
        <w:t>60 per cent of</w:t>
      </w:r>
      <w:r w:rsidR="00FE5DF7" w:rsidRPr="000E3A36">
        <w:rPr>
          <w:rFonts w:ascii="Arial" w:hAnsi="Arial" w:cs="Arial"/>
          <w:sz w:val="24"/>
          <w:szCs w:val="24"/>
        </w:rPr>
        <w:t xml:space="preserve"> 2023</w:t>
      </w:r>
      <w:r w:rsidR="00C17D95" w:rsidRPr="000E3A36">
        <w:rPr>
          <w:rFonts w:ascii="Arial" w:hAnsi="Arial" w:cs="Arial"/>
          <w:sz w:val="24"/>
          <w:szCs w:val="24"/>
        </w:rPr>
        <w:t xml:space="preserve"> State of the </w:t>
      </w:r>
      <w:r w:rsidR="004322F2">
        <w:rPr>
          <w:rFonts w:ascii="Arial" w:hAnsi="Arial" w:cs="Arial"/>
          <w:sz w:val="24"/>
          <w:szCs w:val="24"/>
        </w:rPr>
        <w:t xml:space="preserve">Disability </w:t>
      </w:r>
      <w:r w:rsidR="00C17D95" w:rsidRPr="000E3A36">
        <w:rPr>
          <w:rFonts w:ascii="Arial" w:hAnsi="Arial" w:cs="Arial"/>
          <w:sz w:val="24"/>
          <w:szCs w:val="24"/>
        </w:rPr>
        <w:t xml:space="preserve">Sector </w:t>
      </w:r>
      <w:r w:rsidR="00FE5DF7" w:rsidRPr="000E3A36">
        <w:rPr>
          <w:rFonts w:ascii="Arial" w:hAnsi="Arial" w:cs="Arial"/>
          <w:sz w:val="24"/>
          <w:szCs w:val="24"/>
        </w:rPr>
        <w:t xml:space="preserve">survey </w:t>
      </w:r>
      <w:r w:rsidR="00C17D95" w:rsidRPr="000E3A36">
        <w:rPr>
          <w:rFonts w:ascii="Arial" w:hAnsi="Arial" w:cs="Arial"/>
          <w:sz w:val="24"/>
          <w:szCs w:val="24"/>
        </w:rPr>
        <w:t>respondent</w:t>
      </w:r>
      <w:r w:rsidR="00FE5DF7" w:rsidRPr="000E3A36">
        <w:rPr>
          <w:rFonts w:ascii="Arial" w:hAnsi="Arial" w:cs="Arial"/>
          <w:sz w:val="24"/>
          <w:szCs w:val="24"/>
        </w:rPr>
        <w:t>s</w:t>
      </w:r>
      <w:r w:rsidR="00C17D95" w:rsidRPr="000E3A36">
        <w:rPr>
          <w:rFonts w:ascii="Arial" w:hAnsi="Arial" w:cs="Arial"/>
          <w:sz w:val="24"/>
          <w:szCs w:val="24"/>
        </w:rPr>
        <w:t xml:space="preserve"> report</w:t>
      </w:r>
      <w:r w:rsidR="00FE5DF7" w:rsidRPr="000E3A36">
        <w:rPr>
          <w:rFonts w:ascii="Arial" w:hAnsi="Arial" w:cs="Arial"/>
          <w:sz w:val="24"/>
          <w:szCs w:val="24"/>
        </w:rPr>
        <w:t>ed</w:t>
      </w:r>
      <w:r w:rsidR="00C17D95" w:rsidRPr="000E3A36">
        <w:rPr>
          <w:rFonts w:ascii="Arial" w:hAnsi="Arial" w:cs="Arial"/>
          <w:sz w:val="24"/>
          <w:szCs w:val="24"/>
        </w:rPr>
        <w:t xml:space="preserve"> difficulties in recruiting support coordinators while almost half said that retention was difficu</w:t>
      </w:r>
      <w:r w:rsidR="00FE5DF7" w:rsidRPr="000E3A36">
        <w:rPr>
          <w:rFonts w:ascii="Arial" w:hAnsi="Arial" w:cs="Arial"/>
          <w:sz w:val="24"/>
          <w:szCs w:val="24"/>
        </w:rPr>
        <w:t>lt</w:t>
      </w:r>
      <w:r w:rsidR="006D2451">
        <w:rPr>
          <w:rFonts w:ascii="Arial" w:hAnsi="Arial" w:cs="Arial"/>
          <w:sz w:val="24"/>
          <w:szCs w:val="24"/>
        </w:rPr>
        <w:t xml:space="preserve"> (NDS, 2023</w:t>
      </w:r>
      <w:r w:rsidR="008770A5">
        <w:rPr>
          <w:rFonts w:ascii="Arial" w:hAnsi="Arial" w:cs="Arial"/>
          <w:sz w:val="24"/>
          <w:szCs w:val="24"/>
        </w:rPr>
        <w:t>a</w:t>
      </w:r>
      <w:r w:rsidR="00FE5DF7" w:rsidRPr="000E3A36">
        <w:rPr>
          <w:rFonts w:ascii="Arial" w:hAnsi="Arial" w:cs="Arial"/>
          <w:sz w:val="24"/>
          <w:szCs w:val="24"/>
        </w:rPr>
        <w:t>)</w:t>
      </w:r>
      <w:r w:rsidR="00A52AD9">
        <w:rPr>
          <w:rFonts w:ascii="Arial" w:hAnsi="Arial" w:cs="Arial"/>
          <w:sz w:val="24"/>
          <w:szCs w:val="24"/>
        </w:rPr>
        <w:t>.</w:t>
      </w:r>
      <w:r w:rsidRPr="000E3A36">
        <w:rPr>
          <w:rFonts w:ascii="Arial" w:hAnsi="Arial" w:cs="Arial"/>
          <w:sz w:val="24"/>
          <w:szCs w:val="24"/>
        </w:rPr>
        <w:t xml:space="preserve"> </w:t>
      </w:r>
      <w:r w:rsidR="006D2451">
        <w:rPr>
          <w:rFonts w:ascii="Arial" w:hAnsi="Arial" w:cs="Arial"/>
          <w:sz w:val="24"/>
          <w:szCs w:val="24"/>
        </w:rPr>
        <w:t xml:space="preserve">Stewart Brown </w:t>
      </w:r>
      <w:r w:rsidR="00FE5DF7" w:rsidRPr="000E3A36">
        <w:rPr>
          <w:rFonts w:ascii="Arial" w:hAnsi="Arial" w:cs="Arial"/>
          <w:sz w:val="24"/>
          <w:szCs w:val="24"/>
        </w:rPr>
        <w:lastRenderedPageBreak/>
        <w:t xml:space="preserve">benchmarking indicates that </w:t>
      </w:r>
      <w:r w:rsidR="00CE61C4" w:rsidRPr="000E3A36">
        <w:rPr>
          <w:rFonts w:ascii="Arial" w:hAnsi="Arial" w:cs="Arial"/>
          <w:sz w:val="24"/>
          <w:szCs w:val="24"/>
        </w:rPr>
        <w:t>pay rates have increased compared to 2021-22</w:t>
      </w:r>
      <w:r w:rsidR="00A52AD9">
        <w:rPr>
          <w:rFonts w:ascii="Arial" w:hAnsi="Arial" w:cs="Arial"/>
          <w:sz w:val="24"/>
          <w:szCs w:val="24"/>
        </w:rPr>
        <w:t xml:space="preserve"> </w:t>
      </w:r>
      <w:r w:rsidR="001F36F8">
        <w:rPr>
          <w:rFonts w:ascii="Arial" w:hAnsi="Arial" w:cs="Arial"/>
          <w:sz w:val="24"/>
          <w:szCs w:val="24"/>
        </w:rPr>
        <w:t xml:space="preserve">(Stewart Brown, 2023) </w:t>
      </w:r>
      <w:r w:rsidR="00A52AD9">
        <w:rPr>
          <w:rFonts w:ascii="Arial" w:hAnsi="Arial" w:cs="Arial"/>
          <w:sz w:val="24"/>
          <w:szCs w:val="24"/>
        </w:rPr>
        <w:t xml:space="preserve">and it would be reasonable </w:t>
      </w:r>
      <w:r w:rsidR="009D7B24">
        <w:rPr>
          <w:rFonts w:ascii="Arial" w:hAnsi="Arial" w:cs="Arial"/>
          <w:sz w:val="24"/>
          <w:szCs w:val="24"/>
        </w:rPr>
        <w:t xml:space="preserve">to suggest that this increase has occurred both in relation to SCHADS Award increases but also </w:t>
      </w:r>
      <w:proofErr w:type="gramStart"/>
      <w:r w:rsidR="003A6EAF">
        <w:rPr>
          <w:rFonts w:ascii="Arial" w:hAnsi="Arial" w:cs="Arial"/>
          <w:sz w:val="24"/>
          <w:szCs w:val="24"/>
        </w:rPr>
        <w:t>in order to</w:t>
      </w:r>
      <w:proofErr w:type="gramEnd"/>
      <w:r w:rsidR="003A6EAF">
        <w:rPr>
          <w:rFonts w:ascii="Arial" w:hAnsi="Arial" w:cs="Arial"/>
          <w:sz w:val="24"/>
          <w:szCs w:val="24"/>
        </w:rPr>
        <w:t xml:space="preserve"> attract and retain staff.</w:t>
      </w:r>
    </w:p>
    <w:p w14:paraId="116D0C1B" w14:textId="62C35C86" w:rsidR="00FD1F2C" w:rsidRPr="000E3A36" w:rsidRDefault="000B178F" w:rsidP="008208E6">
      <w:pPr>
        <w:spacing w:before="120" w:after="120" w:line="360" w:lineRule="auto"/>
        <w:rPr>
          <w:rFonts w:ascii="Arial" w:hAnsi="Arial" w:cs="Arial"/>
          <w:sz w:val="24"/>
          <w:szCs w:val="24"/>
        </w:rPr>
      </w:pPr>
      <w:r w:rsidRPr="000E3A36">
        <w:rPr>
          <w:rFonts w:ascii="Arial" w:hAnsi="Arial" w:cs="Arial"/>
          <w:sz w:val="24"/>
          <w:szCs w:val="24"/>
        </w:rPr>
        <w:t xml:space="preserve">Turnover is also increasing among this workforce with </w:t>
      </w:r>
      <w:r w:rsidR="00044FB6" w:rsidRPr="000E3A36">
        <w:rPr>
          <w:rFonts w:ascii="Arial" w:hAnsi="Arial" w:cs="Arial"/>
          <w:sz w:val="24"/>
          <w:szCs w:val="24"/>
        </w:rPr>
        <w:t xml:space="preserve">Ability Roundtable </w:t>
      </w:r>
      <w:r w:rsidR="00DE7DE1" w:rsidRPr="000E3A36">
        <w:rPr>
          <w:rFonts w:ascii="Arial" w:hAnsi="Arial" w:cs="Arial"/>
          <w:sz w:val="24"/>
          <w:szCs w:val="24"/>
        </w:rPr>
        <w:t xml:space="preserve">benchmarking </w:t>
      </w:r>
      <w:r w:rsidR="00CD751A" w:rsidRPr="000E3A36">
        <w:rPr>
          <w:rFonts w:ascii="Arial" w:hAnsi="Arial" w:cs="Arial"/>
          <w:sz w:val="24"/>
          <w:szCs w:val="24"/>
        </w:rPr>
        <w:t>reporting a turnover rate of 34 per cent</w:t>
      </w:r>
      <w:r w:rsidR="00CE2573">
        <w:rPr>
          <w:rFonts w:ascii="Arial" w:hAnsi="Arial" w:cs="Arial"/>
          <w:sz w:val="24"/>
          <w:szCs w:val="24"/>
        </w:rPr>
        <w:t>,</w:t>
      </w:r>
      <w:r w:rsidR="00CD751A" w:rsidRPr="000E3A36">
        <w:rPr>
          <w:rFonts w:ascii="Arial" w:hAnsi="Arial" w:cs="Arial"/>
          <w:sz w:val="24"/>
          <w:szCs w:val="24"/>
        </w:rPr>
        <w:t xml:space="preserve"> a 4 per cent increase on last year</w:t>
      </w:r>
      <w:r w:rsidR="00CE2573">
        <w:rPr>
          <w:rFonts w:ascii="Arial" w:hAnsi="Arial" w:cs="Arial"/>
          <w:sz w:val="24"/>
          <w:szCs w:val="24"/>
        </w:rPr>
        <w:t xml:space="preserve"> among those participating organisations</w:t>
      </w:r>
      <w:r w:rsidR="001F36F8">
        <w:rPr>
          <w:rFonts w:ascii="Arial" w:hAnsi="Arial" w:cs="Arial"/>
          <w:sz w:val="24"/>
          <w:szCs w:val="24"/>
        </w:rPr>
        <w:t xml:space="preserve"> (Ability Roundtable, 2023b)</w:t>
      </w:r>
      <w:r w:rsidR="00CE2573">
        <w:rPr>
          <w:rFonts w:ascii="Arial" w:hAnsi="Arial" w:cs="Arial"/>
          <w:sz w:val="24"/>
          <w:szCs w:val="24"/>
        </w:rPr>
        <w:t>.</w:t>
      </w:r>
    </w:p>
    <w:p w14:paraId="68EA96FE" w14:textId="50ECF7CF" w:rsidR="00C65899" w:rsidRPr="000E3A36" w:rsidRDefault="00562A57" w:rsidP="008208E6">
      <w:pPr>
        <w:pStyle w:val="Heading2"/>
        <w:spacing w:before="120" w:after="120" w:line="360" w:lineRule="auto"/>
        <w:rPr>
          <w:rFonts w:ascii="Arial" w:hAnsi="Arial" w:cs="Arial"/>
        </w:rPr>
      </w:pPr>
      <w:bookmarkStart w:id="46" w:name="_Toc160982996"/>
      <w:r>
        <w:rPr>
          <w:rFonts w:ascii="Arial" w:hAnsi="Arial" w:cs="Arial"/>
        </w:rPr>
        <w:t>6</w:t>
      </w:r>
      <w:r w:rsidR="005C08E1" w:rsidRPr="000E3A36">
        <w:rPr>
          <w:rFonts w:ascii="Arial" w:hAnsi="Arial" w:cs="Arial"/>
        </w:rPr>
        <w:t>.3</w:t>
      </w:r>
      <w:r>
        <w:rPr>
          <w:rFonts w:ascii="Arial" w:hAnsi="Arial" w:cs="Arial"/>
        </w:rPr>
        <w:t xml:space="preserve"> </w:t>
      </w:r>
      <w:r w:rsidR="00C65899" w:rsidRPr="000E3A36">
        <w:rPr>
          <w:rFonts w:ascii="Arial" w:hAnsi="Arial" w:cs="Arial"/>
        </w:rPr>
        <w:t>Unbillable activity impacts utilisation and costs</w:t>
      </w:r>
      <w:bookmarkEnd w:id="46"/>
    </w:p>
    <w:p w14:paraId="4D1A0178" w14:textId="77777777" w:rsidR="00822020" w:rsidRDefault="00A72D8A" w:rsidP="001C4056">
      <w:pPr>
        <w:spacing w:before="120" w:after="120" w:line="360" w:lineRule="auto"/>
        <w:rPr>
          <w:rFonts w:ascii="Arial" w:hAnsi="Arial" w:cs="Arial"/>
          <w:sz w:val="24"/>
          <w:szCs w:val="24"/>
        </w:rPr>
      </w:pPr>
      <w:r w:rsidRPr="000E3A36">
        <w:rPr>
          <w:rFonts w:ascii="Arial" w:hAnsi="Arial" w:cs="Arial"/>
          <w:sz w:val="24"/>
          <w:szCs w:val="24"/>
        </w:rPr>
        <w:t xml:space="preserve">NDS’s submission to the 2022-23 APR highlighted the impact of unbillable activity on utilisation. Across our survey sample, </w:t>
      </w:r>
      <w:r w:rsidR="008E17CC" w:rsidRPr="000E3A36">
        <w:rPr>
          <w:rFonts w:ascii="Arial" w:hAnsi="Arial" w:cs="Arial"/>
          <w:sz w:val="24"/>
          <w:szCs w:val="24"/>
        </w:rPr>
        <w:t xml:space="preserve">utilisation was estimated to sit at 68 per cent. This is consistent with benchmarking for the </w:t>
      </w:r>
      <w:r w:rsidR="00250F4C" w:rsidRPr="000E3A36">
        <w:rPr>
          <w:rFonts w:ascii="Arial" w:hAnsi="Arial" w:cs="Arial"/>
          <w:sz w:val="24"/>
          <w:szCs w:val="24"/>
        </w:rPr>
        <w:t>2022-23 financial year</w:t>
      </w:r>
      <w:r w:rsidR="00F15350" w:rsidRPr="000E3A36">
        <w:rPr>
          <w:rFonts w:ascii="Arial" w:hAnsi="Arial" w:cs="Arial"/>
          <w:sz w:val="24"/>
          <w:szCs w:val="24"/>
        </w:rPr>
        <w:t>.</w:t>
      </w:r>
      <w:r w:rsidR="00250F4C" w:rsidRPr="000E3A36">
        <w:rPr>
          <w:rFonts w:ascii="Arial" w:hAnsi="Arial" w:cs="Arial"/>
          <w:sz w:val="24"/>
          <w:szCs w:val="24"/>
        </w:rPr>
        <w:t xml:space="preserve"> </w:t>
      </w:r>
    </w:p>
    <w:p w14:paraId="45B1ABA6" w14:textId="52DDF84A" w:rsidR="000E3A36" w:rsidRPr="000E3A36" w:rsidRDefault="00E60703" w:rsidP="001C4056">
      <w:pPr>
        <w:pStyle w:val="Caption"/>
        <w:spacing w:line="360" w:lineRule="auto"/>
        <w:rPr>
          <w:szCs w:val="24"/>
        </w:rPr>
      </w:pPr>
      <w:bookmarkStart w:id="47" w:name="_Toc160983118"/>
      <w:r>
        <w:t xml:space="preserve">Table </w:t>
      </w:r>
      <w:r>
        <w:fldChar w:fldCharType="begin"/>
      </w:r>
      <w:r>
        <w:instrText>SEQ Table \* ARABIC</w:instrText>
      </w:r>
      <w:r>
        <w:fldChar w:fldCharType="separate"/>
      </w:r>
      <w:r w:rsidR="0066561C">
        <w:rPr>
          <w:noProof/>
        </w:rPr>
        <w:t>8</w:t>
      </w:r>
      <w:r>
        <w:fldChar w:fldCharType="end"/>
      </w:r>
      <w:r w:rsidR="000E3A36">
        <w:rPr>
          <w:szCs w:val="24"/>
        </w:rPr>
        <w:t>: Benchmarking Results Support Coordination Utilisation</w:t>
      </w:r>
      <w:bookmarkEnd w:id="47"/>
    </w:p>
    <w:tbl>
      <w:tblPr>
        <w:tblStyle w:val="GridTable4-Accent1"/>
        <w:tblW w:w="7509" w:type="dxa"/>
        <w:tblLook w:val="04A0" w:firstRow="1" w:lastRow="0" w:firstColumn="1" w:lastColumn="0" w:noHBand="0" w:noVBand="1"/>
      </w:tblPr>
      <w:tblGrid>
        <w:gridCol w:w="5524"/>
        <w:gridCol w:w="1985"/>
      </w:tblGrid>
      <w:tr w:rsidR="00AD5B4D" w:rsidRPr="001C4056" w14:paraId="7AB02C38" w14:textId="77777777" w:rsidTr="00665B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2D696C1A" w14:textId="482DBC4A" w:rsidR="00822020" w:rsidRPr="001C4056" w:rsidRDefault="000E3A36" w:rsidP="001C4056">
            <w:pPr>
              <w:spacing w:line="360" w:lineRule="auto"/>
              <w:rPr>
                <w:rFonts w:ascii="Arial" w:hAnsi="Arial" w:cs="Arial"/>
                <w:b w:val="0"/>
                <w:bCs w:val="0"/>
                <w:sz w:val="24"/>
                <w:szCs w:val="24"/>
              </w:rPr>
            </w:pPr>
            <w:r w:rsidRPr="001C4056">
              <w:rPr>
                <w:rFonts w:ascii="Arial" w:hAnsi="Arial" w:cs="Arial"/>
                <w:b w:val="0"/>
                <w:bCs w:val="0"/>
                <w:sz w:val="24"/>
                <w:szCs w:val="24"/>
              </w:rPr>
              <w:t>Benchmark</w:t>
            </w:r>
            <w:bookmarkStart w:id="48" w:name="Title_8_benchmark_support_coord_utilisat"/>
            <w:bookmarkEnd w:id="48"/>
          </w:p>
        </w:tc>
        <w:tc>
          <w:tcPr>
            <w:tcW w:w="1985" w:type="dxa"/>
          </w:tcPr>
          <w:p w14:paraId="4064EBA0" w14:textId="30FA274B" w:rsidR="00822020" w:rsidRPr="001C4056" w:rsidRDefault="000E3A36" w:rsidP="001C4056">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1C4056">
              <w:rPr>
                <w:rFonts w:ascii="Arial" w:hAnsi="Arial" w:cs="Arial"/>
                <w:b w:val="0"/>
                <w:bCs w:val="0"/>
                <w:sz w:val="24"/>
                <w:szCs w:val="24"/>
              </w:rPr>
              <w:t>Percentage</w:t>
            </w:r>
          </w:p>
        </w:tc>
      </w:tr>
      <w:tr w:rsidR="00AD5B4D" w:rsidRPr="00256939" w14:paraId="5030002D" w14:textId="77777777" w:rsidTr="00665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539D4B0A" w14:textId="77777777" w:rsidR="00822020" w:rsidRPr="00256939" w:rsidRDefault="00822020" w:rsidP="001C4056">
            <w:pPr>
              <w:spacing w:line="360" w:lineRule="auto"/>
              <w:rPr>
                <w:rFonts w:ascii="Arial" w:hAnsi="Arial" w:cs="Arial"/>
                <w:b w:val="0"/>
                <w:bCs w:val="0"/>
                <w:sz w:val="24"/>
                <w:szCs w:val="24"/>
              </w:rPr>
            </w:pPr>
            <w:r w:rsidRPr="00256939">
              <w:rPr>
                <w:rFonts w:ascii="Arial" w:hAnsi="Arial" w:cs="Arial"/>
                <w:b w:val="0"/>
                <w:bCs w:val="0"/>
                <w:sz w:val="24"/>
                <w:szCs w:val="24"/>
              </w:rPr>
              <w:t xml:space="preserve">Ability Roundtable </w:t>
            </w:r>
          </w:p>
        </w:tc>
        <w:tc>
          <w:tcPr>
            <w:tcW w:w="1985" w:type="dxa"/>
          </w:tcPr>
          <w:p w14:paraId="5454B1A6" w14:textId="3D99E8BC" w:rsidR="00822020" w:rsidRPr="00256939" w:rsidRDefault="00822020" w:rsidP="001C40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6939">
              <w:rPr>
                <w:rFonts w:ascii="Arial" w:hAnsi="Arial" w:cs="Arial"/>
                <w:sz w:val="24"/>
                <w:szCs w:val="24"/>
              </w:rPr>
              <w:t>66 per cent</w:t>
            </w:r>
          </w:p>
        </w:tc>
      </w:tr>
      <w:tr w:rsidR="001C4056" w:rsidRPr="00256939" w14:paraId="59782477" w14:textId="77777777" w:rsidTr="00665B16">
        <w:tc>
          <w:tcPr>
            <w:cnfStyle w:val="001000000000" w:firstRow="0" w:lastRow="0" w:firstColumn="1" w:lastColumn="0" w:oddVBand="0" w:evenVBand="0" w:oddHBand="0" w:evenHBand="0" w:firstRowFirstColumn="0" w:firstRowLastColumn="0" w:lastRowFirstColumn="0" w:lastRowLastColumn="0"/>
            <w:tcW w:w="5524" w:type="dxa"/>
          </w:tcPr>
          <w:p w14:paraId="5C839424" w14:textId="3E98A201" w:rsidR="00822020" w:rsidRPr="00256939" w:rsidRDefault="00822020" w:rsidP="001C4056">
            <w:pPr>
              <w:spacing w:line="360" w:lineRule="auto"/>
              <w:rPr>
                <w:rFonts w:ascii="Arial" w:hAnsi="Arial" w:cs="Arial"/>
                <w:b w:val="0"/>
                <w:bCs w:val="0"/>
                <w:sz w:val="24"/>
                <w:szCs w:val="24"/>
              </w:rPr>
            </w:pPr>
            <w:r w:rsidRPr="00256939">
              <w:rPr>
                <w:rFonts w:ascii="Arial" w:hAnsi="Arial" w:cs="Arial"/>
                <w:b w:val="0"/>
                <w:bCs w:val="0"/>
                <w:sz w:val="24"/>
                <w:szCs w:val="24"/>
              </w:rPr>
              <w:t xml:space="preserve">Stewart Brown </w:t>
            </w:r>
          </w:p>
        </w:tc>
        <w:tc>
          <w:tcPr>
            <w:tcW w:w="1985" w:type="dxa"/>
          </w:tcPr>
          <w:p w14:paraId="3ED70218" w14:textId="06B6053D" w:rsidR="00822020" w:rsidRPr="00256939" w:rsidRDefault="00822020" w:rsidP="001C40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6939">
              <w:rPr>
                <w:rFonts w:ascii="Arial" w:hAnsi="Arial" w:cs="Arial"/>
                <w:sz w:val="24"/>
                <w:szCs w:val="24"/>
              </w:rPr>
              <w:t>71 per cent</w:t>
            </w:r>
          </w:p>
        </w:tc>
      </w:tr>
    </w:tbl>
    <w:p w14:paraId="283CCE42" w14:textId="485FCB88" w:rsidR="00307456" w:rsidRPr="000E3A36" w:rsidRDefault="0062794A" w:rsidP="001C4056">
      <w:pPr>
        <w:spacing w:before="120" w:after="120" w:line="360" w:lineRule="auto"/>
        <w:rPr>
          <w:rFonts w:ascii="Arial" w:hAnsi="Arial" w:cs="Arial"/>
          <w:sz w:val="24"/>
          <w:szCs w:val="24"/>
        </w:rPr>
      </w:pPr>
      <w:r w:rsidRPr="000E3A36">
        <w:rPr>
          <w:rFonts w:ascii="Arial" w:hAnsi="Arial" w:cs="Arial"/>
          <w:sz w:val="24"/>
          <w:szCs w:val="24"/>
        </w:rPr>
        <w:t xml:space="preserve">The consultation paper </w:t>
      </w:r>
      <w:r w:rsidR="002A4384">
        <w:rPr>
          <w:rFonts w:ascii="Arial" w:hAnsi="Arial" w:cs="Arial"/>
          <w:sz w:val="24"/>
          <w:szCs w:val="24"/>
        </w:rPr>
        <w:t>indicates</w:t>
      </w:r>
      <w:r w:rsidRPr="000E3A36">
        <w:rPr>
          <w:rFonts w:ascii="Arial" w:hAnsi="Arial" w:cs="Arial"/>
          <w:sz w:val="24"/>
          <w:szCs w:val="24"/>
        </w:rPr>
        <w:t xml:space="preserve"> that the NDIA has</w:t>
      </w:r>
      <w:r w:rsidR="002A4384">
        <w:rPr>
          <w:rFonts w:ascii="Arial" w:hAnsi="Arial" w:cs="Arial"/>
          <w:sz w:val="24"/>
          <w:szCs w:val="24"/>
        </w:rPr>
        <w:t xml:space="preserve"> noted</w:t>
      </w:r>
      <w:r w:rsidRPr="000E3A36">
        <w:rPr>
          <w:rFonts w:ascii="Arial" w:hAnsi="Arial" w:cs="Arial"/>
          <w:sz w:val="24"/>
          <w:szCs w:val="24"/>
        </w:rPr>
        <w:t xml:space="preserve"> feedback received </w:t>
      </w:r>
      <w:r w:rsidR="00D40390" w:rsidRPr="000E3A36">
        <w:rPr>
          <w:rFonts w:ascii="Arial" w:hAnsi="Arial" w:cs="Arial"/>
          <w:sz w:val="24"/>
          <w:szCs w:val="24"/>
        </w:rPr>
        <w:t>which highlights the large amount of unbillable work undertaken</w:t>
      </w:r>
      <w:r w:rsidR="00F9614E" w:rsidRPr="000E3A36">
        <w:rPr>
          <w:rFonts w:ascii="Arial" w:hAnsi="Arial" w:cs="Arial"/>
          <w:sz w:val="24"/>
          <w:szCs w:val="24"/>
        </w:rPr>
        <w:t xml:space="preserve"> in the delivery of support coordination</w:t>
      </w:r>
      <w:r w:rsidR="00D40390" w:rsidRPr="000E3A36">
        <w:rPr>
          <w:rFonts w:ascii="Arial" w:hAnsi="Arial" w:cs="Arial"/>
          <w:sz w:val="24"/>
          <w:szCs w:val="24"/>
        </w:rPr>
        <w:t xml:space="preserve">. </w:t>
      </w:r>
      <w:r w:rsidR="008A14A7" w:rsidRPr="000E3A36">
        <w:rPr>
          <w:rFonts w:ascii="Arial" w:hAnsi="Arial" w:cs="Arial"/>
          <w:sz w:val="24"/>
          <w:szCs w:val="24"/>
        </w:rPr>
        <w:t xml:space="preserve">Consultation with NDS members </w:t>
      </w:r>
      <w:r w:rsidR="00762477" w:rsidRPr="000E3A36">
        <w:rPr>
          <w:rFonts w:ascii="Arial" w:hAnsi="Arial" w:cs="Arial"/>
          <w:sz w:val="24"/>
          <w:szCs w:val="24"/>
        </w:rPr>
        <w:t>indicates that this is extensive</w:t>
      </w:r>
      <w:r w:rsidR="00A4065C" w:rsidRPr="000E3A36">
        <w:rPr>
          <w:rFonts w:ascii="Arial" w:hAnsi="Arial" w:cs="Arial"/>
          <w:sz w:val="24"/>
          <w:szCs w:val="24"/>
        </w:rPr>
        <w:t xml:space="preserve"> and is a key driver of the hourly cost of service delivery. </w:t>
      </w:r>
    </w:p>
    <w:p w14:paraId="425859FA" w14:textId="1FB4334B" w:rsidR="00C1631F" w:rsidRPr="000E3A36" w:rsidRDefault="00AA52FE" w:rsidP="001C4056">
      <w:pPr>
        <w:spacing w:before="120" w:after="120" w:line="360" w:lineRule="auto"/>
        <w:rPr>
          <w:rFonts w:ascii="Arial" w:hAnsi="Arial" w:cs="Arial"/>
          <w:sz w:val="24"/>
          <w:szCs w:val="24"/>
        </w:rPr>
      </w:pPr>
      <w:r w:rsidRPr="000E3A36">
        <w:rPr>
          <w:rFonts w:ascii="Arial" w:hAnsi="Arial" w:cs="Arial"/>
          <w:sz w:val="24"/>
          <w:szCs w:val="24"/>
        </w:rPr>
        <w:t xml:space="preserve">A sample of some of the unbillable activity reported across </w:t>
      </w:r>
      <w:r w:rsidR="00FC5535" w:rsidRPr="000E3A36">
        <w:rPr>
          <w:rFonts w:ascii="Arial" w:hAnsi="Arial" w:cs="Arial"/>
          <w:sz w:val="24"/>
          <w:szCs w:val="24"/>
        </w:rPr>
        <w:t xml:space="preserve">support coordination providers includes: </w:t>
      </w:r>
    </w:p>
    <w:p w14:paraId="5AFD460A" w14:textId="592B5F2E" w:rsidR="001B6A51" w:rsidRPr="000E3A36" w:rsidRDefault="005A4988" w:rsidP="001C4056">
      <w:pPr>
        <w:pStyle w:val="ListParagraph"/>
        <w:numPr>
          <w:ilvl w:val="0"/>
          <w:numId w:val="17"/>
        </w:numPr>
        <w:spacing w:before="120" w:after="120" w:line="360" w:lineRule="auto"/>
        <w:rPr>
          <w:rFonts w:ascii="Arial" w:hAnsi="Arial" w:cs="Arial"/>
          <w:sz w:val="24"/>
          <w:szCs w:val="24"/>
        </w:rPr>
      </w:pPr>
      <w:r w:rsidRPr="000E3A36">
        <w:rPr>
          <w:rFonts w:ascii="Arial" w:hAnsi="Arial" w:cs="Arial"/>
          <w:sz w:val="24"/>
          <w:szCs w:val="24"/>
        </w:rPr>
        <w:t>P</w:t>
      </w:r>
      <w:r w:rsidR="001B6A51" w:rsidRPr="000E3A36">
        <w:rPr>
          <w:rFonts w:ascii="Arial" w:hAnsi="Arial" w:cs="Arial"/>
          <w:sz w:val="24"/>
          <w:szCs w:val="24"/>
        </w:rPr>
        <w:t>articipant documentation</w:t>
      </w:r>
      <w:r w:rsidR="00773D10" w:rsidRPr="000E3A36">
        <w:rPr>
          <w:rFonts w:ascii="Arial" w:hAnsi="Arial" w:cs="Arial"/>
          <w:sz w:val="24"/>
          <w:szCs w:val="24"/>
        </w:rPr>
        <w:t>, case conferences and NDIA correspondence</w:t>
      </w:r>
    </w:p>
    <w:p w14:paraId="07513546" w14:textId="7493DEE2" w:rsidR="00773D10" w:rsidRPr="000E3A36" w:rsidRDefault="00773D10" w:rsidP="001C4056">
      <w:pPr>
        <w:pStyle w:val="ListParagraph"/>
        <w:numPr>
          <w:ilvl w:val="0"/>
          <w:numId w:val="17"/>
        </w:numPr>
        <w:spacing w:before="120" w:after="120" w:line="360" w:lineRule="auto"/>
        <w:rPr>
          <w:rFonts w:ascii="Arial" w:hAnsi="Arial" w:cs="Arial"/>
          <w:sz w:val="24"/>
          <w:szCs w:val="24"/>
        </w:rPr>
      </w:pPr>
      <w:r w:rsidRPr="000E3A36">
        <w:rPr>
          <w:rFonts w:ascii="Arial" w:hAnsi="Arial" w:cs="Arial"/>
          <w:sz w:val="24"/>
          <w:szCs w:val="24"/>
        </w:rPr>
        <w:t>Non billable travel</w:t>
      </w:r>
    </w:p>
    <w:p w14:paraId="2CAA38F0" w14:textId="3C354D50" w:rsidR="001F5B12" w:rsidRPr="000E3A36" w:rsidRDefault="001F5B12" w:rsidP="001C4056">
      <w:pPr>
        <w:pStyle w:val="ListParagraph"/>
        <w:numPr>
          <w:ilvl w:val="0"/>
          <w:numId w:val="17"/>
        </w:numPr>
        <w:spacing w:before="120" w:after="120" w:line="360" w:lineRule="auto"/>
        <w:rPr>
          <w:rFonts w:ascii="Arial" w:hAnsi="Arial" w:cs="Arial"/>
          <w:sz w:val="24"/>
          <w:szCs w:val="24"/>
        </w:rPr>
      </w:pPr>
      <w:r w:rsidRPr="000E3A36">
        <w:rPr>
          <w:rFonts w:ascii="Arial" w:hAnsi="Arial" w:cs="Arial"/>
          <w:sz w:val="24"/>
          <w:szCs w:val="24"/>
        </w:rPr>
        <w:t>Professional development and training</w:t>
      </w:r>
    </w:p>
    <w:p w14:paraId="33613CF9" w14:textId="4B74803A" w:rsidR="001F5B12" w:rsidRPr="000E3A36" w:rsidRDefault="001F5B12" w:rsidP="001C4056">
      <w:pPr>
        <w:pStyle w:val="ListParagraph"/>
        <w:numPr>
          <w:ilvl w:val="0"/>
          <w:numId w:val="17"/>
        </w:numPr>
        <w:spacing w:before="120" w:after="120" w:line="360" w:lineRule="auto"/>
        <w:rPr>
          <w:rFonts w:ascii="Arial" w:hAnsi="Arial" w:cs="Arial"/>
          <w:sz w:val="24"/>
          <w:szCs w:val="24"/>
        </w:rPr>
      </w:pPr>
      <w:r w:rsidRPr="000E3A36">
        <w:rPr>
          <w:rFonts w:ascii="Arial" w:hAnsi="Arial" w:cs="Arial"/>
          <w:sz w:val="24"/>
          <w:szCs w:val="24"/>
        </w:rPr>
        <w:t>Supervision</w:t>
      </w:r>
    </w:p>
    <w:p w14:paraId="63217937" w14:textId="6389E779" w:rsidR="001F5B12" w:rsidRPr="000E3A36" w:rsidRDefault="005A4988" w:rsidP="001C4056">
      <w:pPr>
        <w:pStyle w:val="ListParagraph"/>
        <w:numPr>
          <w:ilvl w:val="0"/>
          <w:numId w:val="17"/>
        </w:numPr>
        <w:spacing w:before="120" w:after="120" w:line="360" w:lineRule="auto"/>
        <w:rPr>
          <w:rFonts w:ascii="Arial" w:hAnsi="Arial" w:cs="Arial"/>
          <w:sz w:val="24"/>
          <w:szCs w:val="24"/>
        </w:rPr>
      </w:pPr>
      <w:r w:rsidRPr="000E3A36">
        <w:rPr>
          <w:rFonts w:ascii="Arial" w:hAnsi="Arial" w:cs="Arial"/>
          <w:sz w:val="24"/>
          <w:szCs w:val="24"/>
        </w:rPr>
        <w:t>Attending t</w:t>
      </w:r>
      <w:r w:rsidR="001F5B12" w:rsidRPr="000E3A36">
        <w:rPr>
          <w:rFonts w:ascii="Arial" w:hAnsi="Arial" w:cs="Arial"/>
          <w:sz w:val="24"/>
          <w:szCs w:val="24"/>
        </w:rPr>
        <w:t xml:space="preserve">eam meetings </w:t>
      </w:r>
    </w:p>
    <w:p w14:paraId="606B7BAA" w14:textId="3D3DB8C9" w:rsidR="005A4988" w:rsidRPr="000E3A36" w:rsidRDefault="005A4988" w:rsidP="001C4056">
      <w:pPr>
        <w:pStyle w:val="ListParagraph"/>
        <w:numPr>
          <w:ilvl w:val="0"/>
          <w:numId w:val="17"/>
        </w:numPr>
        <w:spacing w:before="120" w:after="120" w:line="360" w:lineRule="auto"/>
        <w:rPr>
          <w:rFonts w:ascii="Arial" w:hAnsi="Arial" w:cs="Arial"/>
          <w:sz w:val="24"/>
          <w:szCs w:val="24"/>
        </w:rPr>
      </w:pPr>
      <w:r w:rsidRPr="000E3A36">
        <w:rPr>
          <w:rFonts w:ascii="Arial" w:hAnsi="Arial" w:cs="Arial"/>
          <w:sz w:val="24"/>
          <w:szCs w:val="24"/>
        </w:rPr>
        <w:lastRenderedPageBreak/>
        <w:t xml:space="preserve">Participating in networking to establish and maintain relationships with local mainstream service </w:t>
      </w:r>
      <w:proofErr w:type="gramStart"/>
      <w:r w:rsidRPr="000E3A36">
        <w:rPr>
          <w:rFonts w:ascii="Arial" w:hAnsi="Arial" w:cs="Arial"/>
          <w:sz w:val="24"/>
          <w:szCs w:val="24"/>
        </w:rPr>
        <w:t>providers</w:t>
      </w:r>
      <w:proofErr w:type="gramEnd"/>
    </w:p>
    <w:p w14:paraId="479708BA" w14:textId="6A560B94" w:rsidR="005A4988" w:rsidRDefault="005A4988" w:rsidP="001C4056">
      <w:pPr>
        <w:pStyle w:val="ListParagraph"/>
        <w:numPr>
          <w:ilvl w:val="0"/>
          <w:numId w:val="17"/>
        </w:numPr>
        <w:spacing w:before="120" w:after="120" w:line="360" w:lineRule="auto"/>
        <w:rPr>
          <w:rFonts w:ascii="Arial" w:hAnsi="Arial" w:cs="Arial"/>
          <w:sz w:val="24"/>
          <w:szCs w:val="24"/>
        </w:rPr>
      </w:pPr>
      <w:r w:rsidRPr="000E3A36">
        <w:rPr>
          <w:rFonts w:ascii="Arial" w:hAnsi="Arial" w:cs="Arial"/>
          <w:sz w:val="24"/>
          <w:szCs w:val="24"/>
        </w:rPr>
        <w:t>Developing data bases and local market knowledge to support participant</w:t>
      </w:r>
      <w:r w:rsidR="00677ECC" w:rsidRPr="000E3A36">
        <w:rPr>
          <w:rFonts w:ascii="Arial" w:hAnsi="Arial" w:cs="Arial"/>
          <w:sz w:val="24"/>
          <w:szCs w:val="24"/>
        </w:rPr>
        <w:t xml:space="preserve">s navigate </w:t>
      </w:r>
      <w:r w:rsidR="00845307" w:rsidRPr="000E3A36">
        <w:rPr>
          <w:rFonts w:ascii="Arial" w:hAnsi="Arial" w:cs="Arial"/>
          <w:sz w:val="24"/>
          <w:szCs w:val="24"/>
        </w:rPr>
        <w:t xml:space="preserve">the NDIS provider market and exercise choice and </w:t>
      </w:r>
      <w:proofErr w:type="gramStart"/>
      <w:r w:rsidR="00845307" w:rsidRPr="000E3A36">
        <w:rPr>
          <w:rFonts w:ascii="Arial" w:hAnsi="Arial" w:cs="Arial"/>
          <w:sz w:val="24"/>
          <w:szCs w:val="24"/>
        </w:rPr>
        <w:t>control</w:t>
      </w:r>
      <w:proofErr w:type="gramEnd"/>
    </w:p>
    <w:p w14:paraId="7D08F523" w14:textId="5BC7BE72" w:rsidR="002800DA" w:rsidRPr="002800DA" w:rsidRDefault="002A4384" w:rsidP="001C4056">
      <w:pPr>
        <w:pStyle w:val="ListParagraph"/>
        <w:numPr>
          <w:ilvl w:val="0"/>
          <w:numId w:val="17"/>
        </w:numPr>
        <w:spacing w:before="120" w:after="120" w:line="360" w:lineRule="auto"/>
        <w:rPr>
          <w:rFonts w:ascii="Arial" w:hAnsi="Arial" w:cs="Arial"/>
          <w:sz w:val="24"/>
          <w:szCs w:val="24"/>
        </w:rPr>
      </w:pPr>
      <w:r>
        <w:rPr>
          <w:rFonts w:ascii="Arial" w:hAnsi="Arial" w:cs="Arial"/>
          <w:sz w:val="24"/>
          <w:szCs w:val="24"/>
        </w:rPr>
        <w:t xml:space="preserve">Correcting plan build </w:t>
      </w:r>
      <w:proofErr w:type="gramStart"/>
      <w:r>
        <w:rPr>
          <w:rFonts w:ascii="Arial" w:hAnsi="Arial" w:cs="Arial"/>
          <w:sz w:val="24"/>
          <w:szCs w:val="24"/>
        </w:rPr>
        <w:t>errors</w:t>
      </w:r>
      <w:proofErr w:type="gramEnd"/>
    </w:p>
    <w:p w14:paraId="055EB37C" w14:textId="6E222E65" w:rsidR="00D32467" w:rsidRDefault="00D32467" w:rsidP="001C4056">
      <w:pPr>
        <w:pStyle w:val="ListParagraph"/>
        <w:numPr>
          <w:ilvl w:val="0"/>
          <w:numId w:val="17"/>
        </w:numPr>
        <w:spacing w:before="120" w:after="120" w:line="360" w:lineRule="auto"/>
        <w:rPr>
          <w:rFonts w:ascii="Arial" w:hAnsi="Arial" w:cs="Arial"/>
          <w:sz w:val="24"/>
          <w:szCs w:val="24"/>
        </w:rPr>
      </w:pPr>
      <w:r>
        <w:rPr>
          <w:rFonts w:ascii="Arial" w:hAnsi="Arial" w:cs="Arial"/>
          <w:sz w:val="24"/>
          <w:szCs w:val="24"/>
        </w:rPr>
        <w:t xml:space="preserve">Delivering support </w:t>
      </w:r>
      <w:r w:rsidR="0065375B">
        <w:rPr>
          <w:rFonts w:ascii="Arial" w:hAnsi="Arial" w:cs="Arial"/>
          <w:sz w:val="24"/>
          <w:szCs w:val="24"/>
        </w:rPr>
        <w:t xml:space="preserve">in cases where plan budgets have been exhausted </w:t>
      </w:r>
      <w:r w:rsidR="002800DA">
        <w:rPr>
          <w:rFonts w:ascii="Arial" w:hAnsi="Arial" w:cs="Arial"/>
          <w:sz w:val="24"/>
          <w:szCs w:val="24"/>
        </w:rPr>
        <w:t xml:space="preserve">due to insufficient hours being allocated. This includes responding to crises. </w:t>
      </w:r>
    </w:p>
    <w:p w14:paraId="2A6520D2" w14:textId="579F250B" w:rsidR="00F25D69" w:rsidRPr="00F25D69" w:rsidRDefault="00F25D69" w:rsidP="001C4056">
      <w:pPr>
        <w:spacing w:before="120" w:after="120" w:line="360" w:lineRule="auto"/>
        <w:rPr>
          <w:rFonts w:ascii="Arial" w:hAnsi="Arial" w:cs="Arial"/>
          <w:sz w:val="24"/>
          <w:szCs w:val="24"/>
        </w:rPr>
      </w:pPr>
      <w:r w:rsidRPr="00F25D69">
        <w:rPr>
          <w:rFonts w:ascii="Arial" w:hAnsi="Arial" w:cs="Arial"/>
          <w:sz w:val="24"/>
          <w:szCs w:val="24"/>
        </w:rPr>
        <w:t>Providers report that the low price and lack of indexation in 2023 (and previous years) for Level 2 Support Coordination does not correlate with the skills and experience required, or the cost of training an employee to the necessary competency to achieve a level of billable hours sufficient to make the role sustainable.</w:t>
      </w:r>
    </w:p>
    <w:p w14:paraId="7F0A240B" w14:textId="0839B6AE" w:rsidR="00D20123" w:rsidRPr="000E3A36" w:rsidRDefault="00562A57" w:rsidP="001C4056">
      <w:pPr>
        <w:pStyle w:val="Heading1"/>
        <w:spacing w:before="120" w:after="120" w:line="360" w:lineRule="auto"/>
        <w:rPr>
          <w:rFonts w:ascii="Arial" w:hAnsi="Arial" w:cs="Arial"/>
          <w:color w:val="365F91" w:themeColor="accent1" w:themeShade="BF"/>
        </w:rPr>
      </w:pPr>
      <w:bookmarkStart w:id="49" w:name="_Toc160982997"/>
      <w:r>
        <w:rPr>
          <w:rFonts w:ascii="Arial" w:hAnsi="Arial" w:cs="Arial"/>
          <w:color w:val="365F91" w:themeColor="accent1" w:themeShade="BF"/>
        </w:rPr>
        <w:t>7</w:t>
      </w:r>
      <w:r w:rsidR="005C08E1" w:rsidRPr="000E3A36">
        <w:rPr>
          <w:rFonts w:ascii="Arial" w:hAnsi="Arial" w:cs="Arial"/>
          <w:color w:val="365F91" w:themeColor="accent1" w:themeShade="BF"/>
        </w:rPr>
        <w:t>.0</w:t>
      </w:r>
      <w:r w:rsidR="00367377">
        <w:rPr>
          <w:rFonts w:ascii="Arial" w:hAnsi="Arial" w:cs="Arial"/>
          <w:color w:val="365F91" w:themeColor="accent1" w:themeShade="BF"/>
        </w:rPr>
        <w:tab/>
      </w:r>
      <w:r w:rsidR="005C08E1" w:rsidRPr="000E3A36">
        <w:rPr>
          <w:rFonts w:ascii="Arial" w:hAnsi="Arial" w:cs="Arial"/>
          <w:color w:val="365F91" w:themeColor="accent1" w:themeShade="BF"/>
        </w:rPr>
        <w:t>The cost of compliance and quality</w:t>
      </w:r>
      <w:bookmarkEnd w:id="49"/>
      <w:r w:rsidR="005C08E1" w:rsidRPr="000E3A36">
        <w:rPr>
          <w:rFonts w:ascii="Arial" w:hAnsi="Arial" w:cs="Arial"/>
          <w:color w:val="365F91" w:themeColor="accent1" w:themeShade="BF"/>
        </w:rPr>
        <w:t xml:space="preserve"> </w:t>
      </w:r>
    </w:p>
    <w:p w14:paraId="6E8BEC56" w14:textId="38768C90" w:rsidR="00217EC3" w:rsidRDefault="005C08E1" w:rsidP="001C4056">
      <w:pPr>
        <w:spacing w:before="120" w:after="120" w:line="360" w:lineRule="auto"/>
        <w:rPr>
          <w:rFonts w:ascii="Arial" w:hAnsi="Arial" w:cs="Arial"/>
          <w:sz w:val="24"/>
          <w:szCs w:val="24"/>
        </w:rPr>
      </w:pPr>
      <w:r>
        <w:rPr>
          <w:rFonts w:ascii="Arial" w:hAnsi="Arial" w:cs="Arial"/>
          <w:sz w:val="24"/>
          <w:szCs w:val="24"/>
        </w:rPr>
        <w:t>The con</w:t>
      </w:r>
      <w:r w:rsidR="007D4E10">
        <w:rPr>
          <w:rFonts w:ascii="Arial" w:hAnsi="Arial" w:cs="Arial"/>
          <w:sz w:val="24"/>
          <w:szCs w:val="24"/>
        </w:rPr>
        <w:t>sultation paper notes that the</w:t>
      </w:r>
      <w:r w:rsidR="007C0EBE">
        <w:rPr>
          <w:rFonts w:ascii="Arial" w:hAnsi="Arial" w:cs="Arial"/>
          <w:sz w:val="24"/>
          <w:szCs w:val="24"/>
        </w:rPr>
        <w:t xml:space="preserve"> 2022-23</w:t>
      </w:r>
      <w:r w:rsidR="007D4E10">
        <w:rPr>
          <w:rFonts w:ascii="Arial" w:hAnsi="Arial" w:cs="Arial"/>
          <w:sz w:val="24"/>
          <w:szCs w:val="24"/>
        </w:rPr>
        <w:t xml:space="preserve"> APR received significant </w:t>
      </w:r>
      <w:r w:rsidR="007C0EBE">
        <w:rPr>
          <w:rFonts w:ascii="Arial" w:hAnsi="Arial" w:cs="Arial"/>
          <w:sz w:val="24"/>
          <w:szCs w:val="24"/>
        </w:rPr>
        <w:t xml:space="preserve">feedback that current pricing across all supports does not adequately </w:t>
      </w:r>
      <w:r w:rsidR="002A39ED">
        <w:rPr>
          <w:rFonts w:ascii="Arial" w:hAnsi="Arial" w:cs="Arial"/>
          <w:sz w:val="24"/>
          <w:szCs w:val="24"/>
        </w:rPr>
        <w:t xml:space="preserve">reflect the cost of compliance or support investment in quality. </w:t>
      </w:r>
      <w:r w:rsidR="00611581">
        <w:rPr>
          <w:rFonts w:ascii="Arial" w:hAnsi="Arial" w:cs="Arial"/>
          <w:sz w:val="24"/>
          <w:szCs w:val="24"/>
        </w:rPr>
        <w:t>Price</w:t>
      </w:r>
      <w:r w:rsidR="00D947B2">
        <w:rPr>
          <w:rFonts w:ascii="Arial" w:hAnsi="Arial" w:cs="Arial"/>
          <w:sz w:val="24"/>
          <w:szCs w:val="24"/>
        </w:rPr>
        <w:t>s</w:t>
      </w:r>
      <w:r w:rsidR="00611581">
        <w:rPr>
          <w:rFonts w:ascii="Arial" w:hAnsi="Arial" w:cs="Arial"/>
          <w:sz w:val="24"/>
          <w:szCs w:val="24"/>
        </w:rPr>
        <w:t xml:space="preserve"> in 202</w:t>
      </w:r>
      <w:r w:rsidR="00A41EEE">
        <w:rPr>
          <w:rFonts w:ascii="Arial" w:hAnsi="Arial" w:cs="Arial"/>
          <w:sz w:val="24"/>
          <w:szCs w:val="24"/>
        </w:rPr>
        <w:t>2</w:t>
      </w:r>
      <w:r w:rsidR="00611581">
        <w:rPr>
          <w:rFonts w:ascii="Arial" w:hAnsi="Arial" w:cs="Arial"/>
          <w:sz w:val="24"/>
          <w:szCs w:val="24"/>
        </w:rPr>
        <w:t xml:space="preserve"> includ</w:t>
      </w:r>
      <w:r w:rsidR="00C45528">
        <w:rPr>
          <w:rFonts w:ascii="Arial" w:hAnsi="Arial" w:cs="Arial"/>
          <w:sz w:val="24"/>
          <w:szCs w:val="24"/>
        </w:rPr>
        <w:t>ed</w:t>
      </w:r>
      <w:r w:rsidR="00611581">
        <w:rPr>
          <w:rFonts w:ascii="Arial" w:hAnsi="Arial" w:cs="Arial"/>
          <w:sz w:val="24"/>
          <w:szCs w:val="24"/>
        </w:rPr>
        <w:t xml:space="preserve"> </w:t>
      </w:r>
      <w:r w:rsidR="00A41EEE">
        <w:rPr>
          <w:rFonts w:ascii="Arial" w:hAnsi="Arial" w:cs="Arial"/>
          <w:sz w:val="24"/>
          <w:szCs w:val="24"/>
        </w:rPr>
        <w:t>an increase of 0.7 per cent</w:t>
      </w:r>
      <w:r w:rsidR="006A605D">
        <w:rPr>
          <w:rFonts w:ascii="Arial" w:hAnsi="Arial" w:cs="Arial"/>
          <w:sz w:val="24"/>
          <w:szCs w:val="24"/>
        </w:rPr>
        <w:t xml:space="preserve"> across </w:t>
      </w:r>
      <w:r w:rsidR="00537167">
        <w:rPr>
          <w:rFonts w:ascii="Arial" w:hAnsi="Arial" w:cs="Arial"/>
          <w:sz w:val="24"/>
          <w:szCs w:val="24"/>
        </w:rPr>
        <w:t xml:space="preserve">direct costs for </w:t>
      </w:r>
      <w:r w:rsidR="006A605D">
        <w:rPr>
          <w:rFonts w:ascii="Arial" w:hAnsi="Arial" w:cs="Arial"/>
          <w:sz w:val="24"/>
          <w:szCs w:val="24"/>
        </w:rPr>
        <w:t>core supports</w:t>
      </w:r>
      <w:r w:rsidR="00D947B2">
        <w:rPr>
          <w:rFonts w:ascii="Arial" w:hAnsi="Arial" w:cs="Arial"/>
          <w:sz w:val="24"/>
          <w:szCs w:val="24"/>
        </w:rPr>
        <w:t xml:space="preserve"> to recognise the increased cost of </w:t>
      </w:r>
      <w:r w:rsidR="00A007F6">
        <w:rPr>
          <w:rFonts w:ascii="Arial" w:hAnsi="Arial" w:cs="Arial"/>
          <w:sz w:val="24"/>
          <w:szCs w:val="24"/>
        </w:rPr>
        <w:t xml:space="preserve">compliance with </w:t>
      </w:r>
      <w:r w:rsidR="00FB767C">
        <w:rPr>
          <w:rFonts w:ascii="Arial" w:hAnsi="Arial" w:cs="Arial"/>
          <w:sz w:val="24"/>
          <w:szCs w:val="24"/>
        </w:rPr>
        <w:t>NDIS Commission</w:t>
      </w:r>
      <w:r w:rsidR="00B87CF4">
        <w:rPr>
          <w:rFonts w:ascii="Arial" w:hAnsi="Arial" w:cs="Arial"/>
          <w:sz w:val="24"/>
          <w:szCs w:val="24"/>
        </w:rPr>
        <w:t xml:space="preserve"> </w:t>
      </w:r>
      <w:r w:rsidR="00A007F6">
        <w:rPr>
          <w:rFonts w:ascii="Arial" w:hAnsi="Arial" w:cs="Arial"/>
          <w:sz w:val="24"/>
          <w:szCs w:val="24"/>
        </w:rPr>
        <w:t xml:space="preserve">requirements. It was not considered necessary to adjust utilisation rates </w:t>
      </w:r>
      <w:r w:rsidR="001631C3">
        <w:rPr>
          <w:rFonts w:ascii="Arial" w:hAnsi="Arial" w:cs="Arial"/>
          <w:sz w:val="24"/>
          <w:szCs w:val="24"/>
        </w:rPr>
        <w:t>in the DSWCM or increase prices for capacity building supports</w:t>
      </w:r>
      <w:r w:rsidR="00BE33E5">
        <w:rPr>
          <w:rFonts w:ascii="Arial" w:hAnsi="Arial" w:cs="Arial"/>
          <w:sz w:val="24"/>
          <w:szCs w:val="24"/>
        </w:rPr>
        <w:t xml:space="preserve"> (NDIA, 2022</w:t>
      </w:r>
      <w:r w:rsidR="007C0CB9">
        <w:rPr>
          <w:rFonts w:ascii="Arial" w:hAnsi="Arial" w:cs="Arial"/>
          <w:sz w:val="24"/>
          <w:szCs w:val="24"/>
        </w:rPr>
        <w:t>a</w:t>
      </w:r>
      <w:r w:rsidR="00942283">
        <w:rPr>
          <w:rFonts w:ascii="Arial" w:hAnsi="Arial" w:cs="Arial"/>
          <w:sz w:val="24"/>
          <w:szCs w:val="24"/>
        </w:rPr>
        <w:t>)</w:t>
      </w:r>
      <w:r w:rsidR="00B87CF4">
        <w:rPr>
          <w:rFonts w:ascii="Arial" w:hAnsi="Arial" w:cs="Arial"/>
          <w:sz w:val="24"/>
          <w:szCs w:val="24"/>
        </w:rPr>
        <w:t xml:space="preserve"> It is unclear what </w:t>
      </w:r>
      <w:r w:rsidR="0004526C">
        <w:rPr>
          <w:rFonts w:ascii="Arial" w:hAnsi="Arial" w:cs="Arial"/>
          <w:sz w:val="24"/>
          <w:szCs w:val="24"/>
        </w:rPr>
        <w:t>component</w:t>
      </w:r>
      <w:r w:rsidR="00B87CF4">
        <w:rPr>
          <w:rFonts w:ascii="Arial" w:hAnsi="Arial" w:cs="Arial"/>
          <w:sz w:val="24"/>
          <w:szCs w:val="24"/>
        </w:rPr>
        <w:t xml:space="preserve"> compliance and </w:t>
      </w:r>
      <w:r w:rsidR="0004526C">
        <w:rPr>
          <w:rFonts w:ascii="Arial" w:hAnsi="Arial" w:cs="Arial"/>
          <w:sz w:val="24"/>
          <w:szCs w:val="24"/>
        </w:rPr>
        <w:t xml:space="preserve">quality </w:t>
      </w:r>
      <w:r w:rsidR="00F435B1">
        <w:rPr>
          <w:rFonts w:ascii="Arial" w:hAnsi="Arial" w:cs="Arial"/>
          <w:sz w:val="24"/>
          <w:szCs w:val="24"/>
        </w:rPr>
        <w:t xml:space="preserve">make up in current </w:t>
      </w:r>
      <w:proofErr w:type="gramStart"/>
      <w:r w:rsidR="00F435B1">
        <w:rPr>
          <w:rFonts w:ascii="Arial" w:hAnsi="Arial" w:cs="Arial"/>
          <w:sz w:val="24"/>
          <w:szCs w:val="24"/>
        </w:rPr>
        <w:t>pricing</w:t>
      </w:r>
      <w:proofErr w:type="gramEnd"/>
      <w:r w:rsidR="00AE6674">
        <w:rPr>
          <w:rFonts w:ascii="Arial" w:hAnsi="Arial" w:cs="Arial"/>
          <w:sz w:val="24"/>
          <w:szCs w:val="24"/>
        </w:rPr>
        <w:t xml:space="preserve"> but it is probably fair to assume that this has remained at 0.7 per cent.</w:t>
      </w:r>
    </w:p>
    <w:p w14:paraId="57A60D19" w14:textId="5189B762" w:rsidR="001631C3" w:rsidRPr="000E3A36" w:rsidRDefault="00562A57" w:rsidP="001C4056">
      <w:pPr>
        <w:pStyle w:val="Heading2"/>
        <w:spacing w:before="120" w:after="120" w:line="360" w:lineRule="auto"/>
        <w:contextualSpacing/>
        <w:rPr>
          <w:rFonts w:ascii="Arial" w:hAnsi="Arial" w:cs="Arial"/>
        </w:rPr>
      </w:pPr>
      <w:bookmarkStart w:id="50" w:name="_Toc160982998"/>
      <w:r>
        <w:rPr>
          <w:rFonts w:ascii="Arial" w:hAnsi="Arial" w:cs="Arial"/>
        </w:rPr>
        <w:t>7</w:t>
      </w:r>
      <w:r w:rsidR="00E176F7" w:rsidRPr="000E3A36">
        <w:rPr>
          <w:rFonts w:ascii="Arial" w:hAnsi="Arial" w:cs="Arial"/>
        </w:rPr>
        <w:t>.</w:t>
      </w:r>
      <w:r>
        <w:rPr>
          <w:rFonts w:ascii="Arial" w:hAnsi="Arial" w:cs="Arial"/>
        </w:rPr>
        <w:t xml:space="preserve">1 </w:t>
      </w:r>
      <w:r w:rsidR="00DC17A2">
        <w:rPr>
          <w:rFonts w:ascii="Arial" w:hAnsi="Arial" w:cs="Arial"/>
        </w:rPr>
        <w:t>The cost of c</w:t>
      </w:r>
      <w:r w:rsidR="008203CB" w:rsidRPr="000E3A36">
        <w:rPr>
          <w:rFonts w:ascii="Arial" w:hAnsi="Arial" w:cs="Arial"/>
        </w:rPr>
        <w:t>ompliance and quality</w:t>
      </w:r>
      <w:r w:rsidR="00DC17A2">
        <w:rPr>
          <w:rFonts w:ascii="Arial" w:hAnsi="Arial" w:cs="Arial"/>
        </w:rPr>
        <w:t xml:space="preserve"> </w:t>
      </w:r>
      <w:r w:rsidR="008203CB" w:rsidRPr="000E3A36">
        <w:rPr>
          <w:rFonts w:ascii="Arial" w:hAnsi="Arial" w:cs="Arial"/>
        </w:rPr>
        <w:t xml:space="preserve">have increased over </w:t>
      </w:r>
      <w:r w:rsidR="001A7420" w:rsidRPr="000E3A36">
        <w:rPr>
          <w:rFonts w:ascii="Arial" w:hAnsi="Arial" w:cs="Arial"/>
        </w:rPr>
        <w:t xml:space="preserve">the </w:t>
      </w:r>
      <w:r w:rsidR="00D7618A" w:rsidRPr="000E3A36">
        <w:rPr>
          <w:rFonts w:ascii="Arial" w:hAnsi="Arial" w:cs="Arial"/>
        </w:rPr>
        <w:t xml:space="preserve">past 12 </w:t>
      </w:r>
      <w:proofErr w:type="gramStart"/>
      <w:r w:rsidR="00D7618A" w:rsidRPr="000E3A36">
        <w:rPr>
          <w:rFonts w:ascii="Arial" w:hAnsi="Arial" w:cs="Arial"/>
        </w:rPr>
        <w:t>months</w:t>
      </w:r>
      <w:bookmarkEnd w:id="50"/>
      <w:proofErr w:type="gramEnd"/>
      <w:r w:rsidR="00456CEC" w:rsidRPr="000E3A36">
        <w:rPr>
          <w:rFonts w:ascii="Arial" w:hAnsi="Arial" w:cs="Arial"/>
        </w:rPr>
        <w:t xml:space="preserve"> </w:t>
      </w:r>
    </w:p>
    <w:p w14:paraId="7F33F029" w14:textId="56365AE4" w:rsidR="009A4BBD" w:rsidRPr="000E3A36" w:rsidRDefault="008203CB" w:rsidP="001C4056">
      <w:pPr>
        <w:spacing w:before="120" w:after="120" w:line="360" w:lineRule="auto"/>
        <w:rPr>
          <w:rFonts w:ascii="Arial" w:hAnsi="Arial" w:cs="Arial"/>
          <w:sz w:val="24"/>
          <w:szCs w:val="24"/>
        </w:rPr>
      </w:pPr>
      <w:r w:rsidRPr="000E3A36">
        <w:rPr>
          <w:rFonts w:ascii="Arial" w:hAnsi="Arial" w:cs="Arial"/>
          <w:sz w:val="24"/>
          <w:szCs w:val="24"/>
        </w:rPr>
        <w:t>NDS</w:t>
      </w:r>
      <w:r w:rsidR="00404CCC" w:rsidRPr="000E3A36">
        <w:rPr>
          <w:rFonts w:ascii="Arial" w:hAnsi="Arial" w:cs="Arial"/>
          <w:sz w:val="24"/>
          <w:szCs w:val="24"/>
        </w:rPr>
        <w:t>’s</w:t>
      </w:r>
      <w:r w:rsidRPr="000E3A36">
        <w:rPr>
          <w:rFonts w:ascii="Arial" w:hAnsi="Arial" w:cs="Arial"/>
          <w:sz w:val="24"/>
          <w:szCs w:val="24"/>
        </w:rPr>
        <w:t xml:space="preserve"> submission to last year’s </w:t>
      </w:r>
      <w:r w:rsidR="00404CCC" w:rsidRPr="000E3A36">
        <w:rPr>
          <w:rFonts w:ascii="Arial" w:hAnsi="Arial" w:cs="Arial"/>
          <w:sz w:val="24"/>
          <w:szCs w:val="24"/>
        </w:rPr>
        <w:t xml:space="preserve">price review </w:t>
      </w:r>
      <w:r w:rsidRPr="000E3A36">
        <w:rPr>
          <w:rFonts w:ascii="Arial" w:hAnsi="Arial" w:cs="Arial"/>
          <w:sz w:val="24"/>
          <w:szCs w:val="24"/>
        </w:rPr>
        <w:t xml:space="preserve">argued that the </w:t>
      </w:r>
      <w:r w:rsidRPr="000E3A36">
        <w:rPr>
          <w:rFonts w:ascii="Arial" w:eastAsia="MS Mincho" w:hAnsi="Arial" w:cs="Arial"/>
          <w:spacing w:val="5"/>
          <w:sz w:val="24"/>
          <w:szCs w:val="24"/>
          <w:lang w:eastAsia="ja-JP"/>
        </w:rPr>
        <w:t xml:space="preserve">costs of compliance with NDIS Commission requirements are high across all supports in scope and were not adequately covered by </w:t>
      </w:r>
      <w:r w:rsidR="00E15999" w:rsidRPr="000E3A36">
        <w:rPr>
          <w:rFonts w:ascii="Arial" w:eastAsia="MS Mincho" w:hAnsi="Arial" w:cs="Arial"/>
          <w:spacing w:val="5"/>
          <w:sz w:val="24"/>
          <w:szCs w:val="24"/>
          <w:lang w:eastAsia="ja-JP"/>
        </w:rPr>
        <w:t>2021-22</w:t>
      </w:r>
      <w:r w:rsidRPr="000E3A36">
        <w:rPr>
          <w:rFonts w:ascii="Arial" w:eastAsia="MS Mincho" w:hAnsi="Arial" w:cs="Arial"/>
          <w:spacing w:val="5"/>
          <w:sz w:val="24"/>
          <w:szCs w:val="24"/>
          <w:lang w:eastAsia="ja-JP"/>
        </w:rPr>
        <w:t xml:space="preserve"> pricing.</w:t>
      </w:r>
    </w:p>
    <w:p w14:paraId="4953D18E" w14:textId="74962050" w:rsidR="008203CB" w:rsidRPr="000E3A36" w:rsidRDefault="008203CB" w:rsidP="001C4056">
      <w:pPr>
        <w:spacing w:before="120" w:after="120" w:line="360" w:lineRule="auto"/>
        <w:rPr>
          <w:rFonts w:ascii="Arial" w:eastAsia="MS Mincho" w:hAnsi="Arial" w:cs="Arial"/>
          <w:spacing w:val="5"/>
          <w:sz w:val="24"/>
          <w:szCs w:val="24"/>
          <w:lang w:eastAsia="ja-JP"/>
        </w:rPr>
      </w:pPr>
      <w:r w:rsidRPr="000E3A36">
        <w:rPr>
          <w:rFonts w:ascii="Arial" w:eastAsia="MS Mincho" w:hAnsi="Arial" w:cs="Arial"/>
          <w:spacing w:val="5"/>
          <w:sz w:val="24"/>
          <w:szCs w:val="24"/>
          <w:lang w:eastAsia="ja-JP"/>
        </w:rPr>
        <w:lastRenderedPageBreak/>
        <w:t xml:space="preserve">We suggested that an allowance needed to be factored into the operational overhead component of the DSWCM and into pricing for therapy, early childhood intervention supports, support coordination and plan management supports </w:t>
      </w:r>
      <w:r w:rsidR="007B6433" w:rsidRPr="000E3A36">
        <w:rPr>
          <w:rFonts w:ascii="Arial" w:eastAsia="MS Mincho" w:hAnsi="Arial" w:cs="Arial"/>
          <w:spacing w:val="5"/>
          <w:sz w:val="24"/>
          <w:szCs w:val="24"/>
          <w:lang w:eastAsia="ja-JP"/>
        </w:rPr>
        <w:t>to</w:t>
      </w:r>
      <w:r w:rsidRPr="000E3A36">
        <w:rPr>
          <w:rFonts w:ascii="Arial" w:eastAsia="MS Mincho" w:hAnsi="Arial" w:cs="Arial"/>
          <w:spacing w:val="5"/>
          <w:sz w:val="24"/>
          <w:szCs w:val="24"/>
          <w:lang w:eastAsia="ja-JP"/>
        </w:rPr>
        <w:t xml:space="preserve"> cover:</w:t>
      </w:r>
    </w:p>
    <w:p w14:paraId="2F9B0210" w14:textId="77777777" w:rsidR="008203CB" w:rsidRPr="000E3A36" w:rsidRDefault="008203CB" w:rsidP="001C4056">
      <w:pPr>
        <w:pStyle w:val="ListParagraph"/>
        <w:numPr>
          <w:ilvl w:val="0"/>
          <w:numId w:val="18"/>
        </w:numPr>
        <w:spacing w:before="120" w:after="120" w:line="360" w:lineRule="auto"/>
        <w:rPr>
          <w:rFonts w:ascii="Arial" w:eastAsia="MS Mincho" w:hAnsi="Arial" w:cs="Arial"/>
          <w:spacing w:val="5"/>
          <w:sz w:val="24"/>
          <w:szCs w:val="24"/>
          <w:lang w:eastAsia="ja-JP"/>
        </w:rPr>
      </w:pPr>
      <w:r w:rsidRPr="000E3A36">
        <w:rPr>
          <w:rFonts w:ascii="Arial" w:eastAsia="MS Mincho" w:hAnsi="Arial" w:cs="Arial"/>
          <w:spacing w:val="5"/>
          <w:sz w:val="24"/>
          <w:szCs w:val="24"/>
          <w:lang w:eastAsia="ja-JP"/>
        </w:rPr>
        <w:t>compliance</w:t>
      </w:r>
    </w:p>
    <w:p w14:paraId="68AAF29B" w14:textId="77777777" w:rsidR="008203CB" w:rsidRPr="000E3A36" w:rsidRDefault="008203CB" w:rsidP="001C4056">
      <w:pPr>
        <w:pStyle w:val="ListParagraph"/>
        <w:numPr>
          <w:ilvl w:val="0"/>
          <w:numId w:val="18"/>
        </w:numPr>
        <w:spacing w:before="120" w:after="120" w:line="360" w:lineRule="auto"/>
        <w:rPr>
          <w:rFonts w:ascii="Arial" w:eastAsia="MS Mincho" w:hAnsi="Arial" w:cs="Arial"/>
          <w:spacing w:val="5"/>
          <w:sz w:val="24"/>
          <w:szCs w:val="24"/>
          <w:lang w:eastAsia="ja-JP"/>
        </w:rPr>
      </w:pPr>
      <w:r w:rsidRPr="000E3A36">
        <w:rPr>
          <w:rFonts w:ascii="Arial" w:hAnsi="Arial" w:cs="Arial"/>
          <w:sz w:val="24"/>
          <w:szCs w:val="24"/>
        </w:rPr>
        <w:t xml:space="preserve">support and supervision </w:t>
      </w:r>
    </w:p>
    <w:p w14:paraId="012A1980" w14:textId="77777777" w:rsidR="008203CB" w:rsidRPr="000E3A36" w:rsidRDefault="008203CB" w:rsidP="001C4056">
      <w:pPr>
        <w:pStyle w:val="ListParagraph"/>
        <w:numPr>
          <w:ilvl w:val="0"/>
          <w:numId w:val="18"/>
        </w:numPr>
        <w:spacing w:before="120" w:after="120" w:line="360" w:lineRule="auto"/>
        <w:rPr>
          <w:rFonts w:ascii="Arial" w:eastAsia="MS Mincho" w:hAnsi="Arial" w:cs="Arial"/>
          <w:spacing w:val="5"/>
          <w:sz w:val="24"/>
          <w:szCs w:val="24"/>
          <w:lang w:eastAsia="ja-JP"/>
        </w:rPr>
      </w:pPr>
      <w:r w:rsidRPr="000E3A36">
        <w:rPr>
          <w:rFonts w:ascii="Arial" w:hAnsi="Arial" w:cs="Arial"/>
          <w:sz w:val="24"/>
          <w:szCs w:val="24"/>
        </w:rPr>
        <w:t xml:space="preserve">training, practice leadership </w:t>
      </w:r>
    </w:p>
    <w:p w14:paraId="4720FA46" w14:textId="77777777" w:rsidR="008203CB" w:rsidRPr="000E3A36" w:rsidRDefault="008203CB" w:rsidP="001C4056">
      <w:pPr>
        <w:pStyle w:val="ListParagraph"/>
        <w:numPr>
          <w:ilvl w:val="0"/>
          <w:numId w:val="18"/>
        </w:numPr>
        <w:spacing w:before="120" w:after="120" w:line="360" w:lineRule="auto"/>
        <w:rPr>
          <w:rFonts w:ascii="Arial" w:eastAsia="MS Mincho" w:hAnsi="Arial" w:cs="Arial"/>
          <w:spacing w:val="5"/>
          <w:sz w:val="24"/>
          <w:szCs w:val="24"/>
          <w:lang w:eastAsia="ja-JP"/>
        </w:rPr>
      </w:pPr>
      <w:r w:rsidRPr="000E3A36">
        <w:rPr>
          <w:rFonts w:ascii="Arial" w:hAnsi="Arial" w:cs="Arial"/>
          <w:sz w:val="24"/>
          <w:szCs w:val="24"/>
        </w:rPr>
        <w:t xml:space="preserve">active support </w:t>
      </w:r>
    </w:p>
    <w:p w14:paraId="572E20CD" w14:textId="77777777" w:rsidR="008203CB" w:rsidRPr="000E3A36" w:rsidRDefault="008203CB" w:rsidP="001C4056">
      <w:pPr>
        <w:pStyle w:val="ListParagraph"/>
        <w:numPr>
          <w:ilvl w:val="0"/>
          <w:numId w:val="18"/>
        </w:numPr>
        <w:spacing w:before="120" w:after="120" w:line="360" w:lineRule="auto"/>
        <w:rPr>
          <w:rFonts w:ascii="Arial" w:eastAsia="MS Mincho" w:hAnsi="Arial" w:cs="Arial"/>
          <w:spacing w:val="5"/>
          <w:sz w:val="24"/>
          <w:szCs w:val="24"/>
          <w:lang w:eastAsia="ja-JP"/>
        </w:rPr>
      </w:pPr>
      <w:r w:rsidRPr="000E3A36">
        <w:rPr>
          <w:rFonts w:ascii="Arial" w:hAnsi="Arial" w:cs="Arial"/>
          <w:sz w:val="24"/>
          <w:szCs w:val="24"/>
        </w:rPr>
        <w:t xml:space="preserve">investment in trauma informed and culturally appropriate service delivery and </w:t>
      </w:r>
    </w:p>
    <w:p w14:paraId="1FAD47D2" w14:textId="77777777" w:rsidR="008203CB" w:rsidRPr="000E3A36" w:rsidRDefault="008203CB" w:rsidP="001C4056">
      <w:pPr>
        <w:pStyle w:val="ListParagraph"/>
        <w:numPr>
          <w:ilvl w:val="0"/>
          <w:numId w:val="18"/>
        </w:numPr>
        <w:spacing w:before="120" w:after="120" w:line="360" w:lineRule="auto"/>
        <w:rPr>
          <w:rFonts w:ascii="Arial" w:eastAsia="MS Mincho" w:hAnsi="Arial" w:cs="Arial"/>
          <w:spacing w:val="5"/>
          <w:sz w:val="24"/>
          <w:szCs w:val="24"/>
          <w:lang w:eastAsia="ja-JP"/>
        </w:rPr>
      </w:pPr>
      <w:r w:rsidRPr="000E3A36">
        <w:rPr>
          <w:rFonts w:ascii="Arial" w:hAnsi="Arial" w:cs="Arial"/>
          <w:sz w:val="24"/>
          <w:szCs w:val="24"/>
        </w:rPr>
        <w:t xml:space="preserve">well-developed systems of risk, complaint and incident management that facilitate proactive prevention and responses. </w:t>
      </w:r>
      <w:r w:rsidRPr="000E3A36">
        <w:rPr>
          <w:rFonts w:ascii="Arial" w:eastAsia="MS Mincho" w:hAnsi="Arial" w:cs="Arial"/>
          <w:spacing w:val="5"/>
          <w:sz w:val="24"/>
          <w:szCs w:val="24"/>
          <w:lang w:eastAsia="ja-JP"/>
        </w:rPr>
        <w:t xml:space="preserve"> </w:t>
      </w:r>
    </w:p>
    <w:p w14:paraId="04056DCC" w14:textId="0F4522B5" w:rsidR="001631C3" w:rsidRPr="000E3A36" w:rsidRDefault="000D74F6" w:rsidP="001C4056">
      <w:pPr>
        <w:spacing w:before="120" w:after="120" w:line="360" w:lineRule="auto"/>
        <w:rPr>
          <w:rFonts w:ascii="Arial" w:hAnsi="Arial" w:cs="Arial"/>
          <w:sz w:val="24"/>
          <w:szCs w:val="24"/>
        </w:rPr>
      </w:pPr>
      <w:r w:rsidRPr="000E3A36">
        <w:rPr>
          <w:rFonts w:ascii="Arial" w:hAnsi="Arial" w:cs="Arial"/>
          <w:sz w:val="24"/>
          <w:szCs w:val="24"/>
        </w:rPr>
        <w:t xml:space="preserve">We also provided evidence that </w:t>
      </w:r>
      <w:r w:rsidR="002F3409" w:rsidRPr="000E3A36">
        <w:rPr>
          <w:rFonts w:ascii="Arial" w:hAnsi="Arial" w:cs="Arial"/>
          <w:sz w:val="24"/>
          <w:szCs w:val="24"/>
        </w:rPr>
        <w:t>compliance</w:t>
      </w:r>
      <w:r w:rsidR="004451BA" w:rsidRPr="000E3A36">
        <w:rPr>
          <w:rFonts w:ascii="Arial" w:hAnsi="Arial" w:cs="Arial"/>
          <w:sz w:val="24"/>
          <w:szCs w:val="24"/>
        </w:rPr>
        <w:t xml:space="preserve"> and quality</w:t>
      </w:r>
      <w:r w:rsidR="002F3409" w:rsidRPr="000E3A36">
        <w:rPr>
          <w:rFonts w:ascii="Arial" w:hAnsi="Arial" w:cs="Arial"/>
          <w:sz w:val="24"/>
          <w:szCs w:val="24"/>
        </w:rPr>
        <w:t xml:space="preserve"> impacts utilisation. </w:t>
      </w:r>
    </w:p>
    <w:p w14:paraId="22A4356D" w14:textId="5394B4E6" w:rsidR="00B31BA2" w:rsidRPr="000E3A36" w:rsidRDefault="004451BA" w:rsidP="001C4056">
      <w:pPr>
        <w:spacing w:before="120" w:after="120" w:line="360" w:lineRule="auto"/>
        <w:rPr>
          <w:rFonts w:ascii="Arial" w:hAnsi="Arial" w:cs="Arial"/>
          <w:sz w:val="24"/>
          <w:szCs w:val="24"/>
        </w:rPr>
      </w:pPr>
      <w:r w:rsidRPr="000E3A36">
        <w:rPr>
          <w:rFonts w:ascii="Arial" w:hAnsi="Arial" w:cs="Arial"/>
          <w:sz w:val="24"/>
          <w:szCs w:val="24"/>
        </w:rPr>
        <w:t xml:space="preserve">Ability Roundtable </w:t>
      </w:r>
      <w:r w:rsidR="00256939">
        <w:rPr>
          <w:rFonts w:ascii="Arial" w:hAnsi="Arial" w:cs="Arial"/>
          <w:sz w:val="24"/>
          <w:szCs w:val="24"/>
        </w:rPr>
        <w:t>(</w:t>
      </w:r>
      <w:r w:rsidR="00CA53D5">
        <w:rPr>
          <w:rFonts w:ascii="Arial" w:hAnsi="Arial" w:cs="Arial"/>
          <w:sz w:val="24"/>
          <w:szCs w:val="24"/>
        </w:rPr>
        <w:t xml:space="preserve">Ability First Australia, </w:t>
      </w:r>
      <w:r w:rsidR="00256939">
        <w:rPr>
          <w:rFonts w:ascii="Arial" w:hAnsi="Arial" w:cs="Arial"/>
          <w:sz w:val="24"/>
          <w:szCs w:val="24"/>
        </w:rPr>
        <w:t>202</w:t>
      </w:r>
      <w:r w:rsidR="00CA53D5">
        <w:rPr>
          <w:rFonts w:ascii="Arial" w:hAnsi="Arial" w:cs="Arial"/>
          <w:sz w:val="24"/>
          <w:szCs w:val="24"/>
        </w:rPr>
        <w:t>4</w:t>
      </w:r>
      <w:r w:rsidR="00256939">
        <w:rPr>
          <w:rFonts w:ascii="Arial" w:hAnsi="Arial" w:cs="Arial"/>
          <w:sz w:val="24"/>
          <w:szCs w:val="24"/>
        </w:rPr>
        <w:t xml:space="preserve">) </w:t>
      </w:r>
      <w:r w:rsidRPr="000E3A36">
        <w:rPr>
          <w:rFonts w:ascii="Arial" w:hAnsi="Arial" w:cs="Arial"/>
          <w:sz w:val="24"/>
          <w:szCs w:val="24"/>
        </w:rPr>
        <w:t xml:space="preserve">benchmarking indicates that the costs of compliance and quality </w:t>
      </w:r>
      <w:r w:rsidR="00D63444" w:rsidRPr="000E3A36">
        <w:rPr>
          <w:rFonts w:ascii="Arial" w:hAnsi="Arial" w:cs="Arial"/>
          <w:sz w:val="24"/>
          <w:szCs w:val="24"/>
        </w:rPr>
        <w:t xml:space="preserve">have increased over the past 12 months. </w:t>
      </w:r>
      <w:r w:rsidR="00866D96" w:rsidRPr="000E3A36">
        <w:rPr>
          <w:rFonts w:ascii="Arial" w:hAnsi="Arial" w:cs="Arial"/>
          <w:sz w:val="24"/>
          <w:szCs w:val="24"/>
        </w:rPr>
        <w:t xml:space="preserve">Data </w:t>
      </w:r>
      <w:r w:rsidR="00B31BA2" w:rsidRPr="000E3A36">
        <w:rPr>
          <w:rFonts w:ascii="Arial" w:hAnsi="Arial" w:cs="Arial"/>
          <w:sz w:val="24"/>
          <w:szCs w:val="24"/>
        </w:rPr>
        <w:t xml:space="preserve">across the </w:t>
      </w:r>
      <w:r w:rsidR="009B7B2E" w:rsidRPr="000E3A36">
        <w:rPr>
          <w:rFonts w:ascii="Arial" w:hAnsi="Arial" w:cs="Arial"/>
          <w:sz w:val="24"/>
          <w:szCs w:val="24"/>
        </w:rPr>
        <w:t>benchmarking</w:t>
      </w:r>
      <w:r w:rsidR="00B31BA2" w:rsidRPr="000E3A36">
        <w:rPr>
          <w:rFonts w:ascii="Arial" w:hAnsi="Arial" w:cs="Arial"/>
          <w:sz w:val="24"/>
          <w:szCs w:val="24"/>
        </w:rPr>
        <w:t xml:space="preserve"> sample </w:t>
      </w:r>
      <w:r w:rsidR="003B5D5C" w:rsidRPr="000E3A36">
        <w:rPr>
          <w:rFonts w:ascii="Arial" w:hAnsi="Arial" w:cs="Arial"/>
          <w:sz w:val="24"/>
          <w:szCs w:val="24"/>
        </w:rPr>
        <w:t>show that:</w:t>
      </w:r>
      <w:r w:rsidR="00914917" w:rsidRPr="000E3A36">
        <w:rPr>
          <w:rFonts w:ascii="Arial" w:hAnsi="Arial" w:cs="Arial"/>
          <w:sz w:val="24"/>
          <w:szCs w:val="24"/>
        </w:rPr>
        <w:t xml:space="preserve"> </w:t>
      </w:r>
    </w:p>
    <w:p w14:paraId="01BF4A30" w14:textId="542556E0" w:rsidR="00A156E8" w:rsidRPr="000E3A36" w:rsidRDefault="00A151CD" w:rsidP="001C4056">
      <w:pPr>
        <w:pStyle w:val="ListParagraph"/>
        <w:numPr>
          <w:ilvl w:val="0"/>
          <w:numId w:val="19"/>
        </w:numPr>
        <w:spacing w:before="120" w:after="120" w:line="360" w:lineRule="auto"/>
        <w:ind w:left="714" w:hanging="357"/>
        <w:contextualSpacing w:val="0"/>
        <w:rPr>
          <w:rFonts w:ascii="Arial" w:hAnsi="Arial" w:cs="Arial"/>
          <w:sz w:val="24"/>
          <w:szCs w:val="24"/>
        </w:rPr>
      </w:pPr>
      <w:r w:rsidRPr="000E3A36">
        <w:rPr>
          <w:rFonts w:ascii="Arial" w:hAnsi="Arial" w:cs="Arial"/>
          <w:sz w:val="24"/>
          <w:szCs w:val="24"/>
        </w:rPr>
        <w:t>M</w:t>
      </w:r>
      <w:r w:rsidR="003B5D5C" w:rsidRPr="000E3A36">
        <w:rPr>
          <w:rFonts w:ascii="Arial" w:hAnsi="Arial" w:cs="Arial"/>
          <w:sz w:val="24"/>
          <w:szCs w:val="24"/>
        </w:rPr>
        <w:t xml:space="preserve">edian costs of </w:t>
      </w:r>
      <w:r w:rsidR="00184020" w:rsidRPr="000E3A36">
        <w:rPr>
          <w:rFonts w:ascii="Arial" w:hAnsi="Arial" w:cs="Arial"/>
          <w:sz w:val="24"/>
          <w:szCs w:val="24"/>
        </w:rPr>
        <w:t xml:space="preserve">complying with NDIS Commission regulations and requirements have increased by </w:t>
      </w:r>
      <w:r w:rsidR="00A156E8" w:rsidRPr="000E3A36">
        <w:rPr>
          <w:rFonts w:ascii="Arial" w:hAnsi="Arial" w:cs="Arial"/>
          <w:sz w:val="24"/>
          <w:szCs w:val="24"/>
        </w:rPr>
        <w:t xml:space="preserve">10 per cent for 80 per cent of </w:t>
      </w:r>
      <w:r w:rsidR="00537AE0" w:rsidRPr="000E3A36">
        <w:rPr>
          <w:rFonts w:ascii="Arial" w:hAnsi="Arial" w:cs="Arial"/>
          <w:sz w:val="24"/>
          <w:szCs w:val="24"/>
        </w:rPr>
        <w:t xml:space="preserve">participating </w:t>
      </w:r>
      <w:proofErr w:type="gramStart"/>
      <w:r w:rsidR="00537AE0" w:rsidRPr="000E3A36">
        <w:rPr>
          <w:rFonts w:ascii="Arial" w:hAnsi="Arial" w:cs="Arial"/>
          <w:sz w:val="24"/>
          <w:szCs w:val="24"/>
        </w:rPr>
        <w:t>providers</w:t>
      </w:r>
      <w:proofErr w:type="gramEnd"/>
    </w:p>
    <w:p w14:paraId="536BE817" w14:textId="2ACD92B7" w:rsidR="00892ABA" w:rsidRPr="000E3A36" w:rsidRDefault="00A151CD" w:rsidP="001C4056">
      <w:pPr>
        <w:pStyle w:val="ListParagraph"/>
        <w:numPr>
          <w:ilvl w:val="0"/>
          <w:numId w:val="19"/>
        </w:numPr>
        <w:spacing w:before="120" w:after="120" w:line="360" w:lineRule="auto"/>
        <w:ind w:left="714" w:hanging="357"/>
        <w:contextualSpacing w:val="0"/>
        <w:rPr>
          <w:rFonts w:ascii="Arial" w:hAnsi="Arial" w:cs="Arial"/>
          <w:sz w:val="24"/>
          <w:szCs w:val="24"/>
        </w:rPr>
      </w:pPr>
      <w:r w:rsidRPr="000E3A36">
        <w:rPr>
          <w:rFonts w:ascii="Arial" w:hAnsi="Arial" w:cs="Arial"/>
          <w:sz w:val="24"/>
          <w:szCs w:val="24"/>
        </w:rPr>
        <w:t>C</w:t>
      </w:r>
      <w:r w:rsidR="00A32FEC" w:rsidRPr="000E3A36">
        <w:rPr>
          <w:rFonts w:ascii="Arial" w:hAnsi="Arial" w:cs="Arial"/>
          <w:sz w:val="24"/>
          <w:szCs w:val="24"/>
        </w:rPr>
        <w:t xml:space="preserve">ompliance activities </w:t>
      </w:r>
      <w:r w:rsidR="003E73F8" w:rsidRPr="000E3A36">
        <w:rPr>
          <w:rFonts w:ascii="Arial" w:hAnsi="Arial" w:cs="Arial"/>
          <w:sz w:val="24"/>
          <w:szCs w:val="24"/>
        </w:rPr>
        <w:t xml:space="preserve">represented </w:t>
      </w:r>
      <w:r w:rsidR="00081EFB" w:rsidRPr="000E3A36">
        <w:rPr>
          <w:rFonts w:ascii="Arial" w:hAnsi="Arial" w:cs="Arial"/>
          <w:sz w:val="24"/>
          <w:szCs w:val="24"/>
        </w:rPr>
        <w:t xml:space="preserve">on average </w:t>
      </w:r>
      <w:r w:rsidR="003E73F8" w:rsidRPr="000E3A36">
        <w:rPr>
          <w:rFonts w:ascii="Arial" w:hAnsi="Arial" w:cs="Arial"/>
          <w:sz w:val="24"/>
          <w:szCs w:val="24"/>
        </w:rPr>
        <w:t>1.3 per cent of operating costs</w:t>
      </w:r>
      <w:r w:rsidR="00081EFB" w:rsidRPr="000E3A36">
        <w:rPr>
          <w:rFonts w:ascii="Arial" w:hAnsi="Arial" w:cs="Arial"/>
          <w:sz w:val="24"/>
          <w:szCs w:val="24"/>
        </w:rPr>
        <w:t xml:space="preserve"> (</w:t>
      </w:r>
      <w:r w:rsidR="00611EC7" w:rsidRPr="000E3A36">
        <w:rPr>
          <w:rFonts w:ascii="Arial" w:hAnsi="Arial" w:cs="Arial"/>
          <w:sz w:val="24"/>
          <w:szCs w:val="24"/>
        </w:rPr>
        <w:t>as a proportion of direct costs</w:t>
      </w:r>
      <w:r w:rsidR="00211448" w:rsidRPr="000E3A36">
        <w:rPr>
          <w:rFonts w:ascii="Arial" w:hAnsi="Arial" w:cs="Arial"/>
          <w:sz w:val="24"/>
          <w:szCs w:val="24"/>
        </w:rPr>
        <w:t>)</w:t>
      </w:r>
    </w:p>
    <w:p w14:paraId="0ACDEE90" w14:textId="10689ED3" w:rsidR="003E73F8" w:rsidRPr="000E3A36" w:rsidRDefault="00892ABA" w:rsidP="001C4056">
      <w:pPr>
        <w:pStyle w:val="ListParagraph"/>
        <w:numPr>
          <w:ilvl w:val="0"/>
          <w:numId w:val="19"/>
        </w:numPr>
        <w:spacing w:before="120" w:after="120" w:line="360" w:lineRule="auto"/>
        <w:ind w:left="714" w:hanging="357"/>
        <w:contextualSpacing w:val="0"/>
        <w:rPr>
          <w:rFonts w:ascii="Arial" w:hAnsi="Arial" w:cs="Arial"/>
          <w:sz w:val="24"/>
          <w:szCs w:val="24"/>
        </w:rPr>
      </w:pPr>
      <w:r w:rsidRPr="000E3A36">
        <w:rPr>
          <w:rFonts w:ascii="Arial" w:hAnsi="Arial" w:cs="Arial"/>
          <w:sz w:val="24"/>
          <w:szCs w:val="24"/>
        </w:rPr>
        <w:t xml:space="preserve">SIL providers spent 0.4 </w:t>
      </w:r>
      <w:r w:rsidR="008764EB" w:rsidRPr="000E3A36">
        <w:rPr>
          <w:rFonts w:ascii="Arial" w:hAnsi="Arial" w:cs="Arial"/>
          <w:sz w:val="24"/>
          <w:szCs w:val="24"/>
        </w:rPr>
        <w:t xml:space="preserve">per cent </w:t>
      </w:r>
      <w:r w:rsidRPr="000E3A36">
        <w:rPr>
          <w:rFonts w:ascii="Arial" w:hAnsi="Arial" w:cs="Arial"/>
          <w:sz w:val="24"/>
          <w:szCs w:val="24"/>
        </w:rPr>
        <w:t xml:space="preserve">of their </w:t>
      </w:r>
      <w:r w:rsidR="008764EB" w:rsidRPr="000E3A36">
        <w:rPr>
          <w:rFonts w:ascii="Arial" w:hAnsi="Arial" w:cs="Arial"/>
          <w:sz w:val="24"/>
          <w:szCs w:val="24"/>
        </w:rPr>
        <w:t xml:space="preserve">total </w:t>
      </w:r>
      <w:r w:rsidRPr="000E3A36">
        <w:rPr>
          <w:rFonts w:ascii="Arial" w:hAnsi="Arial" w:cs="Arial"/>
          <w:sz w:val="24"/>
          <w:szCs w:val="24"/>
        </w:rPr>
        <w:t xml:space="preserve">revenue on </w:t>
      </w:r>
      <w:r w:rsidR="00F2061E" w:rsidRPr="000E3A36">
        <w:rPr>
          <w:rFonts w:ascii="Arial" w:hAnsi="Arial" w:cs="Arial"/>
          <w:sz w:val="24"/>
          <w:szCs w:val="24"/>
        </w:rPr>
        <w:t xml:space="preserve">auditing and on costs related to NDIS </w:t>
      </w:r>
      <w:proofErr w:type="gramStart"/>
      <w:r w:rsidR="00F2061E" w:rsidRPr="000E3A36">
        <w:rPr>
          <w:rFonts w:ascii="Arial" w:hAnsi="Arial" w:cs="Arial"/>
          <w:sz w:val="24"/>
          <w:szCs w:val="24"/>
        </w:rPr>
        <w:t>audits</w:t>
      </w:r>
      <w:proofErr w:type="gramEnd"/>
    </w:p>
    <w:p w14:paraId="29F5BADA" w14:textId="5E7C4FF3" w:rsidR="006F2EDE" w:rsidRPr="000E3A36" w:rsidRDefault="00D27B49" w:rsidP="001C4056">
      <w:pPr>
        <w:pStyle w:val="ListParagraph"/>
        <w:numPr>
          <w:ilvl w:val="0"/>
          <w:numId w:val="19"/>
        </w:numPr>
        <w:spacing w:before="120" w:after="120" w:line="360" w:lineRule="auto"/>
        <w:ind w:left="714" w:hanging="357"/>
        <w:contextualSpacing w:val="0"/>
        <w:rPr>
          <w:rFonts w:ascii="Arial" w:hAnsi="Arial" w:cs="Arial"/>
          <w:sz w:val="24"/>
          <w:szCs w:val="24"/>
        </w:rPr>
      </w:pPr>
      <w:r w:rsidRPr="000E3A36">
        <w:rPr>
          <w:rFonts w:ascii="Arial" w:hAnsi="Arial" w:cs="Arial"/>
          <w:sz w:val="24"/>
          <w:szCs w:val="24"/>
        </w:rPr>
        <w:t xml:space="preserve">Unbillable </w:t>
      </w:r>
      <w:r w:rsidR="00ED666F" w:rsidRPr="000E3A36">
        <w:rPr>
          <w:rFonts w:ascii="Arial" w:hAnsi="Arial" w:cs="Arial"/>
          <w:sz w:val="24"/>
          <w:szCs w:val="24"/>
        </w:rPr>
        <w:t>q</w:t>
      </w:r>
      <w:r w:rsidRPr="000E3A36">
        <w:rPr>
          <w:rFonts w:ascii="Arial" w:hAnsi="Arial" w:cs="Arial"/>
          <w:sz w:val="24"/>
          <w:szCs w:val="24"/>
        </w:rPr>
        <w:t xml:space="preserve">uality, </w:t>
      </w:r>
      <w:r w:rsidR="00ED666F" w:rsidRPr="000E3A36">
        <w:rPr>
          <w:rFonts w:ascii="Arial" w:hAnsi="Arial" w:cs="Arial"/>
          <w:sz w:val="24"/>
          <w:szCs w:val="24"/>
        </w:rPr>
        <w:t>s</w:t>
      </w:r>
      <w:r w:rsidRPr="000E3A36">
        <w:rPr>
          <w:rFonts w:ascii="Arial" w:hAnsi="Arial" w:cs="Arial"/>
          <w:sz w:val="24"/>
          <w:szCs w:val="24"/>
        </w:rPr>
        <w:t xml:space="preserve">afeguarding and </w:t>
      </w:r>
      <w:r w:rsidR="00ED666F" w:rsidRPr="000E3A36">
        <w:rPr>
          <w:rFonts w:ascii="Arial" w:hAnsi="Arial" w:cs="Arial"/>
          <w:sz w:val="24"/>
          <w:szCs w:val="24"/>
        </w:rPr>
        <w:t>c</w:t>
      </w:r>
      <w:r w:rsidRPr="000E3A36">
        <w:rPr>
          <w:rFonts w:ascii="Arial" w:hAnsi="Arial" w:cs="Arial"/>
          <w:sz w:val="24"/>
          <w:szCs w:val="24"/>
        </w:rPr>
        <w:t>ompliance tasks consumed 1.8 per cent of DSW</w:t>
      </w:r>
      <w:r w:rsidR="00ED666F" w:rsidRPr="000E3A36">
        <w:rPr>
          <w:rFonts w:ascii="Arial" w:hAnsi="Arial" w:cs="Arial"/>
          <w:sz w:val="24"/>
          <w:szCs w:val="24"/>
        </w:rPr>
        <w:t xml:space="preserve">, 2.9 per cent of allied health professional time and 9.4 per cent of font line leader time. </w:t>
      </w:r>
    </w:p>
    <w:p w14:paraId="69413CD4" w14:textId="5EE2FD77" w:rsidR="00B217BF" w:rsidRPr="000E3A36" w:rsidRDefault="00B217BF" w:rsidP="001C4056">
      <w:pPr>
        <w:spacing w:before="120" w:after="120" w:line="360" w:lineRule="auto"/>
        <w:rPr>
          <w:rFonts w:ascii="Arial" w:hAnsi="Arial" w:cs="Arial"/>
          <w:sz w:val="24"/>
          <w:szCs w:val="24"/>
        </w:rPr>
      </w:pPr>
      <w:r w:rsidRPr="000E3A36">
        <w:rPr>
          <w:rFonts w:ascii="Arial" w:eastAsia="MS Mincho" w:hAnsi="Arial" w:cs="Arial"/>
          <w:spacing w:val="5"/>
          <w:sz w:val="24"/>
          <w:szCs w:val="24"/>
          <w:lang w:eastAsia="ja-JP"/>
        </w:rPr>
        <w:t xml:space="preserve">Some of the drivers </w:t>
      </w:r>
      <w:r w:rsidR="00B366E8">
        <w:rPr>
          <w:rFonts w:ascii="Arial" w:eastAsia="MS Mincho" w:hAnsi="Arial" w:cs="Arial"/>
          <w:spacing w:val="5"/>
          <w:sz w:val="24"/>
          <w:szCs w:val="24"/>
          <w:lang w:eastAsia="ja-JP"/>
        </w:rPr>
        <w:t>that have seen these costs increase over the</w:t>
      </w:r>
      <w:r w:rsidRPr="000E3A36">
        <w:rPr>
          <w:rFonts w:ascii="Arial" w:eastAsia="MS Mincho" w:hAnsi="Arial" w:cs="Arial"/>
          <w:spacing w:val="5"/>
          <w:sz w:val="24"/>
          <w:szCs w:val="24"/>
          <w:lang w:eastAsia="ja-JP"/>
        </w:rPr>
        <w:t xml:space="preserve"> past 12 months include:</w:t>
      </w:r>
    </w:p>
    <w:p w14:paraId="0D663313" w14:textId="31B78A4B" w:rsidR="005C08E1" w:rsidRPr="000E3A36" w:rsidRDefault="00D7618A" w:rsidP="001C4056">
      <w:pPr>
        <w:pStyle w:val="ListParagraph"/>
        <w:numPr>
          <w:ilvl w:val="0"/>
          <w:numId w:val="20"/>
        </w:numPr>
        <w:spacing w:before="120" w:after="120" w:line="360" w:lineRule="auto"/>
        <w:contextualSpacing w:val="0"/>
        <w:rPr>
          <w:rFonts w:ascii="Arial" w:hAnsi="Arial" w:cs="Arial"/>
          <w:sz w:val="24"/>
          <w:szCs w:val="24"/>
        </w:rPr>
      </w:pPr>
      <w:r w:rsidRPr="000E3A36">
        <w:rPr>
          <w:rFonts w:ascii="Arial" w:hAnsi="Arial" w:cs="Arial"/>
          <w:sz w:val="24"/>
          <w:szCs w:val="24"/>
        </w:rPr>
        <w:t xml:space="preserve">The full impact of </w:t>
      </w:r>
      <w:r w:rsidR="00456CEC" w:rsidRPr="000E3A36">
        <w:rPr>
          <w:rFonts w:ascii="Arial" w:hAnsi="Arial" w:cs="Arial"/>
          <w:sz w:val="24"/>
          <w:szCs w:val="24"/>
        </w:rPr>
        <w:t>the implementation</w:t>
      </w:r>
      <w:r w:rsidR="00456CEC" w:rsidRPr="000E3A36">
        <w:rPr>
          <w:rFonts w:ascii="Arial" w:eastAsia="MS Mincho" w:hAnsi="Arial" w:cs="Arial"/>
          <w:sz w:val="24"/>
          <w:szCs w:val="24"/>
          <w:lang w:eastAsia="ja-JP"/>
        </w:rPr>
        <w:t xml:space="preserve"> of the new Practice Standards for Emergency Management, Severe Dysphagia and Mealtime </w:t>
      </w:r>
      <w:r w:rsidR="00456CEC" w:rsidRPr="000E3A36">
        <w:rPr>
          <w:rFonts w:ascii="Arial" w:eastAsia="MS Mincho" w:hAnsi="Arial" w:cs="Arial"/>
          <w:sz w:val="24"/>
          <w:szCs w:val="24"/>
          <w:lang w:eastAsia="ja-JP"/>
        </w:rPr>
        <w:lastRenderedPageBreak/>
        <w:t>Management introduced by the NDIS Quality and Safeguards Commission in December 2021. As indicated by the NDIS Commission the introduction of these new standards resulted in changes across all core and supplementary modules of the NDIS Practice Standards including new quality indicators that providers are required to demonstrate.</w:t>
      </w:r>
      <w:r w:rsidR="00757974" w:rsidRPr="000E3A36">
        <w:rPr>
          <w:rFonts w:ascii="Arial" w:hAnsi="Arial" w:cs="Arial"/>
          <w:sz w:val="24"/>
          <w:szCs w:val="24"/>
        </w:rPr>
        <w:t xml:space="preserve"> </w:t>
      </w:r>
    </w:p>
    <w:p w14:paraId="7151742C" w14:textId="14EF4839" w:rsidR="00456CEC" w:rsidRPr="000E3A36" w:rsidRDefault="00456CEC" w:rsidP="001C4056">
      <w:pPr>
        <w:pStyle w:val="ListParagraph"/>
        <w:numPr>
          <w:ilvl w:val="0"/>
          <w:numId w:val="3"/>
        </w:numPr>
        <w:spacing w:before="120" w:after="120" w:line="360" w:lineRule="auto"/>
        <w:ind w:left="714" w:hanging="357"/>
        <w:contextualSpacing w:val="0"/>
        <w:rPr>
          <w:rFonts w:ascii="Arial" w:eastAsia="MS Mincho" w:hAnsi="Arial" w:cs="Arial"/>
          <w:sz w:val="24"/>
          <w:szCs w:val="24"/>
          <w:lang w:eastAsia="ja-JP"/>
        </w:rPr>
      </w:pPr>
      <w:r w:rsidRPr="000E3A36">
        <w:rPr>
          <w:rFonts w:ascii="Arial" w:eastAsia="MS Mincho" w:hAnsi="Arial" w:cs="Arial"/>
          <w:sz w:val="24"/>
          <w:szCs w:val="24"/>
          <w:lang w:eastAsia="ja-JP"/>
        </w:rPr>
        <w:t xml:space="preserve">Introduction of new </w:t>
      </w:r>
      <w:hyperlink r:id="rId19" w:history="1">
        <w:r w:rsidRPr="002B740D">
          <w:rPr>
            <w:rStyle w:val="Hyperlink"/>
            <w:rFonts w:ascii="Arial" w:hAnsi="Arial" w:cs="Arial"/>
            <w:sz w:val="24"/>
            <w:szCs w:val="24"/>
          </w:rPr>
          <w:t>High Intensity</w:t>
        </w:r>
        <w:r w:rsidR="002B740D" w:rsidRPr="002B740D">
          <w:rPr>
            <w:rStyle w:val="Hyperlink"/>
            <w:rFonts w:ascii="Arial" w:hAnsi="Arial" w:cs="Arial"/>
            <w:sz w:val="24"/>
            <w:szCs w:val="24"/>
          </w:rPr>
          <w:t xml:space="preserve"> Support</w:t>
        </w:r>
        <w:r w:rsidRPr="002B740D">
          <w:rPr>
            <w:rStyle w:val="Hyperlink"/>
            <w:rFonts w:ascii="Arial" w:hAnsi="Arial" w:cs="Arial"/>
            <w:sz w:val="24"/>
            <w:szCs w:val="24"/>
          </w:rPr>
          <w:t xml:space="preserve"> Skills Descriptors</w:t>
        </w:r>
      </w:hyperlink>
      <w:r w:rsidRPr="000E3A36">
        <w:rPr>
          <w:rFonts w:ascii="Arial" w:hAnsi="Arial" w:cs="Arial"/>
          <w:sz w:val="24"/>
          <w:szCs w:val="24"/>
        </w:rPr>
        <w:t xml:space="preserve"> effective as of 1 February</w:t>
      </w:r>
      <w:r w:rsidR="002B740D">
        <w:rPr>
          <w:rFonts w:ascii="Arial" w:hAnsi="Arial" w:cs="Arial"/>
          <w:sz w:val="24"/>
          <w:szCs w:val="24"/>
        </w:rPr>
        <w:t>,</w:t>
      </w:r>
      <w:r w:rsidR="002B740D" w:rsidRPr="000E3A36">
        <w:rPr>
          <w:rFonts w:ascii="Arial" w:hAnsi="Arial" w:cs="Arial"/>
          <w:sz w:val="24"/>
          <w:szCs w:val="24"/>
        </w:rPr>
        <w:t xml:space="preserve"> </w:t>
      </w:r>
      <w:r w:rsidRPr="000E3A36">
        <w:rPr>
          <w:rFonts w:ascii="Arial" w:hAnsi="Arial" w:cs="Arial"/>
          <w:sz w:val="24"/>
          <w:szCs w:val="24"/>
        </w:rPr>
        <w:t>w</w:t>
      </w:r>
      <w:r w:rsidR="00301D3A">
        <w:rPr>
          <w:rFonts w:ascii="Arial" w:hAnsi="Arial" w:cs="Arial"/>
          <w:sz w:val="24"/>
          <w:szCs w:val="24"/>
        </w:rPr>
        <w:t>hich</w:t>
      </w:r>
      <w:r w:rsidRPr="000E3A36">
        <w:rPr>
          <w:rFonts w:ascii="Arial" w:hAnsi="Arial" w:cs="Arial"/>
          <w:sz w:val="24"/>
          <w:szCs w:val="24"/>
        </w:rPr>
        <w:t xml:space="preserve"> recommend that worker competency is annually reviewed, and refreshers provided for the provision of nine types of support. While the importance of workers maintaining current and robust knowledge is not debated, the impact on both training and utilisation costs must be recognised. </w:t>
      </w:r>
    </w:p>
    <w:p w14:paraId="309C6F85" w14:textId="2A409A2D" w:rsidR="00385863" w:rsidRPr="000E3A36" w:rsidRDefault="00385863" w:rsidP="001C4056">
      <w:pPr>
        <w:pStyle w:val="ListParagraph"/>
        <w:numPr>
          <w:ilvl w:val="0"/>
          <w:numId w:val="3"/>
        </w:numPr>
        <w:spacing w:before="120" w:after="120" w:line="360" w:lineRule="auto"/>
        <w:ind w:left="714" w:hanging="357"/>
        <w:contextualSpacing w:val="0"/>
        <w:rPr>
          <w:rFonts w:ascii="Arial" w:eastAsia="MS Mincho" w:hAnsi="Arial" w:cs="Arial"/>
          <w:sz w:val="24"/>
          <w:szCs w:val="24"/>
          <w:lang w:eastAsia="ja-JP"/>
        </w:rPr>
      </w:pPr>
      <w:r w:rsidRPr="000E3A36">
        <w:rPr>
          <w:rFonts w:ascii="Arial" w:hAnsi="Arial" w:cs="Arial"/>
          <w:sz w:val="24"/>
          <w:szCs w:val="24"/>
        </w:rPr>
        <w:t>Increased attention and requirements related to incident reporting and reporting the use of restrictive practices. The NDIS</w:t>
      </w:r>
      <w:r w:rsidR="007C4C2D" w:rsidRPr="000E3A36">
        <w:rPr>
          <w:rFonts w:ascii="Arial" w:hAnsi="Arial" w:cs="Arial"/>
          <w:sz w:val="24"/>
          <w:szCs w:val="24"/>
        </w:rPr>
        <w:t xml:space="preserve"> Commission</w:t>
      </w:r>
      <w:r w:rsidRPr="000E3A36">
        <w:rPr>
          <w:rFonts w:ascii="Arial" w:hAnsi="Arial" w:cs="Arial"/>
          <w:sz w:val="24"/>
          <w:szCs w:val="24"/>
        </w:rPr>
        <w:t xml:space="preserve"> current </w:t>
      </w:r>
      <w:r w:rsidR="00905221" w:rsidRPr="000E3A36">
        <w:rPr>
          <w:rFonts w:ascii="Arial" w:hAnsi="Arial" w:cs="Arial"/>
          <w:sz w:val="24"/>
          <w:szCs w:val="24"/>
        </w:rPr>
        <w:t xml:space="preserve">systems for reporting are inefficient and administratively burdensome. </w:t>
      </w:r>
      <w:r w:rsidRPr="000E3A36">
        <w:rPr>
          <w:rFonts w:ascii="Arial" w:hAnsi="Arial" w:cs="Arial"/>
          <w:sz w:val="24"/>
          <w:szCs w:val="24"/>
        </w:rPr>
        <w:t xml:space="preserve">Combined with this is the requirement across some jurisdictions for the same information to be reported to the state or territory authorising body. This issue </w:t>
      </w:r>
      <w:r w:rsidR="007C4C2D" w:rsidRPr="000E3A36">
        <w:rPr>
          <w:rFonts w:ascii="Arial" w:hAnsi="Arial" w:cs="Arial"/>
          <w:sz w:val="24"/>
          <w:szCs w:val="24"/>
        </w:rPr>
        <w:t xml:space="preserve">was considered in some part by the NDIS Review </w:t>
      </w:r>
      <w:r w:rsidRPr="000E3A36">
        <w:rPr>
          <w:rFonts w:ascii="Arial" w:hAnsi="Arial" w:cs="Arial"/>
          <w:sz w:val="24"/>
          <w:szCs w:val="24"/>
        </w:rPr>
        <w:t>that however, they remain a current and growing cost driver for registered providers.</w:t>
      </w:r>
    </w:p>
    <w:p w14:paraId="70A4C178" w14:textId="076D673F" w:rsidR="0073148C" w:rsidRPr="000E3A36" w:rsidRDefault="00562A57" w:rsidP="001C4056">
      <w:pPr>
        <w:pStyle w:val="Heading2"/>
        <w:spacing w:before="120" w:after="120" w:line="360" w:lineRule="auto"/>
        <w:contextualSpacing/>
        <w:rPr>
          <w:rFonts w:ascii="Arial" w:hAnsi="Arial" w:cs="Arial"/>
          <w:lang w:eastAsia="ja-JP"/>
        </w:rPr>
      </w:pPr>
      <w:bookmarkStart w:id="51" w:name="_Toc160982999"/>
      <w:r>
        <w:rPr>
          <w:rFonts w:ascii="Arial" w:hAnsi="Arial" w:cs="Arial"/>
          <w:lang w:eastAsia="ja-JP"/>
        </w:rPr>
        <w:t>7</w:t>
      </w:r>
      <w:r w:rsidR="00E176F7" w:rsidRPr="000E3A36">
        <w:rPr>
          <w:rFonts w:ascii="Arial" w:hAnsi="Arial" w:cs="Arial"/>
          <w:lang w:eastAsia="ja-JP"/>
        </w:rPr>
        <w:t xml:space="preserve">.2 </w:t>
      </w:r>
      <w:r w:rsidR="00C83842" w:rsidRPr="000E3A36">
        <w:rPr>
          <w:rFonts w:ascii="Arial" w:hAnsi="Arial" w:cs="Arial"/>
          <w:lang w:eastAsia="ja-JP"/>
        </w:rPr>
        <w:t xml:space="preserve">Quality, safeguarding and compliance costs are likely to increase in the short and medium </w:t>
      </w:r>
      <w:proofErr w:type="gramStart"/>
      <w:r w:rsidR="00C83842" w:rsidRPr="000E3A36">
        <w:rPr>
          <w:rFonts w:ascii="Arial" w:hAnsi="Arial" w:cs="Arial"/>
          <w:lang w:eastAsia="ja-JP"/>
        </w:rPr>
        <w:t>term</w:t>
      </w:r>
      <w:bookmarkEnd w:id="51"/>
      <w:proofErr w:type="gramEnd"/>
    </w:p>
    <w:p w14:paraId="11EE4B63" w14:textId="77777777" w:rsidR="00295008" w:rsidRDefault="00921810" w:rsidP="001C4056">
      <w:pPr>
        <w:spacing w:before="120" w:after="120" w:line="360" w:lineRule="auto"/>
        <w:rPr>
          <w:rFonts w:ascii="Arial" w:eastAsia="MS Mincho" w:hAnsi="Arial" w:cs="Arial"/>
          <w:sz w:val="24"/>
          <w:szCs w:val="24"/>
          <w:lang w:eastAsia="ja-JP"/>
        </w:rPr>
      </w:pPr>
      <w:r w:rsidRPr="008313C1">
        <w:rPr>
          <w:rFonts w:ascii="Arial" w:eastAsia="MS Mincho" w:hAnsi="Arial" w:cs="Arial"/>
          <w:sz w:val="24"/>
          <w:szCs w:val="24"/>
          <w:lang w:eastAsia="ja-JP"/>
        </w:rPr>
        <w:t xml:space="preserve">In 2024-25 </w:t>
      </w:r>
      <w:r w:rsidR="008313C1" w:rsidRPr="008313C1">
        <w:rPr>
          <w:rFonts w:ascii="Arial" w:eastAsia="MS Mincho" w:hAnsi="Arial" w:cs="Arial"/>
          <w:sz w:val="24"/>
          <w:szCs w:val="24"/>
          <w:lang w:eastAsia="ja-JP"/>
        </w:rPr>
        <w:t xml:space="preserve">we anticipate seeing greater compliance requirements for registered providers. </w:t>
      </w:r>
    </w:p>
    <w:p w14:paraId="51DBFCBB" w14:textId="12924F06" w:rsidR="008E2056" w:rsidRDefault="00307750" w:rsidP="001C4056">
      <w:pPr>
        <w:spacing w:before="120" w:after="120" w:line="360" w:lineRule="auto"/>
        <w:rPr>
          <w:rFonts w:ascii="Arial" w:hAnsi="Arial" w:cs="Arial"/>
          <w:sz w:val="24"/>
          <w:szCs w:val="24"/>
        </w:rPr>
      </w:pPr>
      <w:r>
        <w:rPr>
          <w:rFonts w:ascii="Arial" w:hAnsi="Arial" w:cs="Arial"/>
          <w:sz w:val="24"/>
          <w:szCs w:val="24"/>
        </w:rPr>
        <w:t xml:space="preserve">Development of new </w:t>
      </w:r>
      <w:r w:rsidR="008313C1" w:rsidRPr="008313C1">
        <w:rPr>
          <w:rFonts w:ascii="Arial" w:hAnsi="Arial" w:cs="Arial"/>
          <w:sz w:val="24"/>
          <w:szCs w:val="24"/>
        </w:rPr>
        <w:t xml:space="preserve">practice standards and quality indicators </w:t>
      </w:r>
      <w:r>
        <w:rPr>
          <w:rFonts w:ascii="Arial" w:hAnsi="Arial" w:cs="Arial"/>
          <w:sz w:val="24"/>
          <w:szCs w:val="24"/>
        </w:rPr>
        <w:t xml:space="preserve">for </w:t>
      </w:r>
      <w:r w:rsidR="00D03CE4">
        <w:rPr>
          <w:rFonts w:ascii="Arial" w:hAnsi="Arial" w:cs="Arial"/>
          <w:sz w:val="24"/>
          <w:szCs w:val="24"/>
        </w:rPr>
        <w:t>registered providers of support</w:t>
      </w:r>
      <w:r w:rsidR="00295008">
        <w:rPr>
          <w:rFonts w:ascii="Arial" w:hAnsi="Arial" w:cs="Arial"/>
          <w:sz w:val="24"/>
          <w:szCs w:val="24"/>
        </w:rPr>
        <w:t>ed</w:t>
      </w:r>
      <w:r w:rsidR="00D03CE4">
        <w:rPr>
          <w:rFonts w:ascii="Arial" w:hAnsi="Arial" w:cs="Arial"/>
          <w:sz w:val="24"/>
          <w:szCs w:val="24"/>
        </w:rPr>
        <w:t xml:space="preserve"> independent living is underway</w:t>
      </w:r>
      <w:r w:rsidR="008E2056">
        <w:rPr>
          <w:rFonts w:ascii="Arial" w:hAnsi="Arial" w:cs="Arial"/>
          <w:sz w:val="24"/>
          <w:szCs w:val="24"/>
        </w:rPr>
        <w:t xml:space="preserve"> </w:t>
      </w:r>
      <w:proofErr w:type="gramStart"/>
      <w:r w:rsidR="008E2056">
        <w:rPr>
          <w:rFonts w:ascii="Arial" w:hAnsi="Arial" w:cs="Arial"/>
          <w:sz w:val="24"/>
          <w:szCs w:val="24"/>
        </w:rPr>
        <w:t>as a result of</w:t>
      </w:r>
      <w:proofErr w:type="gramEnd"/>
      <w:r w:rsidR="008E2056">
        <w:rPr>
          <w:rFonts w:ascii="Arial" w:hAnsi="Arial" w:cs="Arial"/>
          <w:sz w:val="24"/>
          <w:szCs w:val="24"/>
        </w:rPr>
        <w:t xml:space="preserve"> the </w:t>
      </w:r>
      <w:r w:rsidR="005A5BBA" w:rsidRPr="00C40CFA">
        <w:rPr>
          <w:rFonts w:ascii="Arial" w:hAnsi="Arial" w:cs="Arial"/>
          <w:sz w:val="24"/>
          <w:szCs w:val="24"/>
        </w:rPr>
        <w:t>NDIS Commission Own Motion Inquiry into Aspects of Supported Accommodation</w:t>
      </w:r>
      <w:r w:rsidR="005A5BBA">
        <w:rPr>
          <w:rFonts w:ascii="Arial" w:hAnsi="Arial" w:cs="Arial"/>
          <w:sz w:val="24"/>
          <w:szCs w:val="24"/>
        </w:rPr>
        <w:t>.</w:t>
      </w:r>
    </w:p>
    <w:p w14:paraId="30EFFA58" w14:textId="6D510AC1" w:rsidR="005A5BBA" w:rsidRDefault="007436F9" w:rsidP="001C4056">
      <w:pPr>
        <w:spacing w:before="120" w:after="120" w:line="360" w:lineRule="auto"/>
        <w:rPr>
          <w:rFonts w:ascii="Arial" w:hAnsi="Arial" w:cs="Arial"/>
          <w:sz w:val="24"/>
          <w:szCs w:val="24"/>
        </w:rPr>
      </w:pPr>
      <w:r>
        <w:rPr>
          <w:rFonts w:ascii="Arial" w:hAnsi="Arial" w:cs="Arial"/>
          <w:sz w:val="24"/>
          <w:szCs w:val="24"/>
        </w:rPr>
        <w:t xml:space="preserve">The </w:t>
      </w:r>
      <w:r w:rsidR="00161AC0" w:rsidRPr="00C40CFA">
        <w:rPr>
          <w:rFonts w:ascii="Arial" w:hAnsi="Arial" w:cs="Arial"/>
          <w:sz w:val="24"/>
          <w:szCs w:val="24"/>
        </w:rPr>
        <w:t>NDIS Commission Own Motion Inquir</w:t>
      </w:r>
      <w:r w:rsidR="006F3BF5">
        <w:rPr>
          <w:rFonts w:ascii="Arial" w:hAnsi="Arial" w:cs="Arial"/>
          <w:sz w:val="24"/>
          <w:szCs w:val="24"/>
        </w:rPr>
        <w:t>ies into Inte</w:t>
      </w:r>
      <w:r w:rsidR="005A5BBA">
        <w:rPr>
          <w:rFonts w:ascii="Arial" w:hAnsi="Arial" w:cs="Arial"/>
          <w:sz w:val="24"/>
          <w:szCs w:val="24"/>
        </w:rPr>
        <w:t>r</w:t>
      </w:r>
      <w:r w:rsidR="006F3BF5">
        <w:rPr>
          <w:rFonts w:ascii="Arial" w:hAnsi="Arial" w:cs="Arial"/>
          <w:sz w:val="24"/>
          <w:szCs w:val="24"/>
        </w:rPr>
        <w:t>mediaries and Platform Providers</w:t>
      </w:r>
      <w:r>
        <w:rPr>
          <w:rFonts w:ascii="Arial" w:hAnsi="Arial" w:cs="Arial"/>
          <w:sz w:val="24"/>
          <w:szCs w:val="24"/>
        </w:rPr>
        <w:t xml:space="preserve"> have the </w:t>
      </w:r>
      <w:r w:rsidR="006F3BF5">
        <w:rPr>
          <w:rFonts w:ascii="Arial" w:hAnsi="Arial" w:cs="Arial"/>
          <w:sz w:val="24"/>
          <w:szCs w:val="24"/>
        </w:rPr>
        <w:t xml:space="preserve">potential to lead to the </w:t>
      </w:r>
      <w:r w:rsidR="00161AC0" w:rsidRPr="00C40CFA">
        <w:rPr>
          <w:rFonts w:ascii="Arial" w:hAnsi="Arial" w:cs="Arial"/>
          <w:sz w:val="24"/>
          <w:szCs w:val="24"/>
        </w:rPr>
        <w:t>development of relevant practice standards and quality indicators</w:t>
      </w:r>
      <w:r w:rsidR="005A5BBA">
        <w:rPr>
          <w:rFonts w:ascii="Arial" w:hAnsi="Arial" w:cs="Arial"/>
          <w:sz w:val="24"/>
          <w:szCs w:val="24"/>
        </w:rPr>
        <w:t xml:space="preserve">. </w:t>
      </w:r>
    </w:p>
    <w:p w14:paraId="4B43E0F0" w14:textId="780D6BB6" w:rsidR="00161AC0" w:rsidRPr="000E3A36" w:rsidRDefault="005A5BBA" w:rsidP="001C4056">
      <w:pPr>
        <w:spacing w:before="120" w:after="120" w:line="360" w:lineRule="auto"/>
        <w:rPr>
          <w:rFonts w:ascii="Arial" w:hAnsi="Arial" w:cs="Arial"/>
          <w:sz w:val="24"/>
          <w:szCs w:val="24"/>
        </w:rPr>
      </w:pPr>
      <w:r w:rsidRPr="000E3A36">
        <w:rPr>
          <w:rFonts w:ascii="Arial" w:hAnsi="Arial" w:cs="Arial"/>
          <w:sz w:val="24"/>
          <w:szCs w:val="24"/>
        </w:rPr>
        <w:lastRenderedPageBreak/>
        <w:t xml:space="preserve">The introduction of new standards and quality indicators </w:t>
      </w:r>
      <w:r w:rsidR="00161AC0" w:rsidRPr="000E3A36">
        <w:rPr>
          <w:rFonts w:ascii="Arial" w:hAnsi="Arial" w:cs="Arial"/>
          <w:sz w:val="24"/>
          <w:szCs w:val="24"/>
        </w:rPr>
        <w:t>will require the appropriate time in developing provider protocols, check and balances and worker training as have previously introduced Practice Standards.</w:t>
      </w:r>
    </w:p>
    <w:p w14:paraId="41FE7D63" w14:textId="53E430B5" w:rsidR="005F2A50" w:rsidRPr="000E3A36" w:rsidRDefault="00AB7DC3" w:rsidP="001C4056">
      <w:pPr>
        <w:spacing w:before="120" w:after="120" w:line="360" w:lineRule="auto"/>
        <w:rPr>
          <w:rFonts w:ascii="Arial" w:hAnsi="Arial" w:cs="Arial"/>
          <w:sz w:val="24"/>
          <w:szCs w:val="24"/>
          <w:shd w:val="clear" w:color="auto" w:fill="FFFFFF"/>
        </w:rPr>
      </w:pPr>
      <w:r w:rsidRPr="000E3A36">
        <w:rPr>
          <w:rFonts w:ascii="Arial" w:hAnsi="Arial" w:cs="Arial"/>
          <w:sz w:val="24"/>
          <w:szCs w:val="24"/>
        </w:rPr>
        <w:t xml:space="preserve">The </w:t>
      </w:r>
      <w:r w:rsidR="00F321A8" w:rsidRPr="000E3A36">
        <w:rPr>
          <w:rFonts w:ascii="Arial" w:hAnsi="Arial" w:cs="Arial"/>
          <w:sz w:val="24"/>
          <w:szCs w:val="24"/>
        </w:rPr>
        <w:t xml:space="preserve">Royal Commission and NDIS Review </w:t>
      </w:r>
      <w:r w:rsidR="0079118D" w:rsidRPr="000E3A36">
        <w:rPr>
          <w:rFonts w:ascii="Arial" w:hAnsi="Arial" w:cs="Arial"/>
          <w:sz w:val="24"/>
          <w:szCs w:val="24"/>
        </w:rPr>
        <w:t xml:space="preserve">findings </w:t>
      </w:r>
      <w:r w:rsidR="0079118D" w:rsidRPr="000E3A36">
        <w:rPr>
          <w:rFonts w:ascii="Arial" w:hAnsi="Arial" w:cs="Arial"/>
          <w:sz w:val="24"/>
          <w:szCs w:val="24"/>
          <w:shd w:val="clear" w:color="auto" w:fill="FFFFFF"/>
        </w:rPr>
        <w:t xml:space="preserve">highlighted systemic issues and failures that need to be addressed to ensure the safety, </w:t>
      </w:r>
      <w:proofErr w:type="gramStart"/>
      <w:r w:rsidR="0079118D" w:rsidRPr="000E3A36">
        <w:rPr>
          <w:rFonts w:ascii="Arial" w:hAnsi="Arial" w:cs="Arial"/>
          <w:sz w:val="24"/>
          <w:szCs w:val="24"/>
          <w:shd w:val="clear" w:color="auto" w:fill="FFFFFF"/>
        </w:rPr>
        <w:t>wellbeing</w:t>
      </w:r>
      <w:proofErr w:type="gramEnd"/>
      <w:r w:rsidR="0079118D" w:rsidRPr="000E3A36">
        <w:rPr>
          <w:rFonts w:ascii="Arial" w:hAnsi="Arial" w:cs="Arial"/>
          <w:sz w:val="24"/>
          <w:szCs w:val="24"/>
          <w:shd w:val="clear" w:color="auto" w:fill="FFFFFF"/>
        </w:rPr>
        <w:t xml:space="preserve"> and rights of people with disability</w:t>
      </w:r>
      <w:r w:rsidR="00C61B71" w:rsidRPr="000E3A36">
        <w:rPr>
          <w:rFonts w:ascii="Arial" w:hAnsi="Arial" w:cs="Arial"/>
          <w:sz w:val="24"/>
          <w:szCs w:val="24"/>
          <w:shd w:val="clear" w:color="auto" w:fill="FFFFFF"/>
        </w:rPr>
        <w:t xml:space="preserve">. </w:t>
      </w:r>
      <w:r w:rsidR="004C4097">
        <w:rPr>
          <w:rFonts w:ascii="Arial" w:hAnsi="Arial" w:cs="Arial"/>
          <w:sz w:val="24"/>
          <w:szCs w:val="24"/>
          <w:shd w:val="clear" w:color="auto" w:fill="FFFFFF"/>
        </w:rPr>
        <w:t>Their r</w:t>
      </w:r>
      <w:r w:rsidR="00C61B71" w:rsidRPr="000E3A36">
        <w:rPr>
          <w:rFonts w:ascii="Arial" w:hAnsi="Arial" w:cs="Arial"/>
          <w:sz w:val="24"/>
          <w:szCs w:val="24"/>
          <w:shd w:val="clear" w:color="auto" w:fill="FFFFFF"/>
        </w:rPr>
        <w:t xml:space="preserve">ecommendations will impact </w:t>
      </w:r>
      <w:r w:rsidR="005F2A50" w:rsidRPr="000E3A36">
        <w:rPr>
          <w:rFonts w:ascii="Arial" w:hAnsi="Arial" w:cs="Arial"/>
          <w:sz w:val="24"/>
          <w:szCs w:val="24"/>
          <w:shd w:val="clear" w:color="auto" w:fill="FFFFFF"/>
        </w:rPr>
        <w:t xml:space="preserve">the </w:t>
      </w:r>
      <w:r w:rsidR="00C61B71" w:rsidRPr="000E3A36">
        <w:rPr>
          <w:rFonts w:ascii="Arial" w:hAnsi="Arial" w:cs="Arial"/>
          <w:sz w:val="24"/>
          <w:szCs w:val="24"/>
          <w:shd w:val="clear" w:color="auto" w:fill="FFFFFF"/>
        </w:rPr>
        <w:t xml:space="preserve">way in which the </w:t>
      </w:r>
      <w:r w:rsidR="005F2A50" w:rsidRPr="000E3A36">
        <w:rPr>
          <w:rFonts w:ascii="Arial" w:hAnsi="Arial" w:cs="Arial"/>
          <w:sz w:val="24"/>
          <w:szCs w:val="24"/>
          <w:shd w:val="clear" w:color="auto" w:fill="FFFFFF"/>
        </w:rPr>
        <w:t xml:space="preserve">NDIS Commission </w:t>
      </w:r>
      <w:r w:rsidR="00C61B71" w:rsidRPr="000E3A36">
        <w:rPr>
          <w:rFonts w:ascii="Arial" w:hAnsi="Arial" w:cs="Arial"/>
          <w:sz w:val="24"/>
          <w:szCs w:val="24"/>
          <w:shd w:val="clear" w:color="auto" w:fill="FFFFFF"/>
        </w:rPr>
        <w:t xml:space="preserve">oversights the market </w:t>
      </w:r>
      <w:r w:rsidR="005F2A50" w:rsidRPr="000E3A36">
        <w:rPr>
          <w:rFonts w:ascii="Arial" w:hAnsi="Arial" w:cs="Arial"/>
          <w:sz w:val="24"/>
          <w:szCs w:val="24"/>
          <w:shd w:val="clear" w:color="auto" w:fill="FFFFFF"/>
        </w:rPr>
        <w:t>and regulatory requirements for service providers.</w:t>
      </w:r>
      <w:r w:rsidR="00236C33" w:rsidRPr="000E3A36">
        <w:rPr>
          <w:rFonts w:ascii="Arial" w:hAnsi="Arial" w:cs="Arial"/>
          <w:sz w:val="24"/>
          <w:szCs w:val="24"/>
          <w:shd w:val="clear" w:color="auto" w:fill="FFFFFF"/>
        </w:rPr>
        <w:t xml:space="preserve"> </w:t>
      </w:r>
    </w:p>
    <w:p w14:paraId="22494E66" w14:textId="5201B092" w:rsidR="00456CEC" w:rsidRPr="00CF6112" w:rsidRDefault="00AC3DBB" w:rsidP="001C4056">
      <w:pPr>
        <w:spacing w:before="120" w:after="120" w:line="360" w:lineRule="auto"/>
        <w:rPr>
          <w:rFonts w:ascii="Arial" w:eastAsia="Times New Roman" w:hAnsi="Arial" w:cs="Arial"/>
          <w:sz w:val="24"/>
          <w:szCs w:val="24"/>
        </w:rPr>
      </w:pPr>
      <w:r w:rsidRPr="000E3A36">
        <w:rPr>
          <w:rStyle w:val="normaltextrun"/>
          <w:rFonts w:ascii="Arial" w:eastAsia="Times New Roman" w:hAnsi="Arial" w:cs="Arial"/>
          <w:sz w:val="24"/>
          <w:szCs w:val="24"/>
        </w:rPr>
        <w:t xml:space="preserve">The NDIS Review has recommended fundamental changes to worker and provider regulation and the way in which this </w:t>
      </w:r>
      <w:r w:rsidR="00985734" w:rsidRPr="000E3A36">
        <w:rPr>
          <w:rStyle w:val="normaltextrun"/>
          <w:rFonts w:ascii="Arial" w:eastAsia="Times New Roman" w:hAnsi="Arial" w:cs="Arial"/>
          <w:sz w:val="24"/>
          <w:szCs w:val="24"/>
        </w:rPr>
        <w:t xml:space="preserve">new system will </w:t>
      </w:r>
      <w:r w:rsidRPr="000E3A36">
        <w:rPr>
          <w:rStyle w:val="normaltextrun"/>
          <w:rFonts w:ascii="Arial" w:eastAsia="Times New Roman" w:hAnsi="Arial" w:cs="Arial"/>
          <w:sz w:val="24"/>
          <w:szCs w:val="24"/>
        </w:rPr>
        <w:t xml:space="preserve">operate is being </w:t>
      </w:r>
      <w:r>
        <w:rPr>
          <w:rStyle w:val="normaltextrun"/>
          <w:rFonts w:ascii="Arial" w:eastAsia="Times New Roman" w:hAnsi="Arial" w:cs="Arial"/>
          <w:sz w:val="24"/>
          <w:szCs w:val="24"/>
        </w:rPr>
        <w:t xml:space="preserve">considered by a NDIS Worker and Provider Registration Taskforce. </w:t>
      </w:r>
      <w:r w:rsidR="00B71BB9">
        <w:rPr>
          <w:rStyle w:val="normaltextrun"/>
          <w:rFonts w:ascii="Arial" w:eastAsia="Times New Roman" w:hAnsi="Arial" w:cs="Arial"/>
          <w:sz w:val="24"/>
          <w:szCs w:val="24"/>
        </w:rPr>
        <w:t>While a changes to the framework are welcome</w:t>
      </w:r>
      <w:r w:rsidR="004C4097">
        <w:rPr>
          <w:rStyle w:val="normaltextrun"/>
          <w:rFonts w:ascii="Arial" w:eastAsia="Times New Roman" w:hAnsi="Arial" w:cs="Arial"/>
          <w:sz w:val="24"/>
          <w:szCs w:val="24"/>
        </w:rPr>
        <w:t xml:space="preserve">, they will </w:t>
      </w:r>
      <w:r w:rsidR="00523752">
        <w:rPr>
          <w:rStyle w:val="normaltextrun"/>
          <w:rFonts w:ascii="Arial" w:eastAsia="Times New Roman" w:hAnsi="Arial" w:cs="Arial"/>
          <w:sz w:val="24"/>
          <w:szCs w:val="24"/>
        </w:rPr>
        <w:t>require providers and workers to prep</w:t>
      </w:r>
      <w:r w:rsidR="005E5878">
        <w:rPr>
          <w:rStyle w:val="normaltextrun"/>
          <w:rFonts w:ascii="Arial" w:eastAsia="Times New Roman" w:hAnsi="Arial" w:cs="Arial"/>
          <w:sz w:val="24"/>
          <w:szCs w:val="24"/>
        </w:rPr>
        <w:t>are and adapt.</w:t>
      </w:r>
    </w:p>
    <w:p w14:paraId="222F36A7" w14:textId="36EED02F" w:rsidR="00976821" w:rsidRPr="005E5878" w:rsidRDefault="00562A57" w:rsidP="001C4056">
      <w:pPr>
        <w:pStyle w:val="Heading2"/>
        <w:spacing w:line="360" w:lineRule="auto"/>
        <w:rPr>
          <w:rFonts w:ascii="Arial" w:hAnsi="Arial" w:cs="Arial"/>
        </w:rPr>
      </w:pPr>
      <w:bookmarkStart w:id="52" w:name="_Toc160983000"/>
      <w:r>
        <w:rPr>
          <w:rFonts w:ascii="Arial" w:hAnsi="Arial" w:cs="Arial"/>
        </w:rPr>
        <w:t>7</w:t>
      </w:r>
      <w:r w:rsidR="00BE7D02" w:rsidRPr="005E5878">
        <w:rPr>
          <w:rFonts w:ascii="Arial" w:hAnsi="Arial" w:cs="Arial"/>
        </w:rPr>
        <w:t>.3</w:t>
      </w:r>
      <w:r>
        <w:rPr>
          <w:rFonts w:ascii="Arial" w:hAnsi="Arial" w:cs="Arial"/>
        </w:rPr>
        <w:t xml:space="preserve"> </w:t>
      </w:r>
      <w:r w:rsidR="00206ACF" w:rsidRPr="005E5878">
        <w:rPr>
          <w:rFonts w:ascii="Arial" w:hAnsi="Arial" w:cs="Arial"/>
        </w:rPr>
        <w:t xml:space="preserve">Pricing must support a registered provider </w:t>
      </w:r>
      <w:proofErr w:type="gramStart"/>
      <w:r w:rsidR="00206ACF" w:rsidRPr="005E5878">
        <w:rPr>
          <w:rFonts w:ascii="Arial" w:hAnsi="Arial" w:cs="Arial"/>
        </w:rPr>
        <w:t>market</w:t>
      </w:r>
      <w:bookmarkEnd w:id="52"/>
      <w:proofErr w:type="gramEnd"/>
    </w:p>
    <w:p w14:paraId="1BC37C14" w14:textId="5A20098E" w:rsidR="00F42EE5" w:rsidRPr="000E3A36" w:rsidRDefault="00C07E2F" w:rsidP="001C4056">
      <w:pPr>
        <w:spacing w:before="120" w:after="120" w:line="360" w:lineRule="auto"/>
        <w:rPr>
          <w:rStyle w:val="normaltextrun"/>
          <w:rFonts w:ascii="Arial" w:eastAsia="Arial" w:hAnsi="Arial" w:cs="Arial"/>
          <w:sz w:val="24"/>
          <w:szCs w:val="24"/>
        </w:rPr>
      </w:pPr>
      <w:r w:rsidRPr="000E3A36">
        <w:rPr>
          <w:rStyle w:val="normaltextrun"/>
          <w:rFonts w:ascii="Arial" w:eastAsia="Arial" w:hAnsi="Arial" w:cs="Arial"/>
          <w:sz w:val="24"/>
          <w:szCs w:val="24"/>
        </w:rPr>
        <w:t xml:space="preserve">The increased costs of compliance are </w:t>
      </w:r>
      <w:r w:rsidR="00206ACF" w:rsidRPr="000E3A36">
        <w:rPr>
          <w:rStyle w:val="normaltextrun"/>
          <w:rFonts w:ascii="Arial" w:eastAsia="Arial" w:hAnsi="Arial" w:cs="Arial"/>
          <w:sz w:val="24"/>
          <w:szCs w:val="24"/>
        </w:rPr>
        <w:t>borne primarily by registered providers. Registered providers deliver supports across multiple line items</w:t>
      </w:r>
      <w:r w:rsidR="00003468" w:rsidRPr="000E3A36">
        <w:rPr>
          <w:rStyle w:val="normaltextrun"/>
          <w:rFonts w:ascii="Arial" w:eastAsia="Arial" w:hAnsi="Arial" w:cs="Arial"/>
          <w:sz w:val="24"/>
          <w:szCs w:val="24"/>
        </w:rPr>
        <w:t xml:space="preserve"> including those in and out of scope of this APR. </w:t>
      </w:r>
      <w:r w:rsidR="00021BE1">
        <w:rPr>
          <w:rStyle w:val="normaltextrun"/>
          <w:rFonts w:ascii="Arial" w:eastAsia="Arial" w:hAnsi="Arial" w:cs="Arial"/>
          <w:sz w:val="24"/>
          <w:szCs w:val="24"/>
        </w:rPr>
        <w:t xml:space="preserve">An </w:t>
      </w:r>
      <w:r w:rsidR="00D20000">
        <w:rPr>
          <w:rStyle w:val="normaltextrun"/>
          <w:rFonts w:ascii="Arial" w:eastAsia="Arial" w:hAnsi="Arial" w:cs="Arial"/>
          <w:sz w:val="24"/>
          <w:szCs w:val="24"/>
        </w:rPr>
        <w:t>un</w:t>
      </w:r>
      <w:r w:rsidR="00021BE1">
        <w:rPr>
          <w:rStyle w:val="normaltextrun"/>
          <w:rFonts w:ascii="Arial" w:eastAsia="Arial" w:hAnsi="Arial" w:cs="Arial"/>
          <w:sz w:val="24"/>
          <w:szCs w:val="24"/>
        </w:rPr>
        <w:t xml:space="preserve">intended consequence </w:t>
      </w:r>
      <w:r w:rsidR="00AD7E50">
        <w:rPr>
          <w:rStyle w:val="normaltextrun"/>
          <w:rFonts w:ascii="Arial" w:eastAsia="Arial" w:hAnsi="Arial" w:cs="Arial"/>
          <w:sz w:val="24"/>
          <w:szCs w:val="24"/>
        </w:rPr>
        <w:t xml:space="preserve">of the current system is that providers of the same supports are not competing on </w:t>
      </w:r>
      <w:r w:rsidR="00980BE3">
        <w:rPr>
          <w:rStyle w:val="normaltextrun"/>
          <w:rFonts w:ascii="Arial" w:eastAsia="Arial" w:hAnsi="Arial" w:cs="Arial"/>
          <w:sz w:val="24"/>
          <w:szCs w:val="24"/>
        </w:rPr>
        <w:t xml:space="preserve">an even playing field. For </w:t>
      </w:r>
      <w:proofErr w:type="gramStart"/>
      <w:r w:rsidR="00980BE3">
        <w:rPr>
          <w:rStyle w:val="normaltextrun"/>
          <w:rFonts w:ascii="Arial" w:eastAsia="Arial" w:hAnsi="Arial" w:cs="Arial"/>
          <w:sz w:val="24"/>
          <w:szCs w:val="24"/>
        </w:rPr>
        <w:t>example</w:t>
      </w:r>
      <w:proofErr w:type="gramEnd"/>
      <w:r w:rsidR="00980BE3">
        <w:rPr>
          <w:rStyle w:val="normaltextrun"/>
          <w:rFonts w:ascii="Arial" w:eastAsia="Arial" w:hAnsi="Arial" w:cs="Arial"/>
          <w:sz w:val="24"/>
          <w:szCs w:val="24"/>
        </w:rPr>
        <w:t xml:space="preserve"> </w:t>
      </w:r>
      <w:r w:rsidR="004B6F25">
        <w:rPr>
          <w:rStyle w:val="normaltextrun"/>
          <w:rFonts w:ascii="Arial" w:eastAsia="Arial" w:hAnsi="Arial" w:cs="Arial"/>
          <w:sz w:val="24"/>
          <w:szCs w:val="24"/>
        </w:rPr>
        <w:t xml:space="preserve">a </w:t>
      </w:r>
      <w:r w:rsidR="00980BE3">
        <w:rPr>
          <w:rStyle w:val="normaltextrun"/>
          <w:rFonts w:ascii="Arial" w:eastAsia="Arial" w:hAnsi="Arial" w:cs="Arial"/>
          <w:sz w:val="24"/>
          <w:szCs w:val="24"/>
        </w:rPr>
        <w:t xml:space="preserve">registered provider of supported independent living or </w:t>
      </w:r>
      <w:r w:rsidR="004B6F25">
        <w:rPr>
          <w:rStyle w:val="normaltextrun"/>
          <w:rFonts w:ascii="Arial" w:eastAsia="Arial" w:hAnsi="Arial" w:cs="Arial"/>
          <w:sz w:val="24"/>
          <w:szCs w:val="24"/>
        </w:rPr>
        <w:t>high intensity supports is competing on price with a unregistered provider of the same supports</w:t>
      </w:r>
      <w:r w:rsidR="00D432F2">
        <w:rPr>
          <w:rStyle w:val="normaltextrun"/>
          <w:rFonts w:ascii="Arial" w:eastAsia="Arial" w:hAnsi="Arial" w:cs="Arial"/>
          <w:sz w:val="24"/>
          <w:szCs w:val="24"/>
        </w:rPr>
        <w:t>, without</w:t>
      </w:r>
      <w:r w:rsidR="00A9554B">
        <w:rPr>
          <w:rStyle w:val="normaltextrun"/>
          <w:rFonts w:ascii="Arial" w:eastAsia="Arial" w:hAnsi="Arial" w:cs="Arial"/>
          <w:sz w:val="24"/>
          <w:szCs w:val="24"/>
        </w:rPr>
        <w:t xml:space="preserve"> the same obligations. </w:t>
      </w:r>
    </w:p>
    <w:p w14:paraId="55A9629F" w14:textId="631FA3AC" w:rsidR="006B38EC" w:rsidRPr="000E3A36" w:rsidRDefault="0097689F" w:rsidP="001C4056">
      <w:pPr>
        <w:spacing w:before="120" w:after="120" w:line="360" w:lineRule="auto"/>
        <w:rPr>
          <w:rFonts w:ascii="Arial" w:hAnsi="Arial" w:cs="Arial"/>
          <w:sz w:val="24"/>
          <w:szCs w:val="24"/>
        </w:rPr>
      </w:pPr>
      <w:r w:rsidRPr="000E3A36">
        <w:rPr>
          <w:rFonts w:ascii="Arial" w:hAnsi="Arial" w:cs="Arial"/>
          <w:sz w:val="24"/>
          <w:szCs w:val="24"/>
        </w:rPr>
        <w:t xml:space="preserve">Increasing the quality of NDIS supports </w:t>
      </w:r>
      <w:r w:rsidR="006B38EC" w:rsidRPr="000E3A36">
        <w:rPr>
          <w:rFonts w:ascii="Arial" w:hAnsi="Arial" w:cs="Arial"/>
          <w:sz w:val="24"/>
          <w:szCs w:val="24"/>
        </w:rPr>
        <w:t>requires a combination of pricing and non-pricing enablers. Increasing prices alone will not</w:t>
      </w:r>
      <w:r w:rsidR="00417881" w:rsidRPr="000E3A36">
        <w:rPr>
          <w:rFonts w:ascii="Arial" w:hAnsi="Arial" w:cs="Arial"/>
          <w:sz w:val="24"/>
          <w:szCs w:val="24"/>
        </w:rPr>
        <w:t xml:space="preserve"> guarantee</w:t>
      </w:r>
      <w:r w:rsidR="006B38EC" w:rsidRPr="000E3A36">
        <w:rPr>
          <w:rFonts w:ascii="Arial" w:hAnsi="Arial" w:cs="Arial"/>
          <w:sz w:val="24"/>
          <w:szCs w:val="24"/>
        </w:rPr>
        <w:t xml:space="preserve"> </w:t>
      </w:r>
      <w:r w:rsidR="008837F1" w:rsidRPr="000E3A36">
        <w:rPr>
          <w:rFonts w:ascii="Arial" w:hAnsi="Arial" w:cs="Arial"/>
          <w:sz w:val="24"/>
          <w:szCs w:val="24"/>
        </w:rPr>
        <w:t xml:space="preserve">safer or better quality supports across the entire NDIS market. </w:t>
      </w:r>
      <w:proofErr w:type="gramStart"/>
      <w:r w:rsidR="008837F1" w:rsidRPr="000E3A36">
        <w:rPr>
          <w:rFonts w:ascii="Arial" w:hAnsi="Arial" w:cs="Arial"/>
          <w:sz w:val="24"/>
          <w:szCs w:val="24"/>
        </w:rPr>
        <w:t>Similarly</w:t>
      </w:r>
      <w:proofErr w:type="gramEnd"/>
      <w:r w:rsidR="008837F1" w:rsidRPr="000E3A36">
        <w:rPr>
          <w:rFonts w:ascii="Arial" w:hAnsi="Arial" w:cs="Arial"/>
          <w:sz w:val="24"/>
          <w:szCs w:val="24"/>
        </w:rPr>
        <w:t xml:space="preserve"> registration </w:t>
      </w:r>
      <w:r w:rsidR="00417881" w:rsidRPr="000E3A36">
        <w:rPr>
          <w:rFonts w:ascii="Arial" w:hAnsi="Arial" w:cs="Arial"/>
          <w:sz w:val="24"/>
          <w:szCs w:val="24"/>
        </w:rPr>
        <w:t xml:space="preserve">does not </w:t>
      </w:r>
      <w:r w:rsidR="001B73E7" w:rsidRPr="000E3A36">
        <w:rPr>
          <w:rFonts w:ascii="Arial" w:hAnsi="Arial" w:cs="Arial"/>
          <w:sz w:val="24"/>
          <w:szCs w:val="24"/>
        </w:rPr>
        <w:t xml:space="preserve">guarantee that a provider is delivering safer or </w:t>
      </w:r>
      <w:r w:rsidR="00634DD7" w:rsidRPr="000E3A36">
        <w:rPr>
          <w:rFonts w:ascii="Arial" w:hAnsi="Arial" w:cs="Arial"/>
          <w:sz w:val="24"/>
          <w:szCs w:val="24"/>
        </w:rPr>
        <w:t>better-quality</w:t>
      </w:r>
      <w:r w:rsidR="001B73E7" w:rsidRPr="000E3A36">
        <w:rPr>
          <w:rFonts w:ascii="Arial" w:hAnsi="Arial" w:cs="Arial"/>
          <w:sz w:val="24"/>
          <w:szCs w:val="24"/>
        </w:rPr>
        <w:t xml:space="preserve"> supports</w:t>
      </w:r>
      <w:r w:rsidR="0068565A" w:rsidRPr="000E3A36">
        <w:rPr>
          <w:rFonts w:ascii="Arial" w:hAnsi="Arial" w:cs="Arial"/>
          <w:sz w:val="24"/>
          <w:szCs w:val="24"/>
        </w:rPr>
        <w:t>.</w:t>
      </w:r>
      <w:r w:rsidR="001B73E7" w:rsidRPr="000E3A36">
        <w:rPr>
          <w:rFonts w:ascii="Arial" w:hAnsi="Arial" w:cs="Arial"/>
          <w:sz w:val="24"/>
          <w:szCs w:val="24"/>
        </w:rPr>
        <w:t xml:space="preserve"> </w:t>
      </w:r>
      <w:r w:rsidR="0068565A" w:rsidRPr="000E3A36">
        <w:rPr>
          <w:rFonts w:ascii="Arial" w:hAnsi="Arial" w:cs="Arial"/>
          <w:sz w:val="24"/>
          <w:szCs w:val="24"/>
        </w:rPr>
        <w:t>H</w:t>
      </w:r>
      <w:r w:rsidR="001B73E7" w:rsidRPr="000E3A36">
        <w:rPr>
          <w:rFonts w:ascii="Arial" w:hAnsi="Arial" w:cs="Arial"/>
          <w:sz w:val="24"/>
          <w:szCs w:val="24"/>
        </w:rPr>
        <w:t>owever</w:t>
      </w:r>
      <w:r w:rsidR="00634DD7">
        <w:rPr>
          <w:rFonts w:ascii="Arial" w:hAnsi="Arial" w:cs="Arial"/>
          <w:sz w:val="24"/>
          <w:szCs w:val="24"/>
        </w:rPr>
        <w:t>,</w:t>
      </w:r>
      <w:r w:rsidR="001B73E7" w:rsidRPr="000E3A36">
        <w:rPr>
          <w:rFonts w:ascii="Arial" w:hAnsi="Arial" w:cs="Arial"/>
          <w:sz w:val="24"/>
          <w:szCs w:val="24"/>
        </w:rPr>
        <w:t xml:space="preserve"> </w:t>
      </w:r>
      <w:r w:rsidR="00340CC4" w:rsidRPr="000E3A36">
        <w:rPr>
          <w:rFonts w:ascii="Arial" w:hAnsi="Arial" w:cs="Arial"/>
          <w:sz w:val="24"/>
          <w:szCs w:val="24"/>
        </w:rPr>
        <w:t xml:space="preserve">registration does mean that providers are committed to meeting more than minimum standards, </w:t>
      </w:r>
      <w:r w:rsidR="00311323" w:rsidRPr="000E3A36">
        <w:rPr>
          <w:rFonts w:ascii="Arial" w:hAnsi="Arial" w:cs="Arial"/>
          <w:sz w:val="24"/>
          <w:szCs w:val="24"/>
        </w:rPr>
        <w:t>to ongoing independent oversight and review of the</w:t>
      </w:r>
      <w:r w:rsidR="000E1E6D" w:rsidRPr="000E3A36">
        <w:rPr>
          <w:rFonts w:ascii="Arial" w:hAnsi="Arial" w:cs="Arial"/>
          <w:sz w:val="24"/>
          <w:szCs w:val="24"/>
        </w:rPr>
        <w:t>ir</w:t>
      </w:r>
      <w:r w:rsidR="00311323" w:rsidRPr="000E3A36">
        <w:rPr>
          <w:rFonts w:ascii="Arial" w:hAnsi="Arial" w:cs="Arial"/>
          <w:sz w:val="24"/>
          <w:szCs w:val="24"/>
        </w:rPr>
        <w:t xml:space="preserve"> services and </w:t>
      </w:r>
      <w:r w:rsidR="007727C0" w:rsidRPr="000E3A36">
        <w:rPr>
          <w:rFonts w:ascii="Arial" w:hAnsi="Arial" w:cs="Arial"/>
          <w:sz w:val="24"/>
          <w:szCs w:val="24"/>
        </w:rPr>
        <w:t>operations and</w:t>
      </w:r>
      <w:r w:rsidR="000E1E6D" w:rsidRPr="000E3A36">
        <w:rPr>
          <w:rFonts w:ascii="Arial" w:hAnsi="Arial" w:cs="Arial"/>
          <w:sz w:val="24"/>
          <w:szCs w:val="24"/>
        </w:rPr>
        <w:t xml:space="preserve"> </w:t>
      </w:r>
      <w:r w:rsidR="006702CC" w:rsidRPr="000E3A36">
        <w:rPr>
          <w:rFonts w:ascii="Arial" w:hAnsi="Arial" w:cs="Arial"/>
          <w:sz w:val="24"/>
          <w:szCs w:val="24"/>
        </w:rPr>
        <w:t>have a commitment to continuous quality improvement</w:t>
      </w:r>
      <w:r w:rsidR="000E1E6D" w:rsidRPr="000E3A36">
        <w:rPr>
          <w:rFonts w:ascii="Arial" w:hAnsi="Arial" w:cs="Arial"/>
          <w:sz w:val="24"/>
          <w:szCs w:val="24"/>
        </w:rPr>
        <w:t>.</w:t>
      </w:r>
      <w:r w:rsidR="006702CC" w:rsidRPr="000E3A36">
        <w:rPr>
          <w:rFonts w:ascii="Arial" w:hAnsi="Arial" w:cs="Arial"/>
          <w:sz w:val="24"/>
          <w:szCs w:val="24"/>
        </w:rPr>
        <w:t xml:space="preserve"> </w:t>
      </w:r>
    </w:p>
    <w:p w14:paraId="4C3074E7" w14:textId="067C8687" w:rsidR="00847FF0" w:rsidRPr="000E3A36" w:rsidRDefault="00847FF0" w:rsidP="001C4056">
      <w:pPr>
        <w:spacing w:before="120" w:after="120" w:line="360" w:lineRule="auto"/>
        <w:rPr>
          <w:rFonts w:ascii="Arial" w:hAnsi="Arial" w:cs="Arial"/>
          <w:sz w:val="24"/>
          <w:szCs w:val="24"/>
        </w:rPr>
      </w:pPr>
      <w:r w:rsidRPr="000E3A36">
        <w:rPr>
          <w:rFonts w:ascii="Arial" w:hAnsi="Arial" w:cs="Arial"/>
          <w:sz w:val="24"/>
          <w:szCs w:val="24"/>
          <w:shd w:val="clear" w:color="auto" w:fill="FFFFFF"/>
        </w:rPr>
        <w:t xml:space="preserve">Volume 10 </w:t>
      </w:r>
      <w:r w:rsidR="00EA2AEB" w:rsidRPr="000E3A36">
        <w:rPr>
          <w:rFonts w:ascii="Arial" w:hAnsi="Arial" w:cs="Arial"/>
          <w:sz w:val="24"/>
          <w:szCs w:val="24"/>
          <w:shd w:val="clear" w:color="auto" w:fill="FFFFFF"/>
        </w:rPr>
        <w:t xml:space="preserve">of the Royal Commission </w:t>
      </w:r>
      <w:r w:rsidR="00634DD7">
        <w:rPr>
          <w:rFonts w:ascii="Arial" w:hAnsi="Arial" w:cs="Arial"/>
          <w:sz w:val="24"/>
          <w:szCs w:val="24"/>
          <w:shd w:val="clear" w:color="auto" w:fill="FFFFFF"/>
        </w:rPr>
        <w:t xml:space="preserve">final </w:t>
      </w:r>
      <w:r w:rsidR="00EA2AEB" w:rsidRPr="000E3A36">
        <w:rPr>
          <w:rFonts w:ascii="Arial" w:hAnsi="Arial" w:cs="Arial"/>
          <w:sz w:val="24"/>
          <w:szCs w:val="24"/>
          <w:shd w:val="clear" w:color="auto" w:fill="FFFFFF"/>
        </w:rPr>
        <w:t xml:space="preserve">report </w:t>
      </w:r>
      <w:r w:rsidRPr="000E3A36">
        <w:rPr>
          <w:rFonts w:ascii="Arial" w:hAnsi="Arial" w:cs="Arial"/>
          <w:sz w:val="24"/>
          <w:szCs w:val="24"/>
          <w:shd w:val="clear" w:color="auto" w:fill="FFFFFF"/>
        </w:rPr>
        <w:t>specifically mentions the</w:t>
      </w:r>
      <w:r w:rsidR="007336AC">
        <w:rPr>
          <w:rFonts w:ascii="Arial" w:hAnsi="Arial" w:cs="Arial"/>
          <w:sz w:val="24"/>
          <w:szCs w:val="24"/>
          <w:shd w:val="clear" w:color="auto" w:fill="FFFFFF"/>
        </w:rPr>
        <w:t xml:space="preserve"> </w:t>
      </w:r>
      <w:r w:rsidRPr="000E3A36">
        <w:rPr>
          <w:rFonts w:ascii="Arial" w:hAnsi="Arial" w:cs="Arial"/>
          <w:sz w:val="24"/>
          <w:szCs w:val="24"/>
          <w:shd w:val="clear" w:color="auto" w:fill="FFFFFF"/>
        </w:rPr>
        <w:t xml:space="preserve">considerable regulatory and cost burdens, quality audit processes, and </w:t>
      </w:r>
      <w:r w:rsidRPr="000E3A36">
        <w:rPr>
          <w:rFonts w:ascii="Arial" w:hAnsi="Arial" w:cs="Arial"/>
          <w:sz w:val="24"/>
          <w:szCs w:val="24"/>
          <w:shd w:val="clear" w:color="auto" w:fill="FFFFFF"/>
        </w:rPr>
        <w:lastRenderedPageBreak/>
        <w:t>compliance with reporting obligations</w:t>
      </w:r>
      <w:r w:rsidR="00025FEE">
        <w:rPr>
          <w:rFonts w:ascii="Arial" w:hAnsi="Arial" w:cs="Arial"/>
          <w:sz w:val="24"/>
          <w:szCs w:val="24"/>
          <w:shd w:val="clear" w:color="auto" w:fill="FFFFFF"/>
        </w:rPr>
        <w:t xml:space="preserve"> experienced by providers</w:t>
      </w:r>
      <w:r w:rsidRPr="000E3A36">
        <w:rPr>
          <w:rFonts w:ascii="Arial" w:hAnsi="Arial" w:cs="Arial"/>
          <w:sz w:val="24"/>
          <w:szCs w:val="24"/>
          <w:shd w:val="clear" w:color="auto" w:fill="FFFFFF"/>
        </w:rPr>
        <w:t>. It acknowledge</w:t>
      </w:r>
      <w:r w:rsidR="00025FEE">
        <w:rPr>
          <w:rFonts w:ascii="Arial" w:hAnsi="Arial" w:cs="Arial"/>
          <w:sz w:val="24"/>
          <w:szCs w:val="24"/>
          <w:shd w:val="clear" w:color="auto" w:fill="FFFFFF"/>
        </w:rPr>
        <w:t>s</w:t>
      </w:r>
      <w:r w:rsidRPr="000E3A36">
        <w:rPr>
          <w:rFonts w:ascii="Arial" w:hAnsi="Arial" w:cs="Arial"/>
          <w:sz w:val="24"/>
          <w:szCs w:val="24"/>
          <w:shd w:val="clear" w:color="auto" w:fill="FFFFFF"/>
        </w:rPr>
        <w:t xml:space="preserve"> that limited regulation and oversight of unregistered providers can pose safety risks to people with disability.</w:t>
      </w:r>
    </w:p>
    <w:p w14:paraId="5108407E" w14:textId="09B39E03" w:rsidR="00867053" w:rsidRPr="000E3A36" w:rsidRDefault="004B1AC9" w:rsidP="001C4056">
      <w:pPr>
        <w:spacing w:before="120" w:after="120" w:line="360" w:lineRule="auto"/>
        <w:rPr>
          <w:rFonts w:ascii="Arial" w:hAnsi="Arial" w:cs="Arial"/>
          <w:sz w:val="24"/>
          <w:szCs w:val="24"/>
        </w:rPr>
      </w:pPr>
      <w:r w:rsidRPr="000E3A36">
        <w:rPr>
          <w:rFonts w:ascii="Arial" w:hAnsi="Arial" w:cs="Arial"/>
          <w:sz w:val="24"/>
          <w:szCs w:val="24"/>
        </w:rPr>
        <w:t xml:space="preserve">NDIA data indicates that the </w:t>
      </w:r>
      <w:r w:rsidR="00133635">
        <w:rPr>
          <w:rFonts w:ascii="Arial" w:hAnsi="Arial" w:cs="Arial"/>
          <w:sz w:val="24"/>
          <w:szCs w:val="24"/>
        </w:rPr>
        <w:t>non-</w:t>
      </w:r>
      <w:r w:rsidRPr="000E3A36">
        <w:rPr>
          <w:rFonts w:ascii="Arial" w:hAnsi="Arial" w:cs="Arial"/>
          <w:sz w:val="24"/>
          <w:szCs w:val="24"/>
        </w:rPr>
        <w:t xml:space="preserve">registered market is growing faster than the </w:t>
      </w:r>
      <w:r w:rsidR="00025FEE" w:rsidRPr="000E3A36">
        <w:rPr>
          <w:rFonts w:ascii="Arial" w:hAnsi="Arial" w:cs="Arial"/>
          <w:sz w:val="24"/>
          <w:szCs w:val="24"/>
        </w:rPr>
        <w:t>registered</w:t>
      </w:r>
      <w:r w:rsidRPr="000E3A36">
        <w:rPr>
          <w:rFonts w:ascii="Arial" w:hAnsi="Arial" w:cs="Arial"/>
          <w:sz w:val="24"/>
          <w:szCs w:val="24"/>
        </w:rPr>
        <w:t xml:space="preserve"> market. </w:t>
      </w:r>
      <w:r w:rsidR="008A641F" w:rsidRPr="000E3A36">
        <w:rPr>
          <w:rFonts w:ascii="Arial" w:hAnsi="Arial" w:cs="Arial"/>
          <w:sz w:val="24"/>
          <w:szCs w:val="24"/>
        </w:rPr>
        <w:t>Of th</w:t>
      </w:r>
      <w:r w:rsidR="003A792B" w:rsidRPr="000E3A36">
        <w:rPr>
          <w:rFonts w:ascii="Arial" w:hAnsi="Arial" w:cs="Arial"/>
          <w:sz w:val="24"/>
          <w:szCs w:val="24"/>
        </w:rPr>
        <w:t>e 198,777</w:t>
      </w:r>
      <w:r w:rsidR="008A641F" w:rsidRPr="000E3A36">
        <w:rPr>
          <w:rFonts w:ascii="Arial" w:hAnsi="Arial" w:cs="Arial"/>
          <w:sz w:val="24"/>
          <w:szCs w:val="24"/>
        </w:rPr>
        <w:t xml:space="preserve"> providers active in the </w:t>
      </w:r>
      <w:r w:rsidR="00FC6F20" w:rsidRPr="000E3A36">
        <w:rPr>
          <w:rFonts w:ascii="Arial" w:hAnsi="Arial" w:cs="Arial"/>
          <w:sz w:val="24"/>
          <w:szCs w:val="24"/>
        </w:rPr>
        <w:t>December 2023</w:t>
      </w:r>
      <w:r w:rsidR="008A641F" w:rsidRPr="000E3A36">
        <w:rPr>
          <w:rFonts w:ascii="Arial" w:hAnsi="Arial" w:cs="Arial"/>
          <w:sz w:val="24"/>
          <w:szCs w:val="24"/>
        </w:rPr>
        <w:t xml:space="preserve"> quarter</w:t>
      </w:r>
      <w:r w:rsidR="006018B6" w:rsidRPr="000E3A36">
        <w:rPr>
          <w:rFonts w:ascii="Arial" w:hAnsi="Arial" w:cs="Arial"/>
          <w:sz w:val="24"/>
          <w:szCs w:val="24"/>
        </w:rPr>
        <w:t>,</w:t>
      </w:r>
      <w:r w:rsidR="00ED4F4B" w:rsidRPr="000E3A36">
        <w:rPr>
          <w:rFonts w:ascii="Arial" w:hAnsi="Arial" w:cs="Arial"/>
          <w:sz w:val="24"/>
          <w:szCs w:val="24"/>
        </w:rPr>
        <w:t xml:space="preserve"> just 9,385 </w:t>
      </w:r>
      <w:r w:rsidR="003035EF" w:rsidRPr="000E3A36">
        <w:rPr>
          <w:rFonts w:ascii="Arial" w:hAnsi="Arial" w:cs="Arial"/>
          <w:sz w:val="24"/>
          <w:szCs w:val="24"/>
        </w:rPr>
        <w:t xml:space="preserve">or 4 per cent </w:t>
      </w:r>
      <w:r w:rsidR="00ED4F4B" w:rsidRPr="000E3A36">
        <w:rPr>
          <w:rFonts w:ascii="Arial" w:hAnsi="Arial" w:cs="Arial"/>
          <w:sz w:val="24"/>
          <w:szCs w:val="24"/>
        </w:rPr>
        <w:t>were registered providers</w:t>
      </w:r>
      <w:r w:rsidR="003035EF" w:rsidRPr="000E3A36">
        <w:rPr>
          <w:rFonts w:ascii="Arial" w:hAnsi="Arial" w:cs="Arial"/>
          <w:sz w:val="24"/>
          <w:szCs w:val="24"/>
        </w:rPr>
        <w:t>. However</w:t>
      </w:r>
      <w:r w:rsidR="00025FEE">
        <w:rPr>
          <w:rFonts w:ascii="Arial" w:hAnsi="Arial" w:cs="Arial"/>
          <w:sz w:val="24"/>
          <w:szCs w:val="24"/>
        </w:rPr>
        <w:t>,</w:t>
      </w:r>
      <w:r w:rsidR="003035EF" w:rsidRPr="000E3A36">
        <w:rPr>
          <w:rFonts w:ascii="Arial" w:hAnsi="Arial" w:cs="Arial"/>
          <w:sz w:val="24"/>
          <w:szCs w:val="24"/>
        </w:rPr>
        <w:t xml:space="preserve"> these providers</w:t>
      </w:r>
      <w:r w:rsidR="008E2322" w:rsidRPr="000E3A36">
        <w:rPr>
          <w:rFonts w:ascii="Arial" w:hAnsi="Arial" w:cs="Arial"/>
          <w:sz w:val="24"/>
          <w:szCs w:val="24"/>
        </w:rPr>
        <w:t xml:space="preserve"> receive the majority of payments, </w:t>
      </w:r>
      <w:r w:rsidR="004F5038" w:rsidRPr="000E3A36">
        <w:rPr>
          <w:rFonts w:ascii="Arial" w:hAnsi="Arial" w:cs="Arial"/>
          <w:sz w:val="24"/>
          <w:szCs w:val="24"/>
        </w:rPr>
        <w:t xml:space="preserve">with 55 per cent of all </w:t>
      </w:r>
      <w:proofErr w:type="gramStart"/>
      <w:r w:rsidR="004F5038" w:rsidRPr="000E3A36">
        <w:rPr>
          <w:rFonts w:ascii="Arial" w:hAnsi="Arial" w:cs="Arial"/>
          <w:sz w:val="24"/>
          <w:szCs w:val="24"/>
        </w:rPr>
        <w:t>plan</w:t>
      </w:r>
      <w:proofErr w:type="gramEnd"/>
      <w:r w:rsidR="004F5038" w:rsidRPr="000E3A36">
        <w:rPr>
          <w:rFonts w:ascii="Arial" w:hAnsi="Arial" w:cs="Arial"/>
          <w:sz w:val="24"/>
          <w:szCs w:val="24"/>
        </w:rPr>
        <w:t xml:space="preserve"> managed </w:t>
      </w:r>
      <w:r w:rsidR="00FC6F20" w:rsidRPr="000E3A36">
        <w:rPr>
          <w:rFonts w:ascii="Arial" w:hAnsi="Arial" w:cs="Arial"/>
          <w:sz w:val="24"/>
          <w:szCs w:val="24"/>
        </w:rPr>
        <w:t>payments</w:t>
      </w:r>
      <w:r w:rsidR="005F4330" w:rsidRPr="000E3A36">
        <w:rPr>
          <w:rFonts w:ascii="Arial" w:hAnsi="Arial" w:cs="Arial"/>
          <w:sz w:val="24"/>
          <w:szCs w:val="24"/>
        </w:rPr>
        <w:t xml:space="preserve"> </w:t>
      </w:r>
      <w:r w:rsidR="00151A88" w:rsidRPr="000E3A36">
        <w:rPr>
          <w:rFonts w:ascii="Arial" w:hAnsi="Arial" w:cs="Arial"/>
          <w:sz w:val="24"/>
          <w:szCs w:val="24"/>
        </w:rPr>
        <w:t xml:space="preserve">going to registered providers </w:t>
      </w:r>
      <w:r w:rsidR="00FC6F20" w:rsidRPr="000E3A36">
        <w:rPr>
          <w:rFonts w:ascii="Arial" w:hAnsi="Arial" w:cs="Arial"/>
          <w:sz w:val="24"/>
          <w:szCs w:val="24"/>
        </w:rPr>
        <w:t>in the same period</w:t>
      </w:r>
      <w:r w:rsidR="00151A88" w:rsidRPr="000E3A36">
        <w:rPr>
          <w:rFonts w:ascii="Arial" w:hAnsi="Arial" w:cs="Arial"/>
          <w:sz w:val="24"/>
          <w:szCs w:val="24"/>
        </w:rPr>
        <w:t xml:space="preserve">. This is despite </w:t>
      </w:r>
      <w:r w:rsidR="005908EF">
        <w:rPr>
          <w:rFonts w:ascii="Arial" w:hAnsi="Arial" w:cs="Arial"/>
          <w:sz w:val="24"/>
          <w:szCs w:val="24"/>
        </w:rPr>
        <w:t xml:space="preserve">only </w:t>
      </w:r>
      <w:r w:rsidR="0011228E" w:rsidRPr="000E3A36">
        <w:rPr>
          <w:rFonts w:ascii="Arial" w:hAnsi="Arial" w:cs="Arial"/>
          <w:sz w:val="24"/>
          <w:szCs w:val="24"/>
        </w:rPr>
        <w:t xml:space="preserve">7 per cent </w:t>
      </w:r>
      <w:r w:rsidR="005908EF">
        <w:rPr>
          <w:rFonts w:ascii="Arial" w:hAnsi="Arial" w:cs="Arial"/>
          <w:sz w:val="24"/>
          <w:szCs w:val="24"/>
        </w:rPr>
        <w:t xml:space="preserve">registered </w:t>
      </w:r>
      <w:r w:rsidR="0011228E" w:rsidRPr="000E3A36">
        <w:rPr>
          <w:rFonts w:ascii="Arial" w:hAnsi="Arial" w:cs="Arial"/>
          <w:sz w:val="24"/>
          <w:szCs w:val="24"/>
        </w:rPr>
        <w:t>providers receiving payments from plan managers (NDIA</w:t>
      </w:r>
      <w:r w:rsidR="00634DD7">
        <w:rPr>
          <w:rFonts w:ascii="Arial" w:hAnsi="Arial" w:cs="Arial"/>
          <w:sz w:val="24"/>
          <w:szCs w:val="24"/>
        </w:rPr>
        <w:t>,</w:t>
      </w:r>
      <w:r w:rsidR="0011228E" w:rsidRPr="000E3A36">
        <w:rPr>
          <w:rFonts w:ascii="Arial" w:hAnsi="Arial" w:cs="Arial"/>
          <w:sz w:val="24"/>
          <w:szCs w:val="24"/>
        </w:rPr>
        <w:t xml:space="preserve"> 2024</w:t>
      </w:r>
      <w:r w:rsidR="005450C0" w:rsidRPr="000E3A36">
        <w:rPr>
          <w:rFonts w:ascii="Arial" w:hAnsi="Arial" w:cs="Arial"/>
          <w:sz w:val="24"/>
          <w:szCs w:val="24"/>
        </w:rPr>
        <w:t>)</w:t>
      </w:r>
      <w:r w:rsidR="001033CE">
        <w:rPr>
          <w:rFonts w:ascii="Arial" w:hAnsi="Arial" w:cs="Arial"/>
          <w:sz w:val="24"/>
          <w:szCs w:val="24"/>
        </w:rPr>
        <w:t>.</w:t>
      </w:r>
    </w:p>
    <w:p w14:paraId="32B90D79" w14:textId="548393BD" w:rsidR="00850836" w:rsidRPr="000E3A36" w:rsidRDefault="003A1B8D" w:rsidP="001C4056">
      <w:pPr>
        <w:spacing w:before="120" w:after="120" w:line="360" w:lineRule="auto"/>
        <w:rPr>
          <w:rFonts w:ascii="Arial" w:hAnsi="Arial" w:cs="Arial"/>
          <w:sz w:val="24"/>
          <w:szCs w:val="24"/>
        </w:rPr>
      </w:pPr>
      <w:r w:rsidRPr="000E3A36">
        <w:rPr>
          <w:rFonts w:ascii="Arial" w:hAnsi="Arial" w:cs="Arial"/>
          <w:sz w:val="24"/>
          <w:szCs w:val="24"/>
        </w:rPr>
        <w:t>The NDIA quarterly report also notes that unregistered providers are more li</w:t>
      </w:r>
      <w:r w:rsidR="00950980" w:rsidRPr="000E3A36">
        <w:rPr>
          <w:rFonts w:ascii="Arial" w:hAnsi="Arial" w:cs="Arial"/>
          <w:sz w:val="24"/>
          <w:szCs w:val="24"/>
        </w:rPr>
        <w:t>kely to be used for "general" support items which are not necessarily disability specific</w:t>
      </w:r>
      <w:r w:rsidR="003842CA" w:rsidRPr="000E3A36">
        <w:rPr>
          <w:rFonts w:ascii="Arial" w:hAnsi="Arial" w:cs="Arial"/>
          <w:sz w:val="24"/>
          <w:szCs w:val="24"/>
        </w:rPr>
        <w:t xml:space="preserve"> and receive one off or smaller payments than registered providers (NDIA</w:t>
      </w:r>
      <w:r w:rsidR="001033CE">
        <w:rPr>
          <w:rFonts w:ascii="Arial" w:hAnsi="Arial" w:cs="Arial"/>
          <w:sz w:val="24"/>
          <w:szCs w:val="24"/>
        </w:rPr>
        <w:t>, 2024)</w:t>
      </w:r>
      <w:r w:rsidR="007B349B">
        <w:rPr>
          <w:rFonts w:ascii="Arial" w:hAnsi="Arial" w:cs="Arial"/>
          <w:sz w:val="24"/>
          <w:szCs w:val="24"/>
        </w:rPr>
        <w:t>.</w:t>
      </w:r>
      <w:r w:rsidR="00D237ED">
        <w:rPr>
          <w:rFonts w:ascii="Arial" w:hAnsi="Arial" w:cs="Arial"/>
          <w:sz w:val="24"/>
          <w:szCs w:val="24"/>
        </w:rPr>
        <w:t xml:space="preserve"> On the whole providers who are registered support </w:t>
      </w:r>
      <w:r w:rsidR="00007F93" w:rsidRPr="001F11B1">
        <w:rPr>
          <w:rFonts w:ascii="Arial" w:eastAsia="Times New Roman" w:hAnsi="Arial" w:cs="Arial"/>
          <w:color w:val="000000"/>
          <w:sz w:val="24"/>
          <w:szCs w:val="24"/>
          <w:lang w:eastAsia="ja-JP"/>
        </w:rPr>
        <w:t>some of the most complex and vulnerable</w:t>
      </w:r>
      <w:r w:rsidR="00347439">
        <w:rPr>
          <w:rFonts w:ascii="Arial" w:eastAsia="Times New Roman" w:hAnsi="Arial" w:cs="Arial"/>
          <w:color w:val="000000"/>
          <w:sz w:val="24"/>
          <w:szCs w:val="24"/>
          <w:lang w:eastAsia="ja-JP"/>
        </w:rPr>
        <w:t xml:space="preserve"> participants</w:t>
      </w:r>
      <w:r w:rsidR="00007F93" w:rsidRPr="001F11B1">
        <w:rPr>
          <w:rFonts w:ascii="Arial" w:eastAsia="Times New Roman" w:hAnsi="Arial" w:cs="Arial"/>
          <w:color w:val="000000"/>
          <w:sz w:val="24"/>
          <w:szCs w:val="24"/>
          <w:lang w:eastAsia="ja-JP"/>
        </w:rPr>
        <w:t xml:space="preserve"> in the NDIS.</w:t>
      </w:r>
      <w:r w:rsidR="00B31B7A">
        <w:rPr>
          <w:rFonts w:ascii="Arial" w:eastAsia="Times New Roman" w:hAnsi="Arial" w:cs="Arial"/>
          <w:color w:val="000000"/>
          <w:sz w:val="24"/>
          <w:szCs w:val="24"/>
          <w:lang w:eastAsia="ja-JP"/>
        </w:rPr>
        <w:t xml:space="preserve"> Supports such as implementing restrictive practices require registration. </w:t>
      </w:r>
      <w:r w:rsidR="00347439">
        <w:rPr>
          <w:rFonts w:ascii="Arial" w:eastAsia="Times New Roman" w:hAnsi="Arial" w:cs="Arial"/>
          <w:color w:val="000000"/>
          <w:sz w:val="24"/>
          <w:szCs w:val="24"/>
          <w:lang w:eastAsia="ja-JP"/>
        </w:rPr>
        <w:t xml:space="preserve">It is important that </w:t>
      </w:r>
      <w:r w:rsidR="00722FAF">
        <w:rPr>
          <w:rFonts w:ascii="Arial" w:eastAsia="Times New Roman" w:hAnsi="Arial" w:cs="Arial"/>
          <w:color w:val="000000"/>
          <w:sz w:val="24"/>
          <w:szCs w:val="24"/>
          <w:lang w:eastAsia="ja-JP"/>
        </w:rPr>
        <w:t xml:space="preserve">the pool of </w:t>
      </w:r>
      <w:r w:rsidR="00347439">
        <w:rPr>
          <w:rFonts w:ascii="Arial" w:eastAsia="Times New Roman" w:hAnsi="Arial" w:cs="Arial"/>
          <w:color w:val="000000"/>
          <w:sz w:val="24"/>
          <w:szCs w:val="24"/>
          <w:lang w:eastAsia="ja-JP"/>
        </w:rPr>
        <w:t xml:space="preserve">providers ready, </w:t>
      </w:r>
      <w:proofErr w:type="gramStart"/>
      <w:r w:rsidR="00347439">
        <w:rPr>
          <w:rFonts w:ascii="Arial" w:eastAsia="Times New Roman" w:hAnsi="Arial" w:cs="Arial"/>
          <w:color w:val="000000"/>
          <w:sz w:val="24"/>
          <w:szCs w:val="24"/>
          <w:lang w:eastAsia="ja-JP"/>
        </w:rPr>
        <w:t>willing</w:t>
      </w:r>
      <w:proofErr w:type="gramEnd"/>
      <w:r w:rsidR="00347439">
        <w:rPr>
          <w:rFonts w:ascii="Arial" w:eastAsia="Times New Roman" w:hAnsi="Arial" w:cs="Arial"/>
          <w:color w:val="000000"/>
          <w:sz w:val="24"/>
          <w:szCs w:val="24"/>
          <w:lang w:eastAsia="ja-JP"/>
        </w:rPr>
        <w:t xml:space="preserve"> and able to offer quality supports to participants with complex support needs is not only maintained but grows.</w:t>
      </w:r>
    </w:p>
    <w:p w14:paraId="4F5FF2FE" w14:textId="5D2451C4" w:rsidR="00117611" w:rsidRPr="000E3A36" w:rsidRDefault="00117611" w:rsidP="001C4056">
      <w:pPr>
        <w:spacing w:before="120" w:after="120" w:line="360" w:lineRule="auto"/>
        <w:rPr>
          <w:rStyle w:val="normaltextrun"/>
          <w:rFonts w:ascii="Arial" w:hAnsi="Arial" w:cs="Arial"/>
          <w:sz w:val="24"/>
          <w:szCs w:val="24"/>
        </w:rPr>
      </w:pPr>
      <w:r w:rsidRPr="000E3A36">
        <w:rPr>
          <w:rStyle w:val="normaltextrun"/>
          <w:rFonts w:ascii="Arial" w:hAnsi="Arial" w:cs="Arial"/>
          <w:sz w:val="24"/>
          <w:szCs w:val="24"/>
        </w:rPr>
        <w:t xml:space="preserve">It </w:t>
      </w:r>
      <w:r w:rsidRPr="000E3A36">
        <w:rPr>
          <w:rStyle w:val="normaltextrun"/>
          <w:rFonts w:ascii="Arial" w:eastAsia="Times New Roman" w:hAnsi="Arial" w:cs="Arial"/>
          <w:sz w:val="24"/>
          <w:szCs w:val="24"/>
        </w:rPr>
        <w:t>is not good enough that market heath is assessed on numbers alone. The NDIA has historically used growth in the number of providers entering the sector and limited number of providers ceasing to offer services as signals that the market is functioning well</w:t>
      </w:r>
      <w:r w:rsidR="00CF54BE">
        <w:rPr>
          <w:rStyle w:val="normaltextrun"/>
          <w:rFonts w:ascii="Arial" w:eastAsia="Times New Roman" w:hAnsi="Arial" w:cs="Arial"/>
          <w:sz w:val="24"/>
          <w:szCs w:val="24"/>
        </w:rPr>
        <w:t xml:space="preserve"> (NDIA, 2023b).</w:t>
      </w:r>
      <w:r w:rsidRPr="000E3A36">
        <w:rPr>
          <w:rStyle w:val="normaltextrun"/>
          <w:rFonts w:ascii="Arial" w:eastAsia="Times New Roman" w:hAnsi="Arial" w:cs="Arial"/>
          <w:sz w:val="24"/>
          <w:szCs w:val="24"/>
        </w:rPr>
        <w:t xml:space="preserve"> Access to quality supports is critical. It is important that strategies to increase supply also include an equal focus on strategies that aim to ensure that these supports are safe, culturally appropriate and trauma informed. </w:t>
      </w:r>
    </w:p>
    <w:p w14:paraId="3AF4E378" w14:textId="122A292C" w:rsidR="0013131D" w:rsidRPr="000E3A36" w:rsidRDefault="00C25C69" w:rsidP="001C4056">
      <w:pPr>
        <w:spacing w:before="120" w:after="120" w:line="360" w:lineRule="auto"/>
        <w:rPr>
          <w:rFonts w:ascii="Arial" w:hAnsi="Arial" w:cs="Arial"/>
          <w:sz w:val="24"/>
          <w:szCs w:val="24"/>
        </w:rPr>
      </w:pPr>
      <w:r>
        <w:rPr>
          <w:rStyle w:val="normaltextrun"/>
          <w:rFonts w:ascii="Arial" w:eastAsia="Times New Roman" w:hAnsi="Arial" w:cs="Arial"/>
          <w:sz w:val="24"/>
          <w:szCs w:val="24"/>
        </w:rPr>
        <w:t xml:space="preserve">It is important that </w:t>
      </w:r>
      <w:r w:rsidR="00595AD1">
        <w:rPr>
          <w:rStyle w:val="normaltextrun"/>
          <w:rFonts w:ascii="Arial" w:eastAsia="Times New Roman" w:hAnsi="Arial" w:cs="Arial"/>
          <w:sz w:val="24"/>
          <w:szCs w:val="24"/>
        </w:rPr>
        <w:t xml:space="preserve">providers are supported to maintain their registration but </w:t>
      </w:r>
      <w:r w:rsidR="006E7978">
        <w:rPr>
          <w:rStyle w:val="normaltextrun"/>
          <w:rFonts w:ascii="Arial" w:eastAsia="Times New Roman" w:hAnsi="Arial" w:cs="Arial"/>
          <w:sz w:val="24"/>
          <w:szCs w:val="24"/>
        </w:rPr>
        <w:t xml:space="preserve">that unregistered providers and new </w:t>
      </w:r>
      <w:r w:rsidR="002C65C8">
        <w:rPr>
          <w:rStyle w:val="normaltextrun"/>
          <w:rFonts w:ascii="Arial" w:eastAsia="Times New Roman" w:hAnsi="Arial" w:cs="Arial"/>
          <w:sz w:val="24"/>
          <w:szCs w:val="24"/>
        </w:rPr>
        <w:t xml:space="preserve">entrants see registration as a valuable and viable option. </w:t>
      </w:r>
      <w:r w:rsidR="00D34256" w:rsidRPr="000E3A36">
        <w:rPr>
          <w:rStyle w:val="normaltextrun"/>
          <w:rFonts w:ascii="Arial" w:eastAsia="Times New Roman" w:hAnsi="Arial" w:cs="Arial"/>
          <w:sz w:val="24"/>
          <w:szCs w:val="24"/>
        </w:rPr>
        <w:t>However</w:t>
      </w:r>
      <w:r w:rsidR="002C65C8">
        <w:rPr>
          <w:rStyle w:val="normaltextrun"/>
          <w:rFonts w:ascii="Arial" w:eastAsia="Times New Roman" w:hAnsi="Arial" w:cs="Arial"/>
          <w:sz w:val="24"/>
          <w:szCs w:val="24"/>
        </w:rPr>
        <w:t>,</w:t>
      </w:r>
      <w:r w:rsidR="00D34256" w:rsidRPr="000E3A36">
        <w:rPr>
          <w:rStyle w:val="normaltextrun"/>
          <w:rFonts w:ascii="Arial" w:eastAsia="Times New Roman" w:hAnsi="Arial" w:cs="Arial"/>
          <w:sz w:val="24"/>
          <w:szCs w:val="24"/>
        </w:rPr>
        <w:t xml:space="preserve"> maintaining</w:t>
      </w:r>
      <w:r w:rsidR="00D237ED">
        <w:rPr>
          <w:rStyle w:val="normaltextrun"/>
          <w:rFonts w:ascii="Arial" w:eastAsia="Times New Roman" w:hAnsi="Arial" w:cs="Arial"/>
          <w:sz w:val="24"/>
          <w:szCs w:val="24"/>
        </w:rPr>
        <w:t xml:space="preserve"> and growing</w:t>
      </w:r>
      <w:r w:rsidR="00D34256" w:rsidRPr="000E3A36">
        <w:rPr>
          <w:rStyle w:val="normaltextrun"/>
          <w:rFonts w:ascii="Arial" w:eastAsia="Times New Roman" w:hAnsi="Arial" w:cs="Arial"/>
          <w:sz w:val="24"/>
          <w:szCs w:val="24"/>
        </w:rPr>
        <w:t xml:space="preserve"> </w:t>
      </w:r>
      <w:r w:rsidR="0014397E" w:rsidRPr="000E3A36">
        <w:rPr>
          <w:rStyle w:val="normaltextrun"/>
          <w:rFonts w:ascii="Arial" w:eastAsia="Times New Roman" w:hAnsi="Arial" w:cs="Arial"/>
          <w:sz w:val="24"/>
          <w:szCs w:val="24"/>
        </w:rPr>
        <w:t xml:space="preserve">a market of registered providers without </w:t>
      </w:r>
      <w:r w:rsidR="00EF12AE" w:rsidRPr="000E3A36">
        <w:rPr>
          <w:rStyle w:val="normaltextrun"/>
          <w:rFonts w:ascii="Arial" w:eastAsia="Times New Roman" w:hAnsi="Arial" w:cs="Arial"/>
          <w:sz w:val="24"/>
          <w:szCs w:val="24"/>
        </w:rPr>
        <w:t xml:space="preserve">immediate pricing interventions </w:t>
      </w:r>
      <w:r w:rsidR="0014397E" w:rsidRPr="000E3A36">
        <w:rPr>
          <w:rStyle w:val="normaltextrun"/>
          <w:rFonts w:ascii="Arial" w:eastAsia="Times New Roman" w:hAnsi="Arial" w:cs="Arial"/>
          <w:sz w:val="24"/>
          <w:szCs w:val="24"/>
        </w:rPr>
        <w:t xml:space="preserve">that recognise the additional costs of </w:t>
      </w:r>
      <w:r w:rsidR="00AF6092" w:rsidRPr="000E3A36">
        <w:rPr>
          <w:rStyle w:val="normaltextrun"/>
          <w:rFonts w:ascii="Arial" w:eastAsia="Times New Roman" w:hAnsi="Arial" w:cs="Arial"/>
          <w:sz w:val="24"/>
          <w:szCs w:val="24"/>
        </w:rPr>
        <w:t>being registered is likely to prove difficult.</w:t>
      </w:r>
      <w:r w:rsidR="004F6ADF" w:rsidRPr="000E3A36">
        <w:rPr>
          <w:rStyle w:val="normaltextrun"/>
          <w:rFonts w:ascii="Arial" w:eastAsia="Times New Roman" w:hAnsi="Arial" w:cs="Arial"/>
          <w:sz w:val="24"/>
          <w:szCs w:val="24"/>
        </w:rPr>
        <w:t xml:space="preserve"> </w:t>
      </w:r>
      <w:r w:rsidR="00ED1AA0" w:rsidRPr="000E3A36">
        <w:rPr>
          <w:rFonts w:ascii="Arial" w:hAnsi="Arial" w:cs="Arial"/>
          <w:sz w:val="24"/>
          <w:szCs w:val="24"/>
        </w:rPr>
        <w:t xml:space="preserve">Nearly one-fifth of respondents (18 per cent) of registered providers </w:t>
      </w:r>
      <w:r w:rsidR="00930BC9" w:rsidRPr="000E3A36">
        <w:rPr>
          <w:rFonts w:ascii="Arial" w:hAnsi="Arial" w:cs="Arial"/>
          <w:sz w:val="24"/>
          <w:szCs w:val="24"/>
        </w:rPr>
        <w:t>surveyed in</w:t>
      </w:r>
      <w:r w:rsidR="00ED1AA0" w:rsidRPr="000E3A36">
        <w:rPr>
          <w:rFonts w:ascii="Arial" w:hAnsi="Arial" w:cs="Arial"/>
          <w:sz w:val="24"/>
          <w:szCs w:val="24"/>
        </w:rPr>
        <w:t xml:space="preserve"> NDS’s 2023 State of the Disability Sector report are considering dropping their registration </w:t>
      </w:r>
      <w:r w:rsidR="00ED1AA0" w:rsidRPr="000E3A36">
        <w:rPr>
          <w:rFonts w:ascii="Arial" w:hAnsi="Arial" w:cs="Arial"/>
          <w:sz w:val="24"/>
          <w:szCs w:val="24"/>
        </w:rPr>
        <w:lastRenderedPageBreak/>
        <w:t>with the NDIS Commission</w:t>
      </w:r>
      <w:r w:rsidR="0013131D">
        <w:rPr>
          <w:rFonts w:ascii="Arial" w:hAnsi="Arial" w:cs="Arial"/>
          <w:sz w:val="24"/>
          <w:szCs w:val="24"/>
        </w:rPr>
        <w:t xml:space="preserve"> (NDS, 2023). </w:t>
      </w:r>
      <w:r w:rsidR="00930BC9" w:rsidRPr="000E3A36">
        <w:rPr>
          <w:rFonts w:ascii="Arial" w:hAnsi="Arial" w:cs="Arial"/>
          <w:sz w:val="24"/>
          <w:szCs w:val="24"/>
        </w:rPr>
        <w:t xml:space="preserve">This is consistent with data </w:t>
      </w:r>
      <w:r w:rsidR="00AC2C1F" w:rsidRPr="000E3A36">
        <w:rPr>
          <w:rFonts w:ascii="Arial" w:hAnsi="Arial" w:cs="Arial"/>
          <w:sz w:val="24"/>
          <w:szCs w:val="24"/>
        </w:rPr>
        <w:t>from Ability Roundtable benchmarking</w:t>
      </w:r>
      <w:r w:rsidR="005123CE" w:rsidRPr="000E3A36">
        <w:rPr>
          <w:rFonts w:ascii="Arial" w:hAnsi="Arial" w:cs="Arial"/>
          <w:sz w:val="24"/>
          <w:szCs w:val="24"/>
        </w:rPr>
        <w:t xml:space="preserve"> which shows that 15 per cent of </w:t>
      </w:r>
      <w:r w:rsidR="00E15F08" w:rsidRPr="000E3A36">
        <w:rPr>
          <w:rFonts w:ascii="Arial" w:hAnsi="Arial" w:cs="Arial"/>
          <w:sz w:val="24"/>
          <w:szCs w:val="24"/>
        </w:rPr>
        <w:t>participating providers are reconsidering remaining registered</w:t>
      </w:r>
      <w:r w:rsidR="00BD5922">
        <w:rPr>
          <w:rFonts w:ascii="Arial" w:hAnsi="Arial" w:cs="Arial"/>
          <w:sz w:val="24"/>
          <w:szCs w:val="24"/>
        </w:rPr>
        <w:t xml:space="preserve"> (Ability First Australia, 2024).</w:t>
      </w:r>
      <w:r w:rsidR="00E15F08" w:rsidRPr="000E3A36">
        <w:rPr>
          <w:rFonts w:ascii="Arial" w:hAnsi="Arial" w:cs="Arial"/>
          <w:sz w:val="24"/>
          <w:szCs w:val="24"/>
        </w:rPr>
        <w:t xml:space="preserve"> </w:t>
      </w:r>
    </w:p>
    <w:p w14:paraId="09837AE2" w14:textId="753C0B88" w:rsidR="009C0E07" w:rsidRPr="000E3A36" w:rsidRDefault="00562A57" w:rsidP="001C4056">
      <w:pPr>
        <w:pStyle w:val="Heading1"/>
        <w:spacing w:before="120" w:after="120" w:line="360" w:lineRule="auto"/>
        <w:rPr>
          <w:rFonts w:ascii="Arial" w:hAnsi="Arial" w:cs="Arial"/>
          <w:color w:val="365F91" w:themeColor="accent1" w:themeShade="BF"/>
        </w:rPr>
      </w:pPr>
      <w:bookmarkStart w:id="53" w:name="_Toc160983001"/>
      <w:r>
        <w:rPr>
          <w:rFonts w:ascii="Arial" w:hAnsi="Arial" w:cs="Arial"/>
          <w:color w:val="365F91" w:themeColor="accent1" w:themeShade="BF"/>
        </w:rPr>
        <w:t>8</w:t>
      </w:r>
      <w:r w:rsidR="00CD31D1" w:rsidRPr="000E3A36">
        <w:rPr>
          <w:rFonts w:ascii="Arial" w:hAnsi="Arial" w:cs="Arial"/>
          <w:color w:val="365F91" w:themeColor="accent1" w:themeShade="BF"/>
        </w:rPr>
        <w:t>.0</w:t>
      </w:r>
      <w:r w:rsidR="00367377">
        <w:rPr>
          <w:rFonts w:ascii="Arial" w:hAnsi="Arial" w:cs="Arial"/>
          <w:color w:val="365F91" w:themeColor="accent1" w:themeShade="BF"/>
        </w:rPr>
        <w:tab/>
      </w:r>
      <w:r w:rsidR="00CD31D1" w:rsidRPr="000E3A36">
        <w:rPr>
          <w:rFonts w:ascii="Arial" w:hAnsi="Arial" w:cs="Arial"/>
          <w:color w:val="365F91" w:themeColor="accent1" w:themeShade="BF"/>
        </w:rPr>
        <w:t>Cancellations</w:t>
      </w:r>
      <w:bookmarkEnd w:id="53"/>
      <w:r w:rsidR="00CD31D1" w:rsidRPr="000E3A36">
        <w:rPr>
          <w:rFonts w:ascii="Arial" w:hAnsi="Arial" w:cs="Arial"/>
          <w:color w:val="365F91" w:themeColor="accent1" w:themeShade="BF"/>
        </w:rPr>
        <w:t xml:space="preserve"> </w:t>
      </w:r>
    </w:p>
    <w:p w14:paraId="19DD30E9" w14:textId="4472BD63" w:rsidR="00254884" w:rsidRDefault="00AB4F29" w:rsidP="001C4056">
      <w:pPr>
        <w:spacing w:before="120" w:after="120" w:line="360" w:lineRule="auto"/>
        <w:rPr>
          <w:rFonts w:ascii="Arial" w:hAnsi="Arial" w:cs="Arial"/>
          <w:sz w:val="24"/>
          <w:szCs w:val="24"/>
        </w:rPr>
      </w:pPr>
      <w:r>
        <w:rPr>
          <w:rFonts w:ascii="Arial" w:hAnsi="Arial" w:cs="Arial"/>
          <w:sz w:val="24"/>
          <w:szCs w:val="24"/>
        </w:rPr>
        <w:t xml:space="preserve">The consultation paper is seeking </w:t>
      </w:r>
      <w:r w:rsidR="004C14AE">
        <w:rPr>
          <w:rFonts w:ascii="Arial" w:hAnsi="Arial" w:cs="Arial"/>
          <w:sz w:val="24"/>
          <w:szCs w:val="24"/>
        </w:rPr>
        <w:t xml:space="preserve">input </w:t>
      </w:r>
      <w:r w:rsidR="00A55718">
        <w:rPr>
          <w:rFonts w:ascii="Arial" w:hAnsi="Arial" w:cs="Arial"/>
          <w:sz w:val="24"/>
          <w:szCs w:val="24"/>
        </w:rPr>
        <w:t xml:space="preserve">to assess the impact of changes made to </w:t>
      </w:r>
      <w:r w:rsidR="005150C1">
        <w:rPr>
          <w:rFonts w:ascii="Arial" w:hAnsi="Arial" w:cs="Arial"/>
          <w:sz w:val="24"/>
          <w:szCs w:val="24"/>
        </w:rPr>
        <w:t xml:space="preserve">the </w:t>
      </w:r>
      <w:r w:rsidR="00A55718">
        <w:rPr>
          <w:rFonts w:ascii="Arial" w:hAnsi="Arial" w:cs="Arial"/>
          <w:sz w:val="24"/>
          <w:szCs w:val="24"/>
        </w:rPr>
        <w:t xml:space="preserve">short notice cancellation period </w:t>
      </w:r>
      <w:r w:rsidR="00426700">
        <w:rPr>
          <w:rFonts w:ascii="Arial" w:hAnsi="Arial" w:cs="Arial"/>
          <w:sz w:val="24"/>
          <w:szCs w:val="24"/>
        </w:rPr>
        <w:t>in 2022-23 Price Limits and Pricing Arrangements</w:t>
      </w:r>
      <w:r w:rsidR="000A646C">
        <w:rPr>
          <w:rFonts w:ascii="Arial" w:hAnsi="Arial" w:cs="Arial"/>
          <w:sz w:val="24"/>
          <w:szCs w:val="24"/>
        </w:rPr>
        <w:t>. These changes saw the allowable short notice cancellation notice period increase from 2 clear business days</w:t>
      </w:r>
      <w:r w:rsidR="00426700">
        <w:rPr>
          <w:rFonts w:ascii="Arial" w:hAnsi="Arial" w:cs="Arial"/>
          <w:sz w:val="24"/>
          <w:szCs w:val="24"/>
        </w:rPr>
        <w:t xml:space="preserve"> to </w:t>
      </w:r>
      <w:r w:rsidR="000A646C">
        <w:rPr>
          <w:rFonts w:ascii="Arial" w:hAnsi="Arial" w:cs="Arial"/>
          <w:sz w:val="24"/>
          <w:szCs w:val="24"/>
        </w:rPr>
        <w:t xml:space="preserve">seven clear </w:t>
      </w:r>
      <w:r w:rsidR="00C973B1">
        <w:rPr>
          <w:rFonts w:ascii="Arial" w:hAnsi="Arial" w:cs="Arial"/>
          <w:sz w:val="24"/>
          <w:szCs w:val="24"/>
        </w:rPr>
        <w:t xml:space="preserve">days to </w:t>
      </w:r>
      <w:r w:rsidR="00426700">
        <w:rPr>
          <w:rFonts w:ascii="Arial" w:hAnsi="Arial" w:cs="Arial"/>
          <w:sz w:val="24"/>
          <w:szCs w:val="24"/>
        </w:rPr>
        <w:t xml:space="preserve">align with changes to </w:t>
      </w:r>
      <w:r w:rsidR="00F859E9">
        <w:rPr>
          <w:rFonts w:ascii="Arial" w:hAnsi="Arial" w:cs="Arial"/>
          <w:sz w:val="24"/>
          <w:szCs w:val="24"/>
        </w:rPr>
        <w:t>SCHADS Award</w:t>
      </w:r>
      <w:r w:rsidR="00C973B1">
        <w:rPr>
          <w:rFonts w:ascii="Arial" w:hAnsi="Arial" w:cs="Arial"/>
          <w:sz w:val="24"/>
          <w:szCs w:val="24"/>
        </w:rPr>
        <w:t xml:space="preserve">. </w:t>
      </w:r>
      <w:r w:rsidR="005B1C95">
        <w:rPr>
          <w:rFonts w:ascii="Arial" w:hAnsi="Arial" w:cs="Arial"/>
          <w:sz w:val="24"/>
          <w:szCs w:val="24"/>
        </w:rPr>
        <w:t>As noted in the consultation paper,</w:t>
      </w:r>
      <w:r w:rsidR="00C973B1">
        <w:rPr>
          <w:rFonts w:ascii="Arial" w:hAnsi="Arial" w:cs="Arial"/>
          <w:sz w:val="24"/>
          <w:szCs w:val="24"/>
        </w:rPr>
        <w:t xml:space="preserve"> providers are required to compensate</w:t>
      </w:r>
      <w:r w:rsidR="005B1C95" w:rsidRPr="005B1C95">
        <w:rPr>
          <w:rFonts w:ascii="Arial" w:hAnsi="Arial" w:cs="Arial"/>
          <w:sz w:val="24"/>
          <w:szCs w:val="24"/>
        </w:rPr>
        <w:t xml:space="preserve"> workers for shifts cancelled with under seven days’ notic</w:t>
      </w:r>
      <w:r w:rsidR="005B1C95">
        <w:rPr>
          <w:rFonts w:ascii="Arial" w:hAnsi="Arial" w:cs="Arial"/>
          <w:sz w:val="24"/>
          <w:szCs w:val="24"/>
        </w:rPr>
        <w:t>e</w:t>
      </w:r>
      <w:r w:rsidR="00556AA8">
        <w:rPr>
          <w:rFonts w:ascii="Arial" w:hAnsi="Arial" w:cs="Arial"/>
          <w:sz w:val="24"/>
          <w:szCs w:val="24"/>
        </w:rPr>
        <w:t xml:space="preserve"> under the Award. </w:t>
      </w:r>
    </w:p>
    <w:p w14:paraId="12D62221" w14:textId="4FCF40C7" w:rsidR="00556AA8" w:rsidRPr="000E3A36" w:rsidRDefault="00562A57" w:rsidP="001C4056">
      <w:pPr>
        <w:pStyle w:val="Heading2"/>
        <w:spacing w:before="120" w:after="120" w:line="360" w:lineRule="auto"/>
        <w:rPr>
          <w:rFonts w:ascii="Arial" w:hAnsi="Arial" w:cs="Arial"/>
        </w:rPr>
      </w:pPr>
      <w:bookmarkStart w:id="54" w:name="_Toc160983002"/>
      <w:r>
        <w:rPr>
          <w:rFonts w:ascii="Arial" w:hAnsi="Arial" w:cs="Arial"/>
        </w:rPr>
        <w:t>8</w:t>
      </w:r>
      <w:r w:rsidR="00556AA8" w:rsidRPr="000E3A36">
        <w:rPr>
          <w:rFonts w:ascii="Arial" w:hAnsi="Arial" w:cs="Arial"/>
        </w:rPr>
        <w:t>.1</w:t>
      </w:r>
      <w:r>
        <w:rPr>
          <w:rFonts w:ascii="Arial" w:hAnsi="Arial" w:cs="Arial"/>
        </w:rPr>
        <w:t xml:space="preserve"> </w:t>
      </w:r>
      <w:r w:rsidR="00B32D88" w:rsidRPr="000E3A36">
        <w:rPr>
          <w:rFonts w:ascii="Arial" w:hAnsi="Arial" w:cs="Arial"/>
        </w:rPr>
        <w:t>Provider cancellation policies and practices</w:t>
      </w:r>
      <w:bookmarkEnd w:id="54"/>
      <w:r w:rsidR="00B32D88" w:rsidRPr="000E3A36">
        <w:rPr>
          <w:rFonts w:ascii="Arial" w:hAnsi="Arial" w:cs="Arial"/>
        </w:rPr>
        <w:t xml:space="preserve"> </w:t>
      </w:r>
    </w:p>
    <w:p w14:paraId="7EF817C6" w14:textId="534C1A28" w:rsidR="00A23A15" w:rsidRDefault="00A23A15" w:rsidP="001C4056">
      <w:pPr>
        <w:spacing w:before="120" w:after="120" w:line="360" w:lineRule="auto"/>
        <w:rPr>
          <w:rFonts w:ascii="Arial" w:hAnsi="Arial" w:cs="Arial"/>
          <w:sz w:val="24"/>
          <w:szCs w:val="24"/>
        </w:rPr>
      </w:pPr>
      <w:r>
        <w:rPr>
          <w:rFonts w:ascii="Arial" w:hAnsi="Arial" w:cs="Arial"/>
          <w:sz w:val="24"/>
          <w:szCs w:val="24"/>
        </w:rPr>
        <w:t>Providers report that cancellations can be both billable and unbillable</w:t>
      </w:r>
      <w:r w:rsidR="005A3216">
        <w:rPr>
          <w:rFonts w:ascii="Arial" w:hAnsi="Arial" w:cs="Arial"/>
          <w:sz w:val="24"/>
          <w:szCs w:val="24"/>
        </w:rPr>
        <w:t>.</w:t>
      </w:r>
      <w:r>
        <w:rPr>
          <w:rFonts w:ascii="Arial" w:hAnsi="Arial" w:cs="Arial"/>
          <w:sz w:val="24"/>
          <w:szCs w:val="24"/>
        </w:rPr>
        <w:t xml:space="preserve"> </w:t>
      </w:r>
      <w:r w:rsidR="005A3216">
        <w:rPr>
          <w:rFonts w:ascii="Arial" w:hAnsi="Arial" w:cs="Arial"/>
          <w:sz w:val="24"/>
          <w:szCs w:val="24"/>
        </w:rPr>
        <w:t>U</w:t>
      </w:r>
      <w:r>
        <w:rPr>
          <w:rFonts w:ascii="Arial" w:hAnsi="Arial" w:cs="Arial"/>
          <w:sz w:val="24"/>
          <w:szCs w:val="24"/>
        </w:rPr>
        <w:t>nbillable cancellations effect utilisation</w:t>
      </w:r>
      <w:r w:rsidR="00D852B2">
        <w:rPr>
          <w:rFonts w:ascii="Arial" w:hAnsi="Arial" w:cs="Arial"/>
          <w:sz w:val="24"/>
          <w:szCs w:val="24"/>
        </w:rPr>
        <w:t xml:space="preserve"> and impact overhead costs</w:t>
      </w:r>
      <w:r>
        <w:rPr>
          <w:rFonts w:ascii="Arial" w:hAnsi="Arial" w:cs="Arial"/>
          <w:sz w:val="24"/>
          <w:szCs w:val="24"/>
        </w:rPr>
        <w:t xml:space="preserve">. This is particularly the </w:t>
      </w:r>
      <w:r w:rsidR="00F50265">
        <w:rPr>
          <w:rFonts w:ascii="Arial" w:hAnsi="Arial" w:cs="Arial"/>
          <w:sz w:val="24"/>
          <w:szCs w:val="24"/>
        </w:rPr>
        <w:t xml:space="preserve">case where supports are delivered in community settings </w:t>
      </w:r>
      <w:r w:rsidR="00225998">
        <w:rPr>
          <w:rFonts w:ascii="Arial" w:hAnsi="Arial" w:cs="Arial"/>
          <w:sz w:val="24"/>
          <w:szCs w:val="24"/>
        </w:rPr>
        <w:t>and when it is not possible to redeploy the staff members</w:t>
      </w:r>
      <w:r w:rsidR="00AE5886">
        <w:rPr>
          <w:rFonts w:ascii="Arial" w:hAnsi="Arial" w:cs="Arial"/>
          <w:sz w:val="24"/>
          <w:szCs w:val="24"/>
        </w:rPr>
        <w:t xml:space="preserve"> either due to </w:t>
      </w:r>
      <w:r w:rsidR="000B42BA">
        <w:rPr>
          <w:rFonts w:ascii="Arial" w:hAnsi="Arial" w:cs="Arial"/>
          <w:sz w:val="24"/>
          <w:szCs w:val="24"/>
        </w:rPr>
        <w:t xml:space="preserve">the worker </w:t>
      </w:r>
      <w:r w:rsidR="00AE5886">
        <w:rPr>
          <w:rFonts w:ascii="Arial" w:hAnsi="Arial" w:cs="Arial"/>
          <w:sz w:val="24"/>
          <w:szCs w:val="24"/>
        </w:rPr>
        <w:t>skills and experience required,</w:t>
      </w:r>
      <w:r w:rsidR="00AD1AD1">
        <w:rPr>
          <w:rFonts w:ascii="Arial" w:hAnsi="Arial" w:cs="Arial"/>
          <w:sz w:val="24"/>
          <w:szCs w:val="24"/>
        </w:rPr>
        <w:t xml:space="preserve"> location or</w:t>
      </w:r>
      <w:r w:rsidR="00AE5886">
        <w:rPr>
          <w:rFonts w:ascii="Arial" w:hAnsi="Arial" w:cs="Arial"/>
          <w:sz w:val="24"/>
          <w:szCs w:val="24"/>
        </w:rPr>
        <w:t xml:space="preserve"> to meet participant preference</w:t>
      </w:r>
      <w:r w:rsidR="00AD1AD1">
        <w:rPr>
          <w:rFonts w:ascii="Arial" w:hAnsi="Arial" w:cs="Arial"/>
          <w:sz w:val="24"/>
          <w:szCs w:val="24"/>
        </w:rPr>
        <w:t xml:space="preserve">s </w:t>
      </w:r>
      <w:r w:rsidR="0031257B">
        <w:rPr>
          <w:rFonts w:ascii="Arial" w:hAnsi="Arial" w:cs="Arial"/>
          <w:sz w:val="24"/>
          <w:szCs w:val="24"/>
        </w:rPr>
        <w:t>and support needs.</w:t>
      </w:r>
    </w:p>
    <w:p w14:paraId="3A2B5D9C" w14:textId="19A314ED" w:rsidR="00225998" w:rsidRDefault="00225998" w:rsidP="001C4056">
      <w:pPr>
        <w:spacing w:before="120" w:after="120" w:line="360" w:lineRule="auto"/>
        <w:rPr>
          <w:rFonts w:ascii="Arial" w:hAnsi="Arial" w:cs="Arial"/>
          <w:sz w:val="24"/>
          <w:szCs w:val="24"/>
        </w:rPr>
      </w:pPr>
      <w:r>
        <w:rPr>
          <w:rFonts w:ascii="Arial" w:hAnsi="Arial" w:cs="Arial"/>
          <w:sz w:val="24"/>
          <w:szCs w:val="24"/>
        </w:rPr>
        <w:t xml:space="preserve">Policies and claiming practices differ across the </w:t>
      </w:r>
      <w:r w:rsidR="00633B03">
        <w:rPr>
          <w:rFonts w:ascii="Arial" w:hAnsi="Arial" w:cs="Arial"/>
          <w:sz w:val="24"/>
          <w:szCs w:val="24"/>
        </w:rPr>
        <w:t xml:space="preserve">sector. Discussions with providers and </w:t>
      </w:r>
      <w:r w:rsidR="002F6A20">
        <w:rPr>
          <w:rFonts w:ascii="Arial" w:hAnsi="Arial" w:cs="Arial"/>
          <w:sz w:val="24"/>
          <w:szCs w:val="24"/>
        </w:rPr>
        <w:t>P</w:t>
      </w:r>
      <w:r w:rsidR="00633B03">
        <w:rPr>
          <w:rFonts w:ascii="Arial" w:hAnsi="Arial" w:cs="Arial"/>
          <w:sz w:val="24"/>
          <w:szCs w:val="24"/>
        </w:rPr>
        <w:t xml:space="preserve">lan </w:t>
      </w:r>
      <w:r w:rsidR="002F6A20">
        <w:rPr>
          <w:rFonts w:ascii="Arial" w:hAnsi="Arial" w:cs="Arial"/>
          <w:sz w:val="24"/>
          <w:szCs w:val="24"/>
        </w:rPr>
        <w:t>M</w:t>
      </w:r>
      <w:r w:rsidR="00633B03">
        <w:rPr>
          <w:rFonts w:ascii="Arial" w:hAnsi="Arial" w:cs="Arial"/>
          <w:sz w:val="24"/>
          <w:szCs w:val="24"/>
        </w:rPr>
        <w:t xml:space="preserve">anagers would indicate that most </w:t>
      </w:r>
      <w:r w:rsidR="00463B97">
        <w:rPr>
          <w:rFonts w:ascii="Arial" w:hAnsi="Arial" w:cs="Arial"/>
          <w:sz w:val="24"/>
          <w:szCs w:val="24"/>
        </w:rPr>
        <w:t xml:space="preserve">billable cancellations occur within a </w:t>
      </w:r>
      <w:r w:rsidR="00914887">
        <w:rPr>
          <w:rFonts w:ascii="Arial" w:hAnsi="Arial" w:cs="Arial"/>
          <w:sz w:val="24"/>
          <w:szCs w:val="24"/>
        </w:rPr>
        <w:t>48-to-24-hour</w:t>
      </w:r>
      <w:r w:rsidR="00463B97">
        <w:rPr>
          <w:rFonts w:ascii="Arial" w:hAnsi="Arial" w:cs="Arial"/>
          <w:sz w:val="24"/>
          <w:szCs w:val="24"/>
        </w:rPr>
        <w:t xml:space="preserve"> time frame. </w:t>
      </w:r>
      <w:r w:rsidR="00A4484E">
        <w:rPr>
          <w:rFonts w:ascii="Arial" w:hAnsi="Arial" w:cs="Arial"/>
          <w:sz w:val="24"/>
          <w:szCs w:val="24"/>
        </w:rPr>
        <w:t>It is common practice for providers not to claim for cancellations where a longer notice has been given</w:t>
      </w:r>
      <w:r w:rsidR="002077E9">
        <w:rPr>
          <w:rFonts w:ascii="Arial" w:hAnsi="Arial" w:cs="Arial"/>
          <w:sz w:val="24"/>
          <w:szCs w:val="24"/>
        </w:rPr>
        <w:t xml:space="preserve"> even where this </w:t>
      </w:r>
      <w:r w:rsidR="00BB6850">
        <w:rPr>
          <w:rFonts w:ascii="Arial" w:hAnsi="Arial" w:cs="Arial"/>
          <w:sz w:val="24"/>
          <w:szCs w:val="24"/>
        </w:rPr>
        <w:t xml:space="preserve">is </w:t>
      </w:r>
      <w:r w:rsidR="002077E9">
        <w:rPr>
          <w:rFonts w:ascii="Arial" w:hAnsi="Arial" w:cs="Arial"/>
          <w:sz w:val="24"/>
          <w:szCs w:val="24"/>
        </w:rPr>
        <w:t>permissible</w:t>
      </w:r>
      <w:r w:rsidR="00BA312F">
        <w:rPr>
          <w:rFonts w:ascii="Arial" w:hAnsi="Arial" w:cs="Arial"/>
          <w:sz w:val="24"/>
          <w:szCs w:val="24"/>
        </w:rPr>
        <w:t xml:space="preserve"> within the</w:t>
      </w:r>
      <w:r w:rsidR="007F571F">
        <w:rPr>
          <w:rFonts w:ascii="Arial" w:hAnsi="Arial" w:cs="Arial"/>
          <w:sz w:val="24"/>
          <w:szCs w:val="24"/>
        </w:rPr>
        <w:t xml:space="preserve"> pricing arrangements. </w:t>
      </w:r>
    </w:p>
    <w:p w14:paraId="06DF4673" w14:textId="4ECC6E46" w:rsidR="00AD7DF8" w:rsidRDefault="00D852B2" w:rsidP="001C4056">
      <w:pPr>
        <w:spacing w:before="120" w:after="120" w:line="360" w:lineRule="auto"/>
        <w:rPr>
          <w:rFonts w:ascii="Arial" w:hAnsi="Arial" w:cs="Arial"/>
          <w:sz w:val="24"/>
          <w:szCs w:val="24"/>
        </w:rPr>
      </w:pPr>
      <w:proofErr w:type="gramStart"/>
      <w:r>
        <w:rPr>
          <w:rFonts w:ascii="Arial" w:hAnsi="Arial" w:cs="Arial"/>
          <w:sz w:val="24"/>
          <w:szCs w:val="24"/>
        </w:rPr>
        <w:t>However</w:t>
      </w:r>
      <w:proofErr w:type="gramEnd"/>
      <w:r>
        <w:rPr>
          <w:rFonts w:ascii="Arial" w:hAnsi="Arial" w:cs="Arial"/>
          <w:sz w:val="24"/>
          <w:szCs w:val="24"/>
        </w:rPr>
        <w:t xml:space="preserve"> the requirements under the Award remain and </w:t>
      </w:r>
      <w:r w:rsidR="00704BE9">
        <w:rPr>
          <w:rFonts w:ascii="Arial" w:hAnsi="Arial" w:cs="Arial"/>
          <w:sz w:val="24"/>
          <w:szCs w:val="24"/>
        </w:rPr>
        <w:t xml:space="preserve">it is important that short notice cancellation </w:t>
      </w:r>
      <w:r w:rsidR="00567140">
        <w:rPr>
          <w:rFonts w:ascii="Arial" w:hAnsi="Arial" w:cs="Arial"/>
          <w:sz w:val="24"/>
          <w:szCs w:val="24"/>
        </w:rPr>
        <w:t xml:space="preserve">rules </w:t>
      </w:r>
      <w:r w:rsidR="00704BE9">
        <w:rPr>
          <w:rFonts w:ascii="Arial" w:hAnsi="Arial" w:cs="Arial"/>
          <w:sz w:val="24"/>
          <w:szCs w:val="24"/>
        </w:rPr>
        <w:t xml:space="preserve">enable providers to meet </w:t>
      </w:r>
      <w:r w:rsidR="004552EE">
        <w:rPr>
          <w:rFonts w:ascii="Arial" w:hAnsi="Arial" w:cs="Arial"/>
          <w:sz w:val="24"/>
          <w:szCs w:val="24"/>
        </w:rPr>
        <w:t xml:space="preserve">their industrial relations obligations. </w:t>
      </w:r>
      <w:r w:rsidR="00BC3A0A">
        <w:rPr>
          <w:rFonts w:ascii="Arial" w:hAnsi="Arial" w:cs="Arial"/>
          <w:sz w:val="24"/>
          <w:szCs w:val="24"/>
        </w:rPr>
        <w:t>Removing th</w:t>
      </w:r>
      <w:r w:rsidR="00727073">
        <w:rPr>
          <w:rFonts w:ascii="Arial" w:hAnsi="Arial" w:cs="Arial"/>
          <w:sz w:val="24"/>
          <w:szCs w:val="24"/>
        </w:rPr>
        <w:t xml:space="preserve">e capacity of providers to claim where necessary </w:t>
      </w:r>
      <w:r w:rsidR="0031257B">
        <w:rPr>
          <w:rFonts w:ascii="Arial" w:hAnsi="Arial" w:cs="Arial"/>
          <w:sz w:val="24"/>
          <w:szCs w:val="24"/>
        </w:rPr>
        <w:t xml:space="preserve">may have </w:t>
      </w:r>
      <w:r w:rsidR="002A57F8">
        <w:rPr>
          <w:rFonts w:ascii="Arial" w:hAnsi="Arial" w:cs="Arial"/>
          <w:sz w:val="24"/>
          <w:szCs w:val="24"/>
        </w:rPr>
        <w:t xml:space="preserve">the unintended consequence of placing providers </w:t>
      </w:r>
      <w:r w:rsidR="00D06198">
        <w:rPr>
          <w:rFonts w:ascii="Arial" w:hAnsi="Arial" w:cs="Arial"/>
          <w:sz w:val="24"/>
          <w:szCs w:val="24"/>
        </w:rPr>
        <w:t>in the posit</w:t>
      </w:r>
      <w:r w:rsidR="000C6052">
        <w:rPr>
          <w:rFonts w:ascii="Arial" w:hAnsi="Arial" w:cs="Arial"/>
          <w:sz w:val="24"/>
          <w:szCs w:val="24"/>
        </w:rPr>
        <w:t>i</w:t>
      </w:r>
      <w:r w:rsidR="00D06198">
        <w:rPr>
          <w:rFonts w:ascii="Arial" w:hAnsi="Arial" w:cs="Arial"/>
          <w:sz w:val="24"/>
          <w:szCs w:val="24"/>
        </w:rPr>
        <w:t xml:space="preserve">on where they have little choice but to reallocate staff based on rosters as opposed to participant preference. </w:t>
      </w:r>
    </w:p>
    <w:p w14:paraId="520A74AB" w14:textId="0A550CC4" w:rsidR="00AD7DF8" w:rsidRDefault="00562A57" w:rsidP="001C4056">
      <w:pPr>
        <w:pStyle w:val="Heading1"/>
        <w:spacing w:before="120" w:after="120" w:line="360" w:lineRule="auto"/>
        <w:rPr>
          <w:rFonts w:ascii="Arial" w:hAnsi="Arial" w:cs="Arial"/>
          <w:color w:val="365F91" w:themeColor="accent1" w:themeShade="BF"/>
        </w:rPr>
      </w:pPr>
      <w:bookmarkStart w:id="55" w:name="_Toc160983003"/>
      <w:r>
        <w:rPr>
          <w:rFonts w:ascii="Arial" w:hAnsi="Arial" w:cs="Arial"/>
          <w:color w:val="365F91" w:themeColor="accent1" w:themeShade="BF"/>
        </w:rPr>
        <w:lastRenderedPageBreak/>
        <w:t>9</w:t>
      </w:r>
      <w:r w:rsidR="00AD7DF8" w:rsidRPr="00891E5A">
        <w:rPr>
          <w:rFonts w:ascii="Arial" w:hAnsi="Arial" w:cs="Arial"/>
          <w:color w:val="365F91" w:themeColor="accent1" w:themeShade="BF"/>
        </w:rPr>
        <w:t>.0</w:t>
      </w:r>
      <w:r w:rsidR="00CB7E3D">
        <w:rPr>
          <w:rFonts w:ascii="Arial" w:hAnsi="Arial" w:cs="Arial"/>
          <w:color w:val="365F91" w:themeColor="accent1" w:themeShade="BF"/>
        </w:rPr>
        <w:tab/>
      </w:r>
      <w:r w:rsidR="00AD7DF8" w:rsidRPr="00891E5A">
        <w:rPr>
          <w:rFonts w:ascii="Arial" w:hAnsi="Arial" w:cs="Arial"/>
          <w:color w:val="365F91" w:themeColor="accent1" w:themeShade="BF"/>
        </w:rPr>
        <w:t>Recommendations</w:t>
      </w:r>
      <w:bookmarkEnd w:id="55"/>
      <w:r w:rsidR="00287048">
        <w:rPr>
          <w:rFonts w:ascii="Arial" w:hAnsi="Arial" w:cs="Arial"/>
          <w:color w:val="365F91" w:themeColor="accent1" w:themeShade="BF"/>
        </w:rPr>
        <w:t xml:space="preserve"> </w:t>
      </w:r>
    </w:p>
    <w:p w14:paraId="745B7DF2" w14:textId="159CD3B7" w:rsidR="00AE489E" w:rsidRPr="00DC399C" w:rsidRDefault="00AE489E" w:rsidP="001C4056">
      <w:pPr>
        <w:spacing w:before="120" w:after="120" w:line="360" w:lineRule="auto"/>
        <w:rPr>
          <w:rFonts w:ascii="Arial" w:hAnsi="Arial" w:cs="Arial"/>
          <w:sz w:val="24"/>
          <w:szCs w:val="24"/>
        </w:rPr>
      </w:pPr>
      <w:r w:rsidRPr="00AE489E">
        <w:rPr>
          <w:rFonts w:ascii="Arial" w:hAnsi="Arial" w:cs="Arial"/>
          <w:sz w:val="24"/>
          <w:szCs w:val="24"/>
        </w:rPr>
        <w:t>NDS makes the following recommendations</w:t>
      </w:r>
      <w:r w:rsidR="00287048">
        <w:rPr>
          <w:rFonts w:ascii="Arial" w:hAnsi="Arial" w:cs="Arial"/>
          <w:sz w:val="24"/>
          <w:szCs w:val="24"/>
        </w:rPr>
        <w:t xml:space="preserve"> for the 2023-24 </w:t>
      </w:r>
      <w:r w:rsidR="00914887">
        <w:rPr>
          <w:rFonts w:ascii="Arial" w:hAnsi="Arial" w:cs="Arial"/>
          <w:sz w:val="24"/>
          <w:szCs w:val="24"/>
        </w:rPr>
        <w:t>APR:</w:t>
      </w:r>
      <w:r w:rsidRPr="00AE489E">
        <w:rPr>
          <w:rFonts w:ascii="Arial" w:hAnsi="Arial" w:cs="Arial"/>
          <w:sz w:val="24"/>
          <w:szCs w:val="24"/>
        </w:rPr>
        <w:t xml:space="preserve"> </w:t>
      </w:r>
    </w:p>
    <w:p w14:paraId="0B5BD61A" w14:textId="5C6E24F7" w:rsidR="009F5EC8" w:rsidRPr="00C32C71" w:rsidRDefault="00852AA1" w:rsidP="001C4056">
      <w:pPr>
        <w:spacing w:before="120" w:after="120" w:line="360" w:lineRule="auto"/>
        <w:rPr>
          <w:rFonts w:ascii="Arial" w:eastAsia="Arial" w:hAnsi="Arial" w:cs="Arial"/>
          <w:color w:val="365F91" w:themeColor="accent1" w:themeShade="BF"/>
          <w:sz w:val="28"/>
          <w:szCs w:val="28"/>
        </w:rPr>
      </w:pPr>
      <w:r w:rsidRPr="00C32C71">
        <w:rPr>
          <w:rFonts w:ascii="Arial" w:eastAsia="Arial" w:hAnsi="Arial" w:cs="Arial"/>
          <w:color w:val="365F91" w:themeColor="accent1" w:themeShade="BF"/>
          <w:sz w:val="28"/>
          <w:szCs w:val="28"/>
        </w:rPr>
        <w:t xml:space="preserve">Recommendation One </w:t>
      </w:r>
    </w:p>
    <w:p w14:paraId="65619BC8" w14:textId="0CAEBD5D" w:rsidR="002747AD" w:rsidRDefault="00852AA1" w:rsidP="001C4056">
      <w:pPr>
        <w:spacing w:before="120" w:after="120" w:line="360" w:lineRule="auto"/>
        <w:rPr>
          <w:rFonts w:ascii="Arial" w:eastAsia="Arial" w:hAnsi="Arial" w:cs="Arial"/>
          <w:sz w:val="24"/>
          <w:szCs w:val="24"/>
        </w:rPr>
      </w:pPr>
      <w:r w:rsidRPr="00A341A3">
        <w:rPr>
          <w:rFonts w:ascii="Arial" w:eastAsia="Arial" w:hAnsi="Arial" w:cs="Arial"/>
          <w:b/>
          <w:bCs/>
          <w:color w:val="365F91" w:themeColor="accent1" w:themeShade="BF"/>
          <w:sz w:val="24"/>
          <w:szCs w:val="24"/>
        </w:rPr>
        <w:t>Consumer price indexation and workforce price indexation must be applied across all price limits in full</w:t>
      </w:r>
      <w:r w:rsidRPr="00A341A3">
        <w:rPr>
          <w:rFonts w:ascii="Arial" w:eastAsia="Arial" w:hAnsi="Arial" w:cs="Arial"/>
          <w:color w:val="365F91" w:themeColor="accent1" w:themeShade="BF"/>
          <w:sz w:val="24"/>
          <w:szCs w:val="24"/>
        </w:rPr>
        <w:t>.</w:t>
      </w:r>
      <w:r>
        <w:rPr>
          <w:rFonts w:ascii="Arial" w:eastAsia="Arial" w:hAnsi="Arial" w:cs="Arial"/>
          <w:sz w:val="24"/>
          <w:szCs w:val="24"/>
        </w:rPr>
        <w:t xml:space="preserve"> </w:t>
      </w:r>
      <w:r w:rsidR="008C6D8E">
        <w:rPr>
          <w:rFonts w:ascii="Arial" w:eastAsia="Arial" w:hAnsi="Arial" w:cs="Arial"/>
          <w:sz w:val="24"/>
          <w:szCs w:val="24"/>
        </w:rPr>
        <w:t xml:space="preserve">Plans should be indexed in line with the increase applied. </w:t>
      </w:r>
      <w:r>
        <w:rPr>
          <w:rFonts w:ascii="Arial" w:eastAsia="Arial" w:hAnsi="Arial" w:cs="Arial"/>
          <w:sz w:val="24"/>
          <w:szCs w:val="24"/>
        </w:rPr>
        <w:t xml:space="preserve">Consideration should be given to </w:t>
      </w:r>
      <w:r w:rsidR="00B43A60">
        <w:rPr>
          <w:rFonts w:ascii="Arial" w:eastAsia="Arial" w:hAnsi="Arial" w:cs="Arial"/>
          <w:sz w:val="24"/>
          <w:szCs w:val="24"/>
        </w:rPr>
        <w:t>the bas</w:t>
      </w:r>
      <w:r w:rsidR="002747AD">
        <w:rPr>
          <w:rFonts w:ascii="Arial" w:eastAsia="Arial" w:hAnsi="Arial" w:cs="Arial"/>
          <w:sz w:val="24"/>
          <w:szCs w:val="24"/>
        </w:rPr>
        <w:t>eline price</w:t>
      </w:r>
      <w:r>
        <w:rPr>
          <w:rFonts w:ascii="Arial" w:eastAsia="Arial" w:hAnsi="Arial" w:cs="Arial"/>
          <w:sz w:val="24"/>
          <w:szCs w:val="24"/>
        </w:rPr>
        <w:t xml:space="preserve"> for those supports that have not had CPI or WPI increase over successive price reviews. </w:t>
      </w:r>
    </w:p>
    <w:p w14:paraId="1615564D" w14:textId="2DAD1DEB" w:rsidR="00852AA1" w:rsidRDefault="00852AA1" w:rsidP="001C4056">
      <w:pPr>
        <w:spacing w:before="120" w:after="120" w:line="360" w:lineRule="auto"/>
        <w:rPr>
          <w:rFonts w:ascii="Arial" w:eastAsia="Arial" w:hAnsi="Arial" w:cs="Arial"/>
          <w:sz w:val="24"/>
          <w:szCs w:val="24"/>
        </w:rPr>
      </w:pPr>
      <w:r w:rsidRPr="00441401">
        <w:rPr>
          <w:rFonts w:ascii="Arial" w:eastAsia="Arial" w:hAnsi="Arial" w:cs="Arial"/>
          <w:sz w:val="24"/>
          <w:szCs w:val="24"/>
        </w:rPr>
        <w:t xml:space="preserve">It is time to acknowledge that the issues with NDIS pricing and systemic and structural and felt across the sector. </w:t>
      </w:r>
    </w:p>
    <w:p w14:paraId="029B079E" w14:textId="77777777" w:rsidR="00894751" w:rsidRPr="00C32C71" w:rsidRDefault="00894751" w:rsidP="001C4056">
      <w:pPr>
        <w:spacing w:before="120" w:after="120" w:line="360" w:lineRule="auto"/>
        <w:rPr>
          <w:rFonts w:ascii="Arial" w:eastAsia="Arial" w:hAnsi="Arial" w:cs="Arial"/>
          <w:color w:val="365F91" w:themeColor="accent1" w:themeShade="BF"/>
          <w:sz w:val="28"/>
          <w:szCs w:val="28"/>
        </w:rPr>
      </w:pPr>
      <w:r w:rsidRPr="00C32C71">
        <w:rPr>
          <w:rFonts w:ascii="Arial" w:eastAsia="Arial" w:hAnsi="Arial" w:cs="Arial"/>
          <w:color w:val="365F91" w:themeColor="accent1" w:themeShade="BF"/>
          <w:sz w:val="28"/>
          <w:szCs w:val="28"/>
        </w:rPr>
        <w:t>Recommendation Two</w:t>
      </w:r>
    </w:p>
    <w:p w14:paraId="107FEF66" w14:textId="77777777" w:rsidR="00894751" w:rsidRDefault="00894751" w:rsidP="001C4056">
      <w:pPr>
        <w:spacing w:before="120" w:after="120" w:line="360" w:lineRule="auto"/>
        <w:rPr>
          <w:rFonts w:ascii="Arial" w:eastAsia="Arial" w:hAnsi="Arial" w:cs="Arial"/>
          <w:color w:val="000000" w:themeColor="text1"/>
          <w:sz w:val="24"/>
          <w:szCs w:val="24"/>
        </w:rPr>
      </w:pPr>
      <w:r w:rsidRPr="0059471F">
        <w:rPr>
          <w:rFonts w:ascii="Arial" w:eastAsia="Arial" w:hAnsi="Arial" w:cs="Arial"/>
          <w:color w:val="000000" w:themeColor="text1"/>
          <w:sz w:val="24"/>
          <w:szCs w:val="24"/>
        </w:rPr>
        <w:t>In addition to CPI and WPI</w:t>
      </w:r>
      <w:r>
        <w:rPr>
          <w:rFonts w:ascii="Arial" w:eastAsia="Arial" w:hAnsi="Arial" w:cs="Arial"/>
          <w:color w:val="000000" w:themeColor="text1"/>
          <w:sz w:val="24"/>
          <w:szCs w:val="24"/>
        </w:rPr>
        <w:t>,</w:t>
      </w:r>
      <w:r w:rsidRPr="0059471F">
        <w:rPr>
          <w:rFonts w:ascii="Arial" w:eastAsia="Arial" w:hAnsi="Arial" w:cs="Arial"/>
          <w:color w:val="000000" w:themeColor="text1"/>
          <w:sz w:val="24"/>
          <w:szCs w:val="24"/>
        </w:rPr>
        <w:t xml:space="preserve"> NDS recommends that </w:t>
      </w:r>
      <w:r>
        <w:rPr>
          <w:rFonts w:ascii="Arial" w:eastAsia="Arial" w:hAnsi="Arial" w:cs="Arial"/>
          <w:color w:val="000000" w:themeColor="text1"/>
          <w:sz w:val="24"/>
          <w:szCs w:val="24"/>
        </w:rPr>
        <w:t xml:space="preserve">the following increases be applied: </w:t>
      </w:r>
    </w:p>
    <w:p w14:paraId="170FDBF9" w14:textId="77777777" w:rsidR="00894751" w:rsidRPr="006204A0" w:rsidRDefault="00894751" w:rsidP="001C4056">
      <w:pPr>
        <w:pStyle w:val="ListParagraph"/>
        <w:numPr>
          <w:ilvl w:val="0"/>
          <w:numId w:val="28"/>
        </w:numPr>
        <w:spacing w:before="120" w:after="120" w:line="360" w:lineRule="auto"/>
        <w:rPr>
          <w:rFonts w:ascii="Arial" w:eastAsia="Arial" w:hAnsi="Arial" w:cs="Arial"/>
          <w:sz w:val="24"/>
          <w:szCs w:val="24"/>
        </w:rPr>
      </w:pPr>
      <w:r w:rsidRPr="006204A0">
        <w:rPr>
          <w:rFonts w:ascii="Arial" w:eastAsia="Arial" w:hAnsi="Arial" w:cs="Arial"/>
          <w:b/>
          <w:bCs/>
          <w:color w:val="365F91" w:themeColor="accent1" w:themeShade="BF"/>
          <w:sz w:val="24"/>
          <w:szCs w:val="24"/>
        </w:rPr>
        <w:t>A two per cent registration supplement</w:t>
      </w:r>
      <w:r w:rsidRPr="006204A0">
        <w:rPr>
          <w:rFonts w:ascii="Arial" w:eastAsia="Arial" w:hAnsi="Arial" w:cs="Arial"/>
          <w:color w:val="365F91" w:themeColor="accent1" w:themeShade="BF"/>
          <w:sz w:val="24"/>
          <w:szCs w:val="24"/>
        </w:rPr>
        <w:t xml:space="preserve"> </w:t>
      </w:r>
      <w:r w:rsidRPr="006204A0">
        <w:rPr>
          <w:rFonts w:ascii="Arial" w:eastAsia="Arial" w:hAnsi="Arial" w:cs="Arial"/>
          <w:sz w:val="24"/>
          <w:szCs w:val="24"/>
        </w:rPr>
        <w:t xml:space="preserve">for all registered providers based on claims made paid directly to providers. This should be paid directly to providers to ensure that participant plan budgets are not unfairly impacted where participants are either choosing to use or are required to use a registered provider. </w:t>
      </w:r>
    </w:p>
    <w:p w14:paraId="5676A79D" w14:textId="77777777" w:rsidR="00894751" w:rsidRDefault="00894751" w:rsidP="001C4056">
      <w:pPr>
        <w:spacing w:before="120" w:after="120" w:line="360" w:lineRule="auto"/>
        <w:ind w:left="-429" w:firstLine="720"/>
        <w:rPr>
          <w:rFonts w:ascii="Arial" w:eastAsia="Arial" w:hAnsi="Arial" w:cs="Arial"/>
          <w:sz w:val="24"/>
          <w:szCs w:val="24"/>
        </w:rPr>
      </w:pPr>
      <w:r>
        <w:rPr>
          <w:rFonts w:ascii="Arial" w:eastAsia="Arial" w:hAnsi="Arial" w:cs="Arial"/>
          <w:sz w:val="24"/>
          <w:szCs w:val="24"/>
        </w:rPr>
        <w:t xml:space="preserve">This could be administered through: </w:t>
      </w:r>
    </w:p>
    <w:p w14:paraId="210908CE" w14:textId="77777777" w:rsidR="00894751" w:rsidRDefault="00894751" w:rsidP="001C4056">
      <w:pPr>
        <w:pStyle w:val="ListParagraph"/>
        <w:numPr>
          <w:ilvl w:val="1"/>
          <w:numId w:val="24"/>
        </w:numPr>
        <w:spacing w:before="120" w:after="120" w:line="360" w:lineRule="auto"/>
        <w:ind w:left="1011"/>
        <w:rPr>
          <w:rFonts w:ascii="Arial" w:eastAsia="Arial" w:hAnsi="Arial" w:cs="Arial"/>
          <w:sz w:val="24"/>
          <w:szCs w:val="24"/>
        </w:rPr>
      </w:pPr>
      <w:r>
        <w:rPr>
          <w:rFonts w:ascii="Arial" w:eastAsia="Arial" w:hAnsi="Arial" w:cs="Arial"/>
          <w:sz w:val="24"/>
          <w:szCs w:val="24"/>
        </w:rPr>
        <w:t xml:space="preserve">A direct claim lodged by providers based on value of claims. This could be verified by the NDIA. </w:t>
      </w:r>
    </w:p>
    <w:p w14:paraId="72A38759" w14:textId="77777777" w:rsidR="00894751" w:rsidRDefault="00894751" w:rsidP="001C4056">
      <w:pPr>
        <w:pStyle w:val="ListParagraph"/>
        <w:numPr>
          <w:ilvl w:val="1"/>
          <w:numId w:val="24"/>
        </w:numPr>
        <w:spacing w:before="120" w:after="120" w:line="360" w:lineRule="auto"/>
        <w:ind w:left="1011"/>
        <w:rPr>
          <w:rFonts w:ascii="Arial" w:eastAsia="Arial" w:hAnsi="Arial" w:cs="Arial"/>
          <w:sz w:val="24"/>
          <w:szCs w:val="24"/>
        </w:rPr>
      </w:pPr>
      <w:r>
        <w:rPr>
          <w:rFonts w:ascii="Arial" w:eastAsia="Arial" w:hAnsi="Arial" w:cs="Arial"/>
          <w:sz w:val="24"/>
          <w:szCs w:val="24"/>
        </w:rPr>
        <w:t xml:space="preserve">A direct automated payment to providers based on claims for a nominated period. </w:t>
      </w:r>
    </w:p>
    <w:p w14:paraId="068C4A3C" w14:textId="77777777" w:rsidR="00894751" w:rsidRPr="00EF2540" w:rsidRDefault="00894751" w:rsidP="001C4056">
      <w:pPr>
        <w:spacing w:before="120" w:after="120" w:line="360" w:lineRule="auto"/>
        <w:ind w:left="360"/>
        <w:rPr>
          <w:rFonts w:ascii="Arial" w:eastAsia="Arial" w:hAnsi="Arial" w:cs="Arial"/>
          <w:sz w:val="24"/>
          <w:szCs w:val="24"/>
        </w:rPr>
      </w:pPr>
      <w:r w:rsidRPr="00EF2540">
        <w:rPr>
          <w:rFonts w:ascii="Arial" w:eastAsia="Arial" w:hAnsi="Arial" w:cs="Arial"/>
          <w:sz w:val="24"/>
          <w:szCs w:val="24"/>
        </w:rPr>
        <w:t xml:space="preserve">This supplement should continue while transitions in the reform environment are underway (5 years) and revaluated at that time. </w:t>
      </w:r>
    </w:p>
    <w:p w14:paraId="0C0BC646" w14:textId="522758E8" w:rsidR="001D729B" w:rsidRDefault="001D729B" w:rsidP="001D729B">
      <w:pPr>
        <w:pStyle w:val="ListParagraph"/>
        <w:numPr>
          <w:ilvl w:val="0"/>
          <w:numId w:val="27"/>
        </w:numPr>
        <w:spacing w:before="120" w:after="120" w:line="360" w:lineRule="auto"/>
        <w:ind w:left="357"/>
        <w:rPr>
          <w:rFonts w:ascii="Arial" w:eastAsia="Arial" w:hAnsi="Arial" w:cs="Arial"/>
          <w:sz w:val="24"/>
          <w:szCs w:val="24"/>
        </w:rPr>
      </w:pPr>
      <w:r w:rsidRPr="008C610C">
        <w:rPr>
          <w:rFonts w:ascii="Arial" w:eastAsia="Arial" w:hAnsi="Arial" w:cs="Arial"/>
          <w:b/>
          <w:bCs/>
          <w:color w:val="365F91" w:themeColor="accent1" w:themeShade="BF"/>
          <w:sz w:val="24"/>
          <w:szCs w:val="24"/>
        </w:rPr>
        <w:t xml:space="preserve">A </w:t>
      </w:r>
      <w:r w:rsidRPr="00A11D58">
        <w:rPr>
          <w:rFonts w:ascii="Arial" w:eastAsia="Arial" w:hAnsi="Arial" w:cs="Arial"/>
          <w:b/>
          <w:bCs/>
          <w:color w:val="365F91" w:themeColor="accent1" w:themeShade="BF"/>
          <w:sz w:val="24"/>
          <w:szCs w:val="24"/>
        </w:rPr>
        <w:t>two per cent intermediary supplement</w:t>
      </w:r>
      <w:r w:rsidRPr="00A11D58">
        <w:rPr>
          <w:rFonts w:ascii="Arial" w:eastAsia="Arial" w:hAnsi="Arial" w:cs="Arial"/>
          <w:color w:val="365F91" w:themeColor="accent1" w:themeShade="BF"/>
          <w:sz w:val="24"/>
          <w:szCs w:val="24"/>
        </w:rPr>
        <w:t xml:space="preserve"> </w:t>
      </w:r>
      <w:r>
        <w:rPr>
          <w:rFonts w:ascii="Arial" w:eastAsia="Arial" w:hAnsi="Arial" w:cs="Arial"/>
          <w:sz w:val="24"/>
          <w:szCs w:val="24"/>
        </w:rPr>
        <w:t xml:space="preserve">to </w:t>
      </w:r>
      <w:r w:rsidRPr="007374F3">
        <w:rPr>
          <w:rFonts w:ascii="Arial" w:eastAsia="Arial" w:hAnsi="Arial" w:cs="Arial"/>
          <w:sz w:val="24"/>
          <w:szCs w:val="24"/>
        </w:rPr>
        <w:t xml:space="preserve">support </w:t>
      </w:r>
      <w:r>
        <w:rPr>
          <w:rFonts w:ascii="Arial" w:eastAsia="Arial" w:hAnsi="Arial" w:cs="Arial"/>
          <w:sz w:val="24"/>
          <w:szCs w:val="24"/>
        </w:rPr>
        <w:t xml:space="preserve">intermediary </w:t>
      </w:r>
      <w:r w:rsidRPr="007374F3">
        <w:rPr>
          <w:rFonts w:ascii="Arial" w:eastAsia="Arial" w:hAnsi="Arial" w:cs="Arial"/>
          <w:sz w:val="24"/>
          <w:szCs w:val="24"/>
        </w:rPr>
        <w:t>providers maintain and grow their services</w:t>
      </w:r>
      <w:r>
        <w:rPr>
          <w:rFonts w:ascii="Arial" w:eastAsia="Arial" w:hAnsi="Arial" w:cs="Arial"/>
          <w:sz w:val="24"/>
          <w:szCs w:val="24"/>
        </w:rPr>
        <w:t xml:space="preserve"> to meet unmet demand</w:t>
      </w:r>
      <w:r w:rsidRPr="007374F3">
        <w:rPr>
          <w:rFonts w:ascii="Arial" w:eastAsia="Arial" w:hAnsi="Arial" w:cs="Arial"/>
          <w:sz w:val="24"/>
          <w:szCs w:val="24"/>
        </w:rPr>
        <w:t xml:space="preserve">. This should be paid directly to providers </w:t>
      </w:r>
      <w:r>
        <w:rPr>
          <w:rFonts w:ascii="Arial" w:eastAsia="Arial" w:hAnsi="Arial" w:cs="Arial"/>
          <w:sz w:val="24"/>
          <w:szCs w:val="24"/>
        </w:rPr>
        <w:t xml:space="preserve">via a similar mechanism as the registration supplement. Given that many participants do not receive </w:t>
      </w:r>
      <w:r>
        <w:rPr>
          <w:rFonts w:ascii="Arial" w:eastAsia="Arial" w:hAnsi="Arial" w:cs="Arial"/>
          <w:sz w:val="24"/>
          <w:szCs w:val="24"/>
        </w:rPr>
        <w:lastRenderedPageBreak/>
        <w:t xml:space="preserve">adequate amounts of support currently it is vital that this increase does not adversely impact their plan budget. </w:t>
      </w:r>
    </w:p>
    <w:p w14:paraId="3AC217F0" w14:textId="77777777" w:rsidR="001D729B" w:rsidRDefault="001D729B" w:rsidP="001D729B">
      <w:pPr>
        <w:spacing w:before="120" w:after="120" w:line="360" w:lineRule="auto"/>
        <w:ind w:left="357"/>
        <w:rPr>
          <w:rFonts w:ascii="Arial" w:eastAsia="Arial" w:hAnsi="Arial" w:cs="Arial"/>
          <w:sz w:val="24"/>
          <w:szCs w:val="24"/>
        </w:rPr>
      </w:pPr>
      <w:r w:rsidRPr="00AA738C">
        <w:rPr>
          <w:rFonts w:ascii="Arial" w:eastAsia="Arial" w:hAnsi="Arial" w:cs="Arial"/>
          <w:sz w:val="24"/>
          <w:szCs w:val="24"/>
        </w:rPr>
        <w:t>This supplement should continue while transitions</w:t>
      </w:r>
      <w:r>
        <w:rPr>
          <w:rFonts w:ascii="Arial" w:eastAsia="Arial" w:hAnsi="Arial" w:cs="Arial"/>
          <w:sz w:val="24"/>
          <w:szCs w:val="24"/>
        </w:rPr>
        <w:t xml:space="preserve"> in the reform environment, including those relating to foundational supports and navigators are underway, (up to five years) </w:t>
      </w:r>
      <w:r w:rsidRPr="00EF2540">
        <w:rPr>
          <w:rFonts w:ascii="Arial" w:eastAsia="Arial" w:hAnsi="Arial" w:cs="Arial"/>
          <w:sz w:val="24"/>
          <w:szCs w:val="24"/>
        </w:rPr>
        <w:t>and revaluated at that time.</w:t>
      </w:r>
    </w:p>
    <w:p w14:paraId="431D27FB" w14:textId="77777777" w:rsidR="001D729B" w:rsidRPr="00AA738C" w:rsidRDefault="001D729B" w:rsidP="001D729B">
      <w:pPr>
        <w:spacing w:before="120" w:after="120" w:line="360" w:lineRule="auto"/>
        <w:ind w:left="357"/>
        <w:rPr>
          <w:rFonts w:ascii="Arial" w:eastAsia="Arial" w:hAnsi="Arial" w:cs="Arial"/>
          <w:sz w:val="24"/>
          <w:szCs w:val="24"/>
        </w:rPr>
      </w:pPr>
      <w:r>
        <w:rPr>
          <w:rFonts w:ascii="Arial" w:eastAsia="Arial" w:hAnsi="Arial" w:cs="Arial"/>
          <w:sz w:val="24"/>
          <w:szCs w:val="24"/>
        </w:rPr>
        <w:t xml:space="preserve">Support coordinators must be involved in the development of any new cost modelling, and it must be underpinned by real costs of delivery. </w:t>
      </w:r>
    </w:p>
    <w:p w14:paraId="34686ACA" w14:textId="77777777" w:rsidR="00894751" w:rsidRPr="001D729B" w:rsidRDefault="00894751" w:rsidP="001D729B">
      <w:pPr>
        <w:pStyle w:val="ListParagraph"/>
        <w:numPr>
          <w:ilvl w:val="0"/>
          <w:numId w:val="27"/>
        </w:numPr>
        <w:spacing w:before="120" w:after="120" w:line="360" w:lineRule="auto"/>
        <w:ind w:left="360"/>
        <w:rPr>
          <w:rFonts w:ascii="Arial" w:eastAsia="Arial" w:hAnsi="Arial" w:cs="Arial"/>
          <w:sz w:val="24"/>
          <w:szCs w:val="24"/>
        </w:rPr>
      </w:pPr>
      <w:r w:rsidRPr="001D729B">
        <w:rPr>
          <w:rFonts w:ascii="Arial" w:eastAsia="Arial" w:hAnsi="Arial" w:cs="Arial"/>
          <w:b/>
          <w:bCs/>
          <w:color w:val="365F91" w:themeColor="accent1" w:themeShade="BF"/>
          <w:sz w:val="24"/>
          <w:szCs w:val="24"/>
        </w:rPr>
        <w:t xml:space="preserve">A 10 per cent increase should be applied to pricing for core supports delivered by disability support workers, </w:t>
      </w:r>
      <w:proofErr w:type="gramStart"/>
      <w:r w:rsidRPr="001D729B">
        <w:rPr>
          <w:rFonts w:ascii="Arial" w:eastAsia="Arial" w:hAnsi="Arial" w:cs="Arial"/>
          <w:b/>
          <w:bCs/>
          <w:color w:val="365F91" w:themeColor="accent1" w:themeShade="BF"/>
          <w:sz w:val="24"/>
          <w:szCs w:val="24"/>
        </w:rPr>
        <w:t>therapy</w:t>
      </w:r>
      <w:proofErr w:type="gramEnd"/>
      <w:r w:rsidRPr="001D729B">
        <w:rPr>
          <w:rFonts w:ascii="Arial" w:eastAsia="Arial" w:hAnsi="Arial" w:cs="Arial"/>
          <w:b/>
          <w:bCs/>
          <w:color w:val="365F91" w:themeColor="accent1" w:themeShade="BF"/>
          <w:sz w:val="24"/>
          <w:szCs w:val="24"/>
        </w:rPr>
        <w:t xml:space="preserve"> and intermediaries</w:t>
      </w:r>
      <w:r w:rsidRPr="001D729B">
        <w:rPr>
          <w:rFonts w:ascii="Arial" w:eastAsia="Arial" w:hAnsi="Arial" w:cs="Arial"/>
          <w:color w:val="365F91" w:themeColor="accent1" w:themeShade="BF"/>
          <w:sz w:val="24"/>
          <w:szCs w:val="24"/>
        </w:rPr>
        <w:t xml:space="preserve"> </w:t>
      </w:r>
      <w:r w:rsidRPr="001D729B">
        <w:rPr>
          <w:rFonts w:ascii="Arial" w:eastAsia="Arial" w:hAnsi="Arial" w:cs="Arial"/>
          <w:sz w:val="24"/>
          <w:szCs w:val="24"/>
        </w:rPr>
        <w:t>to appropriately recognise actual costs and address flawed pricing assumptions across:</w:t>
      </w:r>
    </w:p>
    <w:p w14:paraId="24D594F0" w14:textId="77777777" w:rsidR="00894751" w:rsidRDefault="00894751" w:rsidP="001C4056">
      <w:pPr>
        <w:pStyle w:val="ListParagraph"/>
        <w:numPr>
          <w:ilvl w:val="1"/>
          <w:numId w:val="23"/>
        </w:numPr>
        <w:spacing w:before="120" w:after="120" w:line="360" w:lineRule="auto"/>
        <w:ind w:left="1009" w:hanging="357"/>
        <w:rPr>
          <w:rFonts w:ascii="Arial" w:eastAsia="Arial" w:hAnsi="Arial" w:cs="Arial"/>
          <w:sz w:val="24"/>
          <w:szCs w:val="24"/>
        </w:rPr>
      </w:pPr>
      <w:r>
        <w:rPr>
          <w:rFonts w:ascii="Arial" w:eastAsia="Arial" w:hAnsi="Arial" w:cs="Arial"/>
          <w:sz w:val="24"/>
          <w:szCs w:val="24"/>
        </w:rPr>
        <w:t>Base pay rates</w:t>
      </w:r>
    </w:p>
    <w:p w14:paraId="30BF6E97" w14:textId="77777777" w:rsidR="00894751" w:rsidRDefault="00894751" w:rsidP="001C4056">
      <w:pPr>
        <w:pStyle w:val="ListParagraph"/>
        <w:numPr>
          <w:ilvl w:val="1"/>
          <w:numId w:val="23"/>
        </w:numPr>
        <w:spacing w:before="120" w:after="120" w:line="360" w:lineRule="auto"/>
        <w:ind w:left="1009"/>
        <w:rPr>
          <w:rFonts w:ascii="Arial" w:eastAsia="Arial" w:hAnsi="Arial" w:cs="Arial"/>
          <w:sz w:val="24"/>
          <w:szCs w:val="24"/>
        </w:rPr>
      </w:pPr>
      <w:r>
        <w:rPr>
          <w:rFonts w:ascii="Arial" w:eastAsia="Arial" w:hAnsi="Arial" w:cs="Arial"/>
          <w:sz w:val="24"/>
          <w:szCs w:val="24"/>
        </w:rPr>
        <w:t>Casual workforce distribution</w:t>
      </w:r>
    </w:p>
    <w:p w14:paraId="3B02618F" w14:textId="77777777" w:rsidR="00894751" w:rsidRDefault="00894751" w:rsidP="001C4056">
      <w:pPr>
        <w:pStyle w:val="ListParagraph"/>
        <w:numPr>
          <w:ilvl w:val="1"/>
          <w:numId w:val="23"/>
        </w:numPr>
        <w:spacing w:before="120" w:after="120" w:line="360" w:lineRule="auto"/>
        <w:ind w:left="1009"/>
        <w:rPr>
          <w:rFonts w:ascii="Arial" w:eastAsia="Arial" w:hAnsi="Arial" w:cs="Arial"/>
          <w:sz w:val="24"/>
          <w:szCs w:val="24"/>
        </w:rPr>
      </w:pPr>
      <w:r>
        <w:rPr>
          <w:rFonts w:ascii="Arial" w:eastAsia="Arial" w:hAnsi="Arial" w:cs="Arial"/>
          <w:sz w:val="24"/>
          <w:szCs w:val="24"/>
        </w:rPr>
        <w:t xml:space="preserve">Span of control </w:t>
      </w:r>
    </w:p>
    <w:p w14:paraId="65658875" w14:textId="77777777" w:rsidR="00894751" w:rsidRDefault="00894751" w:rsidP="001C4056">
      <w:pPr>
        <w:pStyle w:val="ListParagraph"/>
        <w:numPr>
          <w:ilvl w:val="1"/>
          <w:numId w:val="23"/>
        </w:numPr>
        <w:spacing w:before="120" w:after="120" w:line="360" w:lineRule="auto"/>
        <w:ind w:left="1011"/>
        <w:rPr>
          <w:rFonts w:ascii="Arial" w:eastAsia="Arial" w:hAnsi="Arial" w:cs="Arial"/>
          <w:sz w:val="24"/>
          <w:szCs w:val="24"/>
        </w:rPr>
      </w:pPr>
      <w:r>
        <w:rPr>
          <w:rFonts w:ascii="Arial" w:eastAsia="Arial" w:hAnsi="Arial" w:cs="Arial"/>
          <w:sz w:val="24"/>
          <w:szCs w:val="24"/>
        </w:rPr>
        <w:t>Corporate overheads</w:t>
      </w:r>
    </w:p>
    <w:p w14:paraId="0330E4B9" w14:textId="77777777" w:rsidR="00894751" w:rsidRDefault="00894751" w:rsidP="001C4056">
      <w:pPr>
        <w:pStyle w:val="ListParagraph"/>
        <w:numPr>
          <w:ilvl w:val="1"/>
          <w:numId w:val="23"/>
        </w:numPr>
        <w:spacing w:before="120" w:after="120" w:line="360" w:lineRule="auto"/>
        <w:ind w:left="1011"/>
        <w:rPr>
          <w:rFonts w:ascii="Arial" w:eastAsia="Arial" w:hAnsi="Arial" w:cs="Arial"/>
          <w:sz w:val="24"/>
          <w:szCs w:val="24"/>
        </w:rPr>
      </w:pPr>
      <w:r>
        <w:rPr>
          <w:rFonts w:ascii="Arial" w:eastAsia="Arial" w:hAnsi="Arial" w:cs="Arial"/>
          <w:sz w:val="24"/>
          <w:szCs w:val="24"/>
        </w:rPr>
        <w:t>Workers’ compensation premiums</w:t>
      </w:r>
    </w:p>
    <w:p w14:paraId="05C3361F" w14:textId="77777777" w:rsidR="00894751" w:rsidRDefault="00894751" w:rsidP="001C4056">
      <w:pPr>
        <w:pStyle w:val="ListParagraph"/>
        <w:numPr>
          <w:ilvl w:val="1"/>
          <w:numId w:val="23"/>
        </w:numPr>
        <w:spacing w:before="120" w:after="120" w:line="360" w:lineRule="auto"/>
        <w:ind w:left="1011"/>
        <w:rPr>
          <w:rFonts w:ascii="Arial" w:eastAsia="Arial" w:hAnsi="Arial" w:cs="Arial"/>
          <w:sz w:val="24"/>
          <w:szCs w:val="24"/>
        </w:rPr>
      </w:pPr>
      <w:r>
        <w:rPr>
          <w:rFonts w:ascii="Arial" w:eastAsia="Arial" w:hAnsi="Arial" w:cs="Arial"/>
          <w:sz w:val="24"/>
          <w:szCs w:val="24"/>
        </w:rPr>
        <w:t>Training and professional development</w:t>
      </w:r>
    </w:p>
    <w:p w14:paraId="2CFFFD7C" w14:textId="77777777" w:rsidR="00894751" w:rsidRDefault="00894751" w:rsidP="001C4056">
      <w:pPr>
        <w:pStyle w:val="ListParagraph"/>
        <w:numPr>
          <w:ilvl w:val="1"/>
          <w:numId w:val="23"/>
        </w:numPr>
        <w:spacing w:before="120" w:after="120" w:line="360" w:lineRule="auto"/>
        <w:ind w:left="1011"/>
        <w:rPr>
          <w:rFonts w:ascii="Arial" w:eastAsia="Arial" w:hAnsi="Arial" w:cs="Arial"/>
          <w:sz w:val="24"/>
          <w:szCs w:val="24"/>
        </w:rPr>
      </w:pPr>
      <w:r>
        <w:rPr>
          <w:rFonts w:ascii="Arial" w:eastAsia="Arial" w:hAnsi="Arial" w:cs="Arial"/>
          <w:sz w:val="24"/>
          <w:szCs w:val="24"/>
        </w:rPr>
        <w:t xml:space="preserve">Worker utilisation </w:t>
      </w:r>
    </w:p>
    <w:p w14:paraId="73AC4DAF" w14:textId="77777777" w:rsidR="00894751" w:rsidRDefault="00894751" w:rsidP="001C4056">
      <w:pPr>
        <w:pStyle w:val="ListParagraph"/>
        <w:numPr>
          <w:ilvl w:val="1"/>
          <w:numId w:val="23"/>
        </w:numPr>
        <w:spacing w:before="120" w:after="120" w:line="360" w:lineRule="auto"/>
        <w:ind w:left="1011"/>
        <w:rPr>
          <w:rFonts w:ascii="Arial" w:eastAsia="Arial" w:hAnsi="Arial" w:cs="Arial"/>
          <w:sz w:val="24"/>
          <w:szCs w:val="24"/>
        </w:rPr>
      </w:pPr>
      <w:r>
        <w:rPr>
          <w:rFonts w:ascii="Arial" w:eastAsia="Arial" w:hAnsi="Arial" w:cs="Arial"/>
          <w:sz w:val="24"/>
          <w:szCs w:val="24"/>
        </w:rPr>
        <w:t>Reasonable margin</w:t>
      </w:r>
    </w:p>
    <w:p w14:paraId="342D26C0" w14:textId="77777777" w:rsidR="00894751" w:rsidRDefault="00894751" w:rsidP="001C4056">
      <w:pPr>
        <w:pStyle w:val="ListParagraph"/>
        <w:numPr>
          <w:ilvl w:val="1"/>
          <w:numId w:val="23"/>
        </w:numPr>
        <w:spacing w:before="120" w:after="120" w:line="360" w:lineRule="auto"/>
        <w:ind w:left="1011"/>
        <w:rPr>
          <w:rFonts w:ascii="Arial" w:eastAsia="Arial" w:hAnsi="Arial" w:cs="Arial"/>
          <w:sz w:val="24"/>
          <w:szCs w:val="24"/>
        </w:rPr>
      </w:pPr>
      <w:r>
        <w:rPr>
          <w:rFonts w:ascii="Arial" w:eastAsia="Arial" w:hAnsi="Arial" w:cs="Arial"/>
          <w:sz w:val="24"/>
          <w:szCs w:val="24"/>
        </w:rPr>
        <w:t xml:space="preserve">Costs associated with maintaining services and implementing transition planning as reforms take </w:t>
      </w:r>
      <w:proofErr w:type="gramStart"/>
      <w:r>
        <w:rPr>
          <w:rFonts w:ascii="Arial" w:eastAsia="Arial" w:hAnsi="Arial" w:cs="Arial"/>
          <w:sz w:val="24"/>
          <w:szCs w:val="24"/>
        </w:rPr>
        <w:t>shape</w:t>
      </w:r>
      <w:proofErr w:type="gramEnd"/>
    </w:p>
    <w:p w14:paraId="433472D6" w14:textId="77777777" w:rsidR="00894751" w:rsidRDefault="00894751" w:rsidP="001C4056">
      <w:pPr>
        <w:spacing w:before="120" w:after="120" w:line="360" w:lineRule="auto"/>
        <w:ind w:left="291"/>
        <w:rPr>
          <w:rFonts w:ascii="Arial" w:eastAsia="Arial" w:hAnsi="Arial" w:cs="Arial"/>
          <w:sz w:val="24"/>
          <w:szCs w:val="24"/>
        </w:rPr>
      </w:pPr>
      <w:proofErr w:type="gramStart"/>
      <w:r>
        <w:rPr>
          <w:rFonts w:ascii="Arial" w:eastAsia="Arial" w:hAnsi="Arial" w:cs="Arial"/>
          <w:sz w:val="24"/>
          <w:szCs w:val="24"/>
        </w:rPr>
        <w:t>Taking into account</w:t>
      </w:r>
      <w:proofErr w:type="gramEnd"/>
      <w:r>
        <w:rPr>
          <w:rFonts w:ascii="Arial" w:eastAsia="Arial" w:hAnsi="Arial" w:cs="Arial"/>
          <w:sz w:val="24"/>
          <w:szCs w:val="24"/>
        </w:rPr>
        <w:t xml:space="preserve"> the removal of TTP and temporary loading this represents a net increase of 7.5 per cent.</w:t>
      </w:r>
    </w:p>
    <w:p w14:paraId="4E264279" w14:textId="77777777" w:rsidR="00894751" w:rsidRPr="007A3F0E" w:rsidRDefault="00894751" w:rsidP="001C4056">
      <w:pPr>
        <w:spacing w:before="120" w:after="120" w:line="360" w:lineRule="auto"/>
        <w:ind w:left="291"/>
        <w:rPr>
          <w:rFonts w:ascii="Arial" w:eastAsia="Arial" w:hAnsi="Arial" w:cs="Arial"/>
          <w:sz w:val="24"/>
          <w:szCs w:val="24"/>
        </w:rPr>
      </w:pPr>
      <w:r>
        <w:rPr>
          <w:rFonts w:ascii="Arial" w:eastAsia="Arial" w:hAnsi="Arial" w:cs="Arial"/>
          <w:sz w:val="24"/>
          <w:szCs w:val="24"/>
        </w:rPr>
        <w:t xml:space="preserve">Participant plan budgets must be increased to ensure that providers are able to claim at the higher rate without running the risk that participants will run out of funding and need to seek an early plan review. Multi-year plans should be indexed annually. </w:t>
      </w:r>
    </w:p>
    <w:p w14:paraId="2CD107C8" w14:textId="77777777" w:rsidR="00894751" w:rsidRDefault="00894751" w:rsidP="001C4056">
      <w:pPr>
        <w:spacing w:before="120" w:after="120" w:line="360" w:lineRule="auto"/>
        <w:rPr>
          <w:rFonts w:ascii="Arial" w:eastAsia="Arial" w:hAnsi="Arial" w:cs="Arial"/>
          <w:color w:val="365F91" w:themeColor="accent1" w:themeShade="BF"/>
          <w:sz w:val="28"/>
          <w:szCs w:val="28"/>
        </w:rPr>
      </w:pPr>
      <w:r>
        <w:rPr>
          <w:rFonts w:ascii="Arial" w:eastAsia="Arial" w:hAnsi="Arial" w:cs="Arial"/>
          <w:color w:val="365F91" w:themeColor="accent1" w:themeShade="BF"/>
          <w:sz w:val="28"/>
          <w:szCs w:val="28"/>
        </w:rPr>
        <w:t>Recommendation Three</w:t>
      </w:r>
    </w:p>
    <w:p w14:paraId="34F89940" w14:textId="27DB49F7" w:rsidR="00894751" w:rsidRPr="00894751" w:rsidRDefault="00894751" w:rsidP="001C4056">
      <w:pPr>
        <w:pStyle w:val="DotPoint"/>
        <w:numPr>
          <w:ilvl w:val="0"/>
          <w:numId w:val="0"/>
        </w:numPr>
        <w:spacing w:line="360" w:lineRule="auto"/>
        <w:rPr>
          <w:rFonts w:ascii="Arial" w:hAnsi="Arial" w:cs="Arial"/>
        </w:rPr>
      </w:pPr>
      <w:r w:rsidRPr="00894751">
        <w:rPr>
          <w:rFonts w:ascii="Arial" w:eastAsia="Arial" w:hAnsi="Arial" w:cs="Arial"/>
          <w:b/>
          <w:bCs/>
          <w:color w:val="365F91" w:themeColor="accent1" w:themeShade="BF"/>
          <w:sz w:val="24"/>
          <w:szCs w:val="24"/>
        </w:rPr>
        <w:t>Level 3 High Intensity pricing must be reinstated</w:t>
      </w:r>
      <w:r w:rsidRPr="00AD5B4D">
        <w:rPr>
          <w:rFonts w:ascii="Arial" w:eastAsia="Arial" w:hAnsi="Arial" w:cs="Arial"/>
          <w:sz w:val="24"/>
          <w:szCs w:val="24"/>
        </w:rPr>
        <w:t xml:space="preserve">. </w:t>
      </w:r>
      <w:r>
        <w:rPr>
          <w:rFonts w:ascii="Arial" w:eastAsia="Arial" w:hAnsi="Arial" w:cs="Arial"/>
          <w:sz w:val="24"/>
          <w:szCs w:val="24"/>
        </w:rPr>
        <w:t xml:space="preserve">This should be based on the indexed wage rate of </w:t>
      </w:r>
      <w:r>
        <w:rPr>
          <w:rFonts w:ascii="Arial" w:hAnsi="Arial" w:cs="Arial"/>
        </w:rPr>
        <w:t>Social and Community Services Employee level 3 in the SCHADS Award.</w:t>
      </w:r>
    </w:p>
    <w:p w14:paraId="401BF6CE" w14:textId="77777777" w:rsidR="00894751" w:rsidRPr="00C32C71" w:rsidRDefault="00894751" w:rsidP="001C4056">
      <w:pPr>
        <w:spacing w:before="120" w:after="120" w:line="360" w:lineRule="auto"/>
        <w:rPr>
          <w:rFonts w:ascii="Arial" w:eastAsia="Arial" w:hAnsi="Arial" w:cs="Arial"/>
          <w:color w:val="365F91" w:themeColor="accent1" w:themeShade="BF"/>
          <w:sz w:val="28"/>
          <w:szCs w:val="28"/>
        </w:rPr>
      </w:pPr>
      <w:r w:rsidRPr="00C32C71">
        <w:rPr>
          <w:rFonts w:ascii="Arial" w:eastAsia="Arial" w:hAnsi="Arial" w:cs="Arial"/>
          <w:color w:val="365F91" w:themeColor="accent1" w:themeShade="BF"/>
          <w:sz w:val="28"/>
          <w:szCs w:val="28"/>
        </w:rPr>
        <w:lastRenderedPageBreak/>
        <w:t xml:space="preserve">Recommendation </w:t>
      </w:r>
      <w:r>
        <w:rPr>
          <w:rFonts w:ascii="Arial" w:eastAsia="Arial" w:hAnsi="Arial" w:cs="Arial"/>
          <w:color w:val="365F91" w:themeColor="accent1" w:themeShade="BF"/>
          <w:sz w:val="28"/>
          <w:szCs w:val="28"/>
        </w:rPr>
        <w:t>Four</w:t>
      </w:r>
      <w:r w:rsidRPr="00C32C71">
        <w:rPr>
          <w:rFonts w:ascii="Arial" w:eastAsia="Arial" w:hAnsi="Arial" w:cs="Arial"/>
          <w:color w:val="365F91" w:themeColor="accent1" w:themeShade="BF"/>
          <w:sz w:val="28"/>
          <w:szCs w:val="28"/>
        </w:rPr>
        <w:t xml:space="preserve"> </w:t>
      </w:r>
    </w:p>
    <w:p w14:paraId="7A60EE3C" w14:textId="543B5AED" w:rsidR="00894751" w:rsidRPr="00894751" w:rsidRDefault="00894751" w:rsidP="001C4056">
      <w:pPr>
        <w:spacing w:before="120" w:after="120" w:line="360" w:lineRule="auto"/>
        <w:rPr>
          <w:rFonts w:ascii="Arial" w:eastAsia="Arial" w:hAnsi="Arial" w:cs="Arial"/>
          <w:color w:val="365F91" w:themeColor="accent1" w:themeShade="BF"/>
          <w:sz w:val="24"/>
          <w:szCs w:val="24"/>
        </w:rPr>
      </w:pPr>
      <w:r w:rsidRPr="001D729B">
        <w:rPr>
          <w:rFonts w:ascii="Arial" w:eastAsia="Arial" w:hAnsi="Arial" w:cs="Arial"/>
          <w:b/>
          <w:bCs/>
          <w:color w:val="365F91" w:themeColor="accent1" w:themeShade="BF"/>
          <w:sz w:val="24"/>
          <w:szCs w:val="24"/>
        </w:rPr>
        <w:t>Implement a separate travel line item for early childhood intervention</w:t>
      </w:r>
      <w:r>
        <w:rPr>
          <w:rFonts w:ascii="Arial" w:eastAsia="Arial" w:hAnsi="Arial" w:cs="Arial"/>
          <w:sz w:val="24"/>
          <w:szCs w:val="24"/>
        </w:rPr>
        <w:t xml:space="preserve"> providers to recognise delivering in natural settings. Participant plans should be adjusted accordingly. </w:t>
      </w:r>
    </w:p>
    <w:p w14:paraId="73A068AF" w14:textId="77777777" w:rsidR="00894751" w:rsidRPr="00C32C71" w:rsidRDefault="00894751" w:rsidP="001C4056">
      <w:pPr>
        <w:spacing w:before="120" w:after="120" w:line="360" w:lineRule="auto"/>
        <w:rPr>
          <w:rFonts w:ascii="Arial" w:eastAsia="Arial" w:hAnsi="Arial" w:cs="Arial"/>
          <w:color w:val="365F91" w:themeColor="accent1" w:themeShade="BF"/>
          <w:sz w:val="28"/>
          <w:szCs w:val="28"/>
        </w:rPr>
      </w:pPr>
      <w:r w:rsidRPr="00C32C71">
        <w:rPr>
          <w:rFonts w:ascii="Arial" w:eastAsia="Arial" w:hAnsi="Arial" w:cs="Arial"/>
          <w:color w:val="365F91" w:themeColor="accent1" w:themeShade="BF"/>
          <w:sz w:val="28"/>
          <w:szCs w:val="28"/>
        </w:rPr>
        <w:t>Recommendation Five</w:t>
      </w:r>
    </w:p>
    <w:p w14:paraId="6BDCE933" w14:textId="77777777" w:rsidR="00894751" w:rsidRDefault="00894751" w:rsidP="001C4056">
      <w:pPr>
        <w:spacing w:before="120" w:after="120" w:line="360" w:lineRule="auto"/>
        <w:rPr>
          <w:rFonts w:ascii="Arial" w:hAnsi="Arial" w:cs="Arial"/>
          <w:sz w:val="24"/>
          <w:szCs w:val="24"/>
        </w:rPr>
      </w:pPr>
      <w:r w:rsidRPr="001D729B">
        <w:rPr>
          <w:rFonts w:ascii="Arial" w:eastAsia="Arial" w:hAnsi="Arial" w:cs="Arial"/>
          <w:b/>
          <w:bCs/>
          <w:color w:val="365F91" w:themeColor="accent1" w:themeShade="BF"/>
          <w:sz w:val="24"/>
          <w:szCs w:val="24"/>
        </w:rPr>
        <w:t>Retain the current policy that enables providers to claim a short notice cancellation</w:t>
      </w:r>
      <w:r>
        <w:rPr>
          <w:rFonts w:ascii="Arial" w:hAnsi="Arial" w:cs="Arial"/>
          <w:sz w:val="24"/>
          <w:szCs w:val="24"/>
        </w:rPr>
        <w:t xml:space="preserve"> where the participant gives less than seven days clear notice.</w:t>
      </w:r>
    </w:p>
    <w:p w14:paraId="176B9749" w14:textId="77777777" w:rsidR="008C3B5D" w:rsidRPr="00C32C71" w:rsidRDefault="008C3B5D" w:rsidP="008C3B5D">
      <w:pPr>
        <w:spacing w:before="120" w:after="120" w:line="360" w:lineRule="auto"/>
        <w:rPr>
          <w:rFonts w:ascii="Arial" w:hAnsi="Arial" w:cs="Arial"/>
          <w:sz w:val="28"/>
          <w:szCs w:val="28"/>
        </w:rPr>
      </w:pPr>
      <w:r w:rsidRPr="00C32C71">
        <w:rPr>
          <w:rFonts w:ascii="Arial" w:hAnsi="Arial" w:cs="Arial"/>
          <w:color w:val="365F91" w:themeColor="accent1" w:themeShade="BF"/>
          <w:sz w:val="28"/>
          <w:szCs w:val="28"/>
        </w:rPr>
        <w:t>Recommendation Six</w:t>
      </w:r>
      <w:r w:rsidRPr="00C32C71">
        <w:rPr>
          <w:rFonts w:ascii="Arial" w:hAnsi="Arial" w:cs="Arial"/>
          <w:sz w:val="28"/>
          <w:szCs w:val="28"/>
        </w:rPr>
        <w:t xml:space="preserve"> </w:t>
      </w:r>
    </w:p>
    <w:p w14:paraId="159780B9" w14:textId="77777777" w:rsidR="008C3B5D" w:rsidRDefault="008C3B5D" w:rsidP="008C3B5D">
      <w:pPr>
        <w:spacing w:before="120" w:after="120" w:line="360" w:lineRule="auto"/>
        <w:rPr>
          <w:rFonts w:ascii="Arial" w:hAnsi="Arial" w:cs="Arial"/>
          <w:sz w:val="24"/>
          <w:szCs w:val="24"/>
        </w:rPr>
      </w:pPr>
      <w:r w:rsidRPr="00DC3BA4">
        <w:rPr>
          <w:rFonts w:ascii="Arial" w:eastAsia="Arial" w:hAnsi="Arial" w:cs="Arial"/>
          <w:b/>
          <w:bCs/>
          <w:color w:val="365F91" w:themeColor="accent1" w:themeShade="BF"/>
          <w:sz w:val="24"/>
          <w:szCs w:val="24"/>
        </w:rPr>
        <w:t>Carefully the monitor the impact of any change to the short notice cancellations.</w:t>
      </w:r>
      <w:r>
        <w:rPr>
          <w:rFonts w:ascii="Arial" w:hAnsi="Arial" w:cs="Arial"/>
          <w:sz w:val="24"/>
          <w:szCs w:val="24"/>
        </w:rPr>
        <w:t xml:space="preserve"> If the short notice cancellation period is reduced and no longer reflects Award provision: </w:t>
      </w:r>
    </w:p>
    <w:p w14:paraId="7031EB55" w14:textId="77777777" w:rsidR="008C3B5D" w:rsidRDefault="008C3B5D" w:rsidP="008C3B5D">
      <w:pPr>
        <w:pStyle w:val="ListParagraph"/>
        <w:numPr>
          <w:ilvl w:val="0"/>
          <w:numId w:val="25"/>
        </w:numPr>
        <w:spacing w:before="120" w:after="120" w:line="360" w:lineRule="auto"/>
        <w:rPr>
          <w:rFonts w:ascii="Arial" w:hAnsi="Arial" w:cs="Arial"/>
          <w:sz w:val="24"/>
          <w:szCs w:val="24"/>
        </w:rPr>
      </w:pPr>
      <w:r>
        <w:rPr>
          <w:rFonts w:ascii="Arial" w:hAnsi="Arial" w:cs="Arial"/>
          <w:sz w:val="24"/>
          <w:szCs w:val="24"/>
        </w:rPr>
        <w:t>The impact on the costs of providers should be monitored.</w:t>
      </w:r>
    </w:p>
    <w:p w14:paraId="461E0993" w14:textId="77777777" w:rsidR="008C3B5D" w:rsidRPr="005C32BB" w:rsidRDefault="008C3B5D" w:rsidP="008C3B5D">
      <w:pPr>
        <w:pStyle w:val="ListParagraph"/>
        <w:numPr>
          <w:ilvl w:val="0"/>
          <w:numId w:val="25"/>
        </w:numPr>
        <w:spacing w:before="120" w:after="120" w:line="360" w:lineRule="auto"/>
        <w:rPr>
          <w:rFonts w:ascii="Arial" w:hAnsi="Arial" w:cs="Arial"/>
          <w:sz w:val="24"/>
          <w:szCs w:val="24"/>
        </w:rPr>
      </w:pPr>
      <w:r>
        <w:rPr>
          <w:rFonts w:ascii="Arial" w:hAnsi="Arial" w:cs="Arial"/>
          <w:sz w:val="24"/>
          <w:szCs w:val="24"/>
        </w:rPr>
        <w:t xml:space="preserve">Additional costs should be offset by a reinstatement of the seven-day short notice period, or an appropriate increase should be included in cost modelling. </w:t>
      </w:r>
    </w:p>
    <w:p w14:paraId="0962233F" w14:textId="77777777" w:rsidR="008C3B5D" w:rsidRPr="00C32C71" w:rsidRDefault="008C3B5D" w:rsidP="008C3B5D">
      <w:pPr>
        <w:spacing w:before="120" w:after="120" w:line="360" w:lineRule="auto"/>
        <w:rPr>
          <w:rFonts w:ascii="Arial" w:hAnsi="Arial" w:cs="Arial"/>
          <w:color w:val="365F91" w:themeColor="accent1" w:themeShade="BF"/>
          <w:sz w:val="28"/>
          <w:szCs w:val="28"/>
        </w:rPr>
      </w:pPr>
      <w:r w:rsidRPr="00C32C71">
        <w:rPr>
          <w:rFonts w:ascii="Arial" w:hAnsi="Arial" w:cs="Arial"/>
          <w:color w:val="365F91" w:themeColor="accent1" w:themeShade="BF"/>
          <w:sz w:val="28"/>
          <w:szCs w:val="28"/>
        </w:rPr>
        <w:t xml:space="preserve">Recommendation Seven </w:t>
      </w:r>
    </w:p>
    <w:p w14:paraId="14EEEF5F" w14:textId="77777777" w:rsidR="008C3B5D" w:rsidRPr="009C0AF4" w:rsidRDefault="008C3B5D" w:rsidP="008C3B5D">
      <w:pPr>
        <w:pStyle w:val="NormalWeb"/>
        <w:shd w:val="clear" w:color="auto" w:fill="FFFFFF"/>
        <w:spacing w:before="120" w:after="120" w:line="360" w:lineRule="auto"/>
        <w:rPr>
          <w:rFonts w:ascii="Arial" w:eastAsiaTheme="minorEastAsia" w:hAnsi="Arial" w:cs="Arial"/>
          <w:sz w:val="24"/>
          <w:szCs w:val="24"/>
        </w:rPr>
      </w:pPr>
      <w:r w:rsidRPr="00022F99">
        <w:rPr>
          <w:rFonts w:ascii="Arial" w:eastAsia="Arial" w:hAnsi="Arial" w:cs="Arial"/>
          <w:b/>
          <w:bCs/>
          <w:color w:val="365F91" w:themeColor="accent1" w:themeShade="BF"/>
          <w:sz w:val="24"/>
          <w:szCs w:val="24"/>
        </w:rPr>
        <w:t>Transition pricing for NDIS supports to an independent pricing authority</w:t>
      </w:r>
      <w:r>
        <w:rPr>
          <w:rFonts w:ascii="Arial" w:hAnsi="Arial" w:cs="Arial"/>
          <w:sz w:val="24"/>
          <w:szCs w:val="24"/>
        </w:rPr>
        <w:t xml:space="preserve">. </w:t>
      </w:r>
      <w:r w:rsidRPr="00E20077">
        <w:rPr>
          <w:rFonts w:ascii="Arial" w:eastAsiaTheme="minorEastAsia" w:hAnsi="Arial" w:cs="Arial"/>
          <w:sz w:val="24"/>
          <w:szCs w:val="24"/>
        </w:rPr>
        <w:t>Cost modelling is flawed. Where modelling exists, underpinning assumptions are either flawed or not transparent. An independent pricing approach must be implemented that provides fairer, best practice pricing in the NDIS. A scheme of this size and importance deserves no less. </w:t>
      </w:r>
    </w:p>
    <w:p w14:paraId="2D61CDEE" w14:textId="77777777" w:rsidR="008C3B5D" w:rsidRPr="00C32C71" w:rsidRDefault="008C3B5D" w:rsidP="008C3B5D">
      <w:pPr>
        <w:spacing w:before="120" w:after="120" w:line="360" w:lineRule="auto"/>
        <w:rPr>
          <w:rFonts w:ascii="Arial" w:hAnsi="Arial" w:cs="Arial"/>
          <w:color w:val="365F91" w:themeColor="accent1" w:themeShade="BF"/>
          <w:sz w:val="28"/>
          <w:szCs w:val="28"/>
        </w:rPr>
      </w:pPr>
      <w:r w:rsidRPr="00C32C71">
        <w:rPr>
          <w:rFonts w:ascii="Arial" w:hAnsi="Arial" w:cs="Arial"/>
          <w:color w:val="365F91" w:themeColor="accent1" w:themeShade="BF"/>
          <w:sz w:val="28"/>
          <w:szCs w:val="28"/>
        </w:rPr>
        <w:t xml:space="preserve">Recommendation Eight </w:t>
      </w:r>
    </w:p>
    <w:p w14:paraId="40946281" w14:textId="5A61DCEB" w:rsidR="008C3B5D" w:rsidRDefault="008C3B5D" w:rsidP="001C4056">
      <w:pPr>
        <w:spacing w:before="120" w:after="120" w:line="360" w:lineRule="auto"/>
        <w:rPr>
          <w:rFonts w:ascii="Arial" w:hAnsi="Arial" w:cs="Arial"/>
          <w:sz w:val="24"/>
          <w:szCs w:val="24"/>
        </w:rPr>
      </w:pPr>
      <w:r w:rsidRPr="008C610C">
        <w:rPr>
          <w:rFonts w:ascii="Arial" w:eastAsia="Arial" w:hAnsi="Arial" w:cs="Arial"/>
          <w:b/>
          <w:bCs/>
          <w:color w:val="365F91" w:themeColor="accent1" w:themeShade="BF"/>
          <w:sz w:val="24"/>
          <w:szCs w:val="24"/>
        </w:rPr>
        <w:t>Establish funding to support sector structural adjustment and transformation</w:t>
      </w:r>
      <w:r>
        <w:rPr>
          <w:rFonts w:ascii="Arial" w:hAnsi="Arial" w:cs="Arial"/>
          <w:sz w:val="24"/>
          <w:szCs w:val="24"/>
        </w:rPr>
        <w:t xml:space="preserve"> over the next 5 years.</w:t>
      </w:r>
    </w:p>
    <w:p w14:paraId="6880F519" w14:textId="5200336B" w:rsidR="002D31D6" w:rsidRPr="002D31D6" w:rsidRDefault="002D31D6" w:rsidP="001C4056">
      <w:pPr>
        <w:pStyle w:val="Heading1"/>
        <w:spacing w:before="120" w:after="120" w:line="360" w:lineRule="auto"/>
        <w:rPr>
          <w:rFonts w:ascii="Arial" w:hAnsi="Arial" w:cs="Arial"/>
          <w:color w:val="365F91" w:themeColor="accent1" w:themeShade="BF"/>
          <w:shd w:val="clear" w:color="auto" w:fill="FFFFFF"/>
        </w:rPr>
      </w:pPr>
      <w:bookmarkStart w:id="56" w:name="_Toc160983004"/>
      <w:r w:rsidRPr="002D31D6">
        <w:rPr>
          <w:rFonts w:ascii="Arial" w:hAnsi="Arial" w:cs="Arial"/>
          <w:color w:val="365F91" w:themeColor="accent1" w:themeShade="BF"/>
          <w:shd w:val="clear" w:color="auto" w:fill="FFFFFF"/>
        </w:rPr>
        <w:t>10.</w:t>
      </w:r>
      <w:r w:rsidR="007A7089">
        <w:rPr>
          <w:rFonts w:ascii="Arial" w:hAnsi="Arial" w:cs="Arial"/>
          <w:color w:val="365F91" w:themeColor="accent1" w:themeShade="BF"/>
          <w:shd w:val="clear" w:color="auto" w:fill="FFFFFF"/>
        </w:rPr>
        <w:t>0</w:t>
      </w:r>
      <w:r w:rsidR="00CB7E3D">
        <w:rPr>
          <w:rFonts w:ascii="Arial" w:hAnsi="Arial" w:cs="Arial"/>
          <w:color w:val="365F91" w:themeColor="accent1" w:themeShade="BF"/>
          <w:shd w:val="clear" w:color="auto" w:fill="FFFFFF"/>
        </w:rPr>
        <w:tab/>
      </w:r>
      <w:r w:rsidR="00FF06A3">
        <w:rPr>
          <w:rFonts w:ascii="Arial" w:hAnsi="Arial" w:cs="Arial"/>
          <w:color w:val="365F91" w:themeColor="accent1" w:themeShade="BF"/>
          <w:shd w:val="clear" w:color="auto" w:fill="FFFFFF"/>
        </w:rPr>
        <w:t xml:space="preserve"> </w:t>
      </w:r>
      <w:r w:rsidRPr="002D31D6">
        <w:rPr>
          <w:rFonts w:ascii="Arial" w:hAnsi="Arial" w:cs="Arial"/>
          <w:color w:val="365F91" w:themeColor="accent1" w:themeShade="BF"/>
          <w:shd w:val="clear" w:color="auto" w:fill="FFFFFF"/>
        </w:rPr>
        <w:t>Conclusion</w:t>
      </w:r>
      <w:bookmarkEnd w:id="56"/>
      <w:r w:rsidRPr="002D31D6">
        <w:rPr>
          <w:rFonts w:ascii="Arial" w:hAnsi="Arial" w:cs="Arial"/>
          <w:color w:val="365F91" w:themeColor="accent1" w:themeShade="BF"/>
          <w:shd w:val="clear" w:color="auto" w:fill="FFFFFF"/>
        </w:rPr>
        <w:t xml:space="preserve"> </w:t>
      </w:r>
    </w:p>
    <w:p w14:paraId="5A80434B" w14:textId="22C48722" w:rsidR="00287048" w:rsidRPr="00CC2ABA" w:rsidRDefault="00287048" w:rsidP="001C4056">
      <w:pPr>
        <w:spacing w:line="360" w:lineRule="auto"/>
        <w:rPr>
          <w:rFonts w:ascii="Arial" w:eastAsia="Times New Roman" w:hAnsi="Arial" w:cs="Arial"/>
          <w:sz w:val="24"/>
          <w:szCs w:val="24"/>
          <w:shd w:val="clear" w:color="auto" w:fill="FFFFFF"/>
        </w:rPr>
      </w:pPr>
      <w:r w:rsidRPr="00CC2ABA">
        <w:rPr>
          <w:rFonts w:ascii="Arial" w:eastAsia="Times New Roman" w:hAnsi="Arial" w:cs="Arial"/>
          <w:sz w:val="24"/>
          <w:szCs w:val="24"/>
          <w:shd w:val="clear" w:color="auto" w:fill="FFFFFF"/>
        </w:rPr>
        <w:t>The disability sector</w:t>
      </w:r>
      <w:r>
        <w:rPr>
          <w:rFonts w:ascii="Arial" w:eastAsia="Times New Roman" w:hAnsi="Arial" w:cs="Arial"/>
          <w:sz w:val="24"/>
          <w:szCs w:val="24"/>
          <w:shd w:val="clear" w:color="auto" w:fill="FFFFFF"/>
        </w:rPr>
        <w:t xml:space="preserve"> is facing</w:t>
      </w:r>
      <w:r w:rsidRPr="00CC2ABA">
        <w:rPr>
          <w:rFonts w:ascii="Arial" w:eastAsia="Times New Roman" w:hAnsi="Arial" w:cs="Arial"/>
          <w:sz w:val="24"/>
          <w:szCs w:val="24"/>
          <w:shd w:val="clear" w:color="auto" w:fill="FFFFFF"/>
        </w:rPr>
        <w:t xml:space="preserve"> an exciting future. Government is considering fundamental changes to the way that people with disability access support across the community. The NDIS Review has proposed an ambitious reform </w:t>
      </w:r>
      <w:r w:rsidRPr="00CC2ABA">
        <w:rPr>
          <w:rFonts w:ascii="Arial" w:eastAsia="Times New Roman" w:hAnsi="Arial" w:cs="Arial"/>
          <w:sz w:val="24"/>
          <w:szCs w:val="24"/>
          <w:shd w:val="clear" w:color="auto" w:fill="FFFFFF"/>
        </w:rPr>
        <w:lastRenderedPageBreak/>
        <w:t xml:space="preserve">agenda with the potential to address some of those issues that have been plaguing the NDIS since inception. </w:t>
      </w:r>
    </w:p>
    <w:p w14:paraId="05A2694B" w14:textId="77777777" w:rsidR="00287048" w:rsidRPr="00CC2ABA" w:rsidRDefault="00287048" w:rsidP="001C4056">
      <w:pPr>
        <w:spacing w:line="360" w:lineRule="auto"/>
        <w:rPr>
          <w:rFonts w:ascii="Arial" w:eastAsia="Times New Roman" w:hAnsi="Arial" w:cs="Arial"/>
          <w:sz w:val="24"/>
          <w:szCs w:val="24"/>
          <w:shd w:val="clear" w:color="auto" w:fill="FFFFFF"/>
        </w:rPr>
      </w:pPr>
      <w:r w:rsidRPr="00CC2ABA">
        <w:rPr>
          <w:rFonts w:ascii="Arial" w:eastAsia="Times New Roman" w:hAnsi="Arial" w:cs="Arial"/>
          <w:sz w:val="24"/>
          <w:szCs w:val="24"/>
          <w:shd w:val="clear" w:color="auto" w:fill="FFFFFF"/>
        </w:rPr>
        <w:t>Participants and providers are excited and optimistic</w:t>
      </w:r>
      <w:r>
        <w:rPr>
          <w:rFonts w:ascii="Arial" w:eastAsia="Times New Roman" w:hAnsi="Arial" w:cs="Arial"/>
          <w:sz w:val="24"/>
          <w:szCs w:val="24"/>
          <w:shd w:val="clear" w:color="auto" w:fill="FFFFFF"/>
        </w:rPr>
        <w:t>,</w:t>
      </w:r>
      <w:r w:rsidRPr="00CC2ABA">
        <w:rPr>
          <w:rFonts w:ascii="Arial" w:eastAsia="Times New Roman" w:hAnsi="Arial" w:cs="Arial"/>
          <w:sz w:val="24"/>
          <w:szCs w:val="24"/>
          <w:shd w:val="clear" w:color="auto" w:fill="FFFFFF"/>
        </w:rPr>
        <w:t xml:space="preserve"> </w:t>
      </w:r>
      <w:proofErr w:type="gramStart"/>
      <w:r w:rsidRPr="00CC2ABA">
        <w:rPr>
          <w:rFonts w:ascii="Arial" w:eastAsia="Times New Roman" w:hAnsi="Arial" w:cs="Arial"/>
          <w:sz w:val="24"/>
          <w:szCs w:val="24"/>
          <w:shd w:val="clear" w:color="auto" w:fill="FFFFFF"/>
        </w:rPr>
        <w:t>anxious</w:t>
      </w:r>
      <w:proofErr w:type="gramEnd"/>
      <w:r w:rsidRPr="00CC2ABA">
        <w:rPr>
          <w:rFonts w:ascii="Arial" w:eastAsia="Times New Roman" w:hAnsi="Arial" w:cs="Arial"/>
          <w:sz w:val="24"/>
          <w:szCs w:val="24"/>
          <w:shd w:val="clear" w:color="auto" w:fill="FFFFFF"/>
        </w:rPr>
        <w:t xml:space="preserve"> and overwhelmed. Participants are worried about whether their support needs will be met in ways that enable them to be the experts in their own lives. Providers are trying to picture the future</w:t>
      </w:r>
      <w:r>
        <w:rPr>
          <w:rFonts w:ascii="Arial" w:eastAsia="Times New Roman" w:hAnsi="Arial" w:cs="Arial"/>
          <w:sz w:val="24"/>
          <w:szCs w:val="24"/>
          <w:shd w:val="clear" w:color="auto" w:fill="FFFFFF"/>
        </w:rPr>
        <w:t xml:space="preserve">, </w:t>
      </w:r>
      <w:r w:rsidRPr="00CC2ABA">
        <w:rPr>
          <w:rFonts w:ascii="Arial" w:eastAsia="Times New Roman" w:hAnsi="Arial" w:cs="Arial"/>
          <w:sz w:val="24"/>
          <w:szCs w:val="24"/>
          <w:shd w:val="clear" w:color="auto" w:fill="FFFFFF"/>
        </w:rPr>
        <w:t>what their organisations will look like</w:t>
      </w:r>
      <w:r>
        <w:rPr>
          <w:rFonts w:ascii="Arial" w:eastAsia="Times New Roman" w:hAnsi="Arial" w:cs="Arial"/>
          <w:sz w:val="24"/>
          <w:szCs w:val="24"/>
          <w:shd w:val="clear" w:color="auto" w:fill="FFFFFF"/>
        </w:rPr>
        <w:t xml:space="preserve"> in</w:t>
      </w:r>
      <w:r w:rsidRPr="00CC2ABA">
        <w:rPr>
          <w:rFonts w:ascii="Arial" w:eastAsia="Times New Roman" w:hAnsi="Arial" w:cs="Arial"/>
          <w:sz w:val="24"/>
          <w:szCs w:val="24"/>
          <w:shd w:val="clear" w:color="auto" w:fill="FFFFFF"/>
        </w:rPr>
        <w:t xml:space="preserve"> 6 months, 2 </w:t>
      </w:r>
      <w:proofErr w:type="gramStart"/>
      <w:r w:rsidRPr="00CC2ABA">
        <w:rPr>
          <w:rFonts w:ascii="Arial" w:eastAsia="Times New Roman" w:hAnsi="Arial" w:cs="Arial"/>
          <w:sz w:val="24"/>
          <w:szCs w:val="24"/>
          <w:shd w:val="clear" w:color="auto" w:fill="FFFFFF"/>
        </w:rPr>
        <w:t>years</w:t>
      </w:r>
      <w:proofErr w:type="gramEnd"/>
      <w:r w:rsidRPr="00CC2ABA">
        <w:rPr>
          <w:rFonts w:ascii="Arial" w:eastAsia="Times New Roman" w:hAnsi="Arial" w:cs="Arial"/>
          <w:sz w:val="24"/>
          <w:szCs w:val="24"/>
          <w:shd w:val="clear" w:color="auto" w:fill="FFFFFF"/>
        </w:rPr>
        <w:t xml:space="preserve"> or 10 years from now</w:t>
      </w:r>
      <w:r>
        <w:rPr>
          <w:rFonts w:ascii="Arial" w:eastAsia="Times New Roman" w:hAnsi="Arial" w:cs="Arial"/>
          <w:sz w:val="24"/>
          <w:szCs w:val="24"/>
          <w:shd w:val="clear" w:color="auto" w:fill="FFFFFF"/>
        </w:rPr>
        <w:t>,</w:t>
      </w:r>
      <w:r w:rsidRPr="00CC2ABA">
        <w:rPr>
          <w:rFonts w:ascii="Arial" w:eastAsia="Times New Roman" w:hAnsi="Arial" w:cs="Arial"/>
          <w:sz w:val="24"/>
          <w:szCs w:val="24"/>
          <w:shd w:val="clear" w:color="auto" w:fill="FFFFFF"/>
        </w:rPr>
        <w:t xml:space="preserve"> while at the same time developing manag</w:t>
      </w:r>
      <w:r>
        <w:rPr>
          <w:rFonts w:ascii="Arial" w:eastAsia="Times New Roman" w:hAnsi="Arial" w:cs="Arial"/>
          <w:sz w:val="24"/>
          <w:szCs w:val="24"/>
          <w:shd w:val="clear" w:color="auto" w:fill="FFFFFF"/>
        </w:rPr>
        <w:t>ing a</w:t>
      </w:r>
      <w:r w:rsidRPr="00CC2ABA">
        <w:rPr>
          <w:rFonts w:ascii="Arial" w:eastAsia="Times New Roman" w:hAnsi="Arial" w:cs="Arial"/>
          <w:sz w:val="24"/>
          <w:szCs w:val="24"/>
          <w:shd w:val="clear" w:color="auto" w:fill="FFFFFF"/>
        </w:rPr>
        <w:t xml:space="preserve"> financially precarious present. </w:t>
      </w:r>
    </w:p>
    <w:p w14:paraId="246AAB19" w14:textId="0806CCDF" w:rsidR="001B082A" w:rsidRPr="001B082A" w:rsidRDefault="003D5DE4" w:rsidP="001C4056">
      <w:pPr>
        <w:spacing w:line="360" w:lineRule="auto"/>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 xml:space="preserve">The </w:t>
      </w:r>
      <w:r w:rsidR="00287048" w:rsidRPr="00CC2ABA">
        <w:rPr>
          <w:rFonts w:ascii="Arial" w:eastAsia="Times New Roman" w:hAnsi="Arial" w:cs="Arial"/>
          <w:sz w:val="24"/>
          <w:szCs w:val="24"/>
          <w:shd w:val="clear" w:color="auto" w:fill="FFFFFF"/>
        </w:rPr>
        <w:t>2023-24 Annual Pricing Review</w:t>
      </w:r>
      <w:r>
        <w:rPr>
          <w:rFonts w:ascii="Arial" w:eastAsia="Times New Roman" w:hAnsi="Arial" w:cs="Arial"/>
          <w:sz w:val="24"/>
          <w:szCs w:val="24"/>
          <w:shd w:val="clear" w:color="auto" w:fill="FFFFFF"/>
        </w:rPr>
        <w:t xml:space="preserve"> is an opportunity</w:t>
      </w:r>
      <w:r w:rsidR="00F21F5E">
        <w:rPr>
          <w:rFonts w:ascii="Arial" w:eastAsia="Times New Roman" w:hAnsi="Arial" w:cs="Arial"/>
          <w:sz w:val="24"/>
          <w:szCs w:val="24"/>
          <w:shd w:val="clear" w:color="auto" w:fill="FFFFFF"/>
        </w:rPr>
        <w:t xml:space="preserve"> not to be lost</w:t>
      </w:r>
      <w:r>
        <w:rPr>
          <w:rFonts w:ascii="Arial" w:eastAsia="Times New Roman" w:hAnsi="Arial" w:cs="Arial"/>
          <w:sz w:val="24"/>
          <w:szCs w:val="24"/>
          <w:shd w:val="clear" w:color="auto" w:fill="FFFFFF"/>
        </w:rPr>
        <w:t>.</w:t>
      </w:r>
      <w:r w:rsidR="00F21F5E">
        <w:rPr>
          <w:rFonts w:ascii="Arial" w:eastAsia="Times New Roman" w:hAnsi="Arial" w:cs="Arial"/>
          <w:sz w:val="24"/>
          <w:szCs w:val="24"/>
          <w:shd w:val="clear" w:color="auto" w:fill="FFFFFF"/>
        </w:rPr>
        <w:t xml:space="preserve"> We believe that our recommendations </w:t>
      </w:r>
      <w:r w:rsidR="002D31D6">
        <w:rPr>
          <w:rFonts w:ascii="Arial" w:eastAsia="Times New Roman" w:hAnsi="Arial" w:cs="Arial"/>
          <w:sz w:val="24"/>
          <w:szCs w:val="24"/>
          <w:shd w:val="clear" w:color="auto" w:fill="FFFFFF"/>
        </w:rPr>
        <w:t>will</w:t>
      </w:r>
      <w:r w:rsidR="00BA2842">
        <w:rPr>
          <w:rFonts w:ascii="Arial" w:eastAsia="Times New Roman" w:hAnsi="Arial" w:cs="Arial"/>
          <w:sz w:val="24"/>
          <w:szCs w:val="24"/>
          <w:shd w:val="clear" w:color="auto" w:fill="FFFFFF"/>
        </w:rPr>
        <w:t xml:space="preserve"> help</w:t>
      </w:r>
      <w:r w:rsidR="002D31D6">
        <w:rPr>
          <w:rFonts w:ascii="Arial" w:eastAsia="Times New Roman" w:hAnsi="Arial" w:cs="Arial"/>
          <w:sz w:val="24"/>
          <w:szCs w:val="24"/>
          <w:shd w:val="clear" w:color="auto" w:fill="FFFFFF"/>
        </w:rPr>
        <w:t xml:space="preserve"> </w:t>
      </w:r>
      <w:r w:rsidR="00947E5A">
        <w:rPr>
          <w:rFonts w:ascii="Arial" w:eastAsia="Times New Roman" w:hAnsi="Arial" w:cs="Arial"/>
          <w:sz w:val="24"/>
          <w:szCs w:val="24"/>
          <w:shd w:val="clear" w:color="auto" w:fill="FFFFFF"/>
        </w:rPr>
        <w:t xml:space="preserve">ensure </w:t>
      </w:r>
      <w:r w:rsidR="0069023B">
        <w:rPr>
          <w:rFonts w:ascii="Arial" w:eastAsia="Times New Roman" w:hAnsi="Arial" w:cs="Arial"/>
          <w:sz w:val="24"/>
          <w:szCs w:val="24"/>
          <w:shd w:val="clear" w:color="auto" w:fill="FFFFFF"/>
        </w:rPr>
        <w:t>that NDIS prices and pricing policies</w:t>
      </w:r>
      <w:r w:rsidR="00287048" w:rsidRPr="00CC2ABA">
        <w:rPr>
          <w:rFonts w:ascii="Arial" w:eastAsia="Times New Roman" w:hAnsi="Arial" w:cs="Arial"/>
          <w:sz w:val="24"/>
          <w:szCs w:val="24"/>
          <w:shd w:val="clear" w:color="auto" w:fill="FFFFFF"/>
        </w:rPr>
        <w:t xml:space="preserve"> </w:t>
      </w:r>
      <w:r w:rsidR="00BA2842">
        <w:rPr>
          <w:rFonts w:ascii="Arial" w:eastAsia="Times New Roman" w:hAnsi="Arial" w:cs="Arial"/>
          <w:sz w:val="24"/>
          <w:szCs w:val="24"/>
          <w:shd w:val="clear" w:color="auto" w:fill="FFFFFF"/>
        </w:rPr>
        <w:t>pave</w:t>
      </w:r>
      <w:r w:rsidR="00287048" w:rsidRPr="00CC2ABA">
        <w:rPr>
          <w:rFonts w:ascii="Arial" w:eastAsia="Times New Roman" w:hAnsi="Arial" w:cs="Arial"/>
          <w:sz w:val="24"/>
          <w:szCs w:val="24"/>
          <w:shd w:val="clear" w:color="auto" w:fill="FFFFFF"/>
        </w:rPr>
        <w:t xml:space="preserve"> the way for the reforms to come</w:t>
      </w:r>
      <w:r w:rsidR="00BA2842">
        <w:rPr>
          <w:rFonts w:ascii="Arial" w:eastAsia="Times New Roman" w:hAnsi="Arial" w:cs="Arial"/>
          <w:sz w:val="24"/>
          <w:szCs w:val="24"/>
          <w:shd w:val="clear" w:color="auto" w:fill="FFFFFF"/>
        </w:rPr>
        <w:t>,</w:t>
      </w:r>
      <w:r w:rsidR="00287048" w:rsidRPr="00CC2ABA">
        <w:rPr>
          <w:rFonts w:ascii="Arial" w:eastAsia="Times New Roman" w:hAnsi="Arial" w:cs="Arial"/>
          <w:sz w:val="24"/>
          <w:szCs w:val="24"/>
          <w:shd w:val="clear" w:color="auto" w:fill="FFFFFF"/>
        </w:rPr>
        <w:t xml:space="preserve"> support sector transformation</w:t>
      </w:r>
      <w:r w:rsidR="00287048">
        <w:rPr>
          <w:rFonts w:ascii="Arial" w:eastAsia="Times New Roman" w:hAnsi="Arial" w:cs="Arial"/>
          <w:sz w:val="24"/>
          <w:szCs w:val="24"/>
          <w:shd w:val="clear" w:color="auto" w:fill="FFFFFF"/>
        </w:rPr>
        <w:t>,</w:t>
      </w:r>
      <w:r w:rsidR="00287048" w:rsidRPr="00CC2ABA">
        <w:rPr>
          <w:rFonts w:ascii="Arial" w:eastAsia="Times New Roman" w:hAnsi="Arial" w:cs="Arial"/>
          <w:sz w:val="24"/>
          <w:szCs w:val="24"/>
          <w:shd w:val="clear" w:color="auto" w:fill="FFFFFF"/>
        </w:rPr>
        <w:t xml:space="preserve"> </w:t>
      </w:r>
      <w:r w:rsidR="00AE50CB">
        <w:rPr>
          <w:rFonts w:ascii="Arial" w:eastAsia="Times New Roman" w:hAnsi="Arial" w:cs="Arial"/>
          <w:sz w:val="24"/>
          <w:szCs w:val="24"/>
          <w:shd w:val="clear" w:color="auto" w:fill="FFFFFF"/>
        </w:rPr>
        <w:t xml:space="preserve">and </w:t>
      </w:r>
      <w:r w:rsidR="00287048">
        <w:rPr>
          <w:rFonts w:ascii="Arial" w:eastAsia="Times New Roman" w:hAnsi="Arial" w:cs="Arial"/>
          <w:sz w:val="24"/>
          <w:szCs w:val="24"/>
          <w:shd w:val="clear" w:color="auto" w:fill="FFFFFF"/>
        </w:rPr>
        <w:t>send a clear message about the importance of a vibrant, quality focussed and sustainable disability provider sector to people with disability and the community</w:t>
      </w:r>
      <w:r w:rsidR="00AE50CB">
        <w:rPr>
          <w:rFonts w:ascii="Arial" w:eastAsia="Times New Roman" w:hAnsi="Arial" w:cs="Arial"/>
          <w:sz w:val="24"/>
          <w:szCs w:val="24"/>
          <w:shd w:val="clear" w:color="auto" w:fill="FFFFFF"/>
        </w:rPr>
        <w:t>,</w:t>
      </w:r>
      <w:r w:rsidR="00287048">
        <w:rPr>
          <w:rFonts w:ascii="Arial" w:eastAsia="Times New Roman" w:hAnsi="Arial" w:cs="Arial"/>
          <w:sz w:val="24"/>
          <w:szCs w:val="24"/>
          <w:shd w:val="clear" w:color="auto" w:fill="FFFFFF"/>
        </w:rPr>
        <w:t xml:space="preserve"> now and into the future. </w:t>
      </w:r>
    </w:p>
    <w:p w14:paraId="7ED06CE8" w14:textId="787CEA10" w:rsidR="00216780" w:rsidRPr="001D38B0" w:rsidRDefault="00C81384" w:rsidP="001C4056">
      <w:pPr>
        <w:spacing w:before="120" w:after="120" w:line="360" w:lineRule="auto"/>
        <w:rPr>
          <w:rFonts w:ascii="Arial" w:eastAsia="MS Mincho" w:hAnsi="Arial" w:cs="Arial"/>
          <w:color w:val="365F91" w:themeColor="accent1" w:themeShade="BF"/>
          <w:sz w:val="28"/>
          <w:szCs w:val="28"/>
          <w:lang w:eastAsia="ja-JP"/>
        </w:rPr>
      </w:pPr>
      <w:r w:rsidRPr="001D38B0">
        <w:rPr>
          <w:rFonts w:ascii="Arial" w:eastAsia="MS Mincho" w:hAnsi="Arial" w:cs="Arial"/>
          <w:color w:val="365F91" w:themeColor="accent1" w:themeShade="BF"/>
          <w:sz w:val="28"/>
          <w:szCs w:val="28"/>
          <w:lang w:eastAsia="ja-JP"/>
        </w:rPr>
        <w:t>March 2024</w:t>
      </w:r>
    </w:p>
    <w:p w14:paraId="17966AEF" w14:textId="62ED7CE1" w:rsidR="00154E10" w:rsidRPr="00C40CFA" w:rsidRDefault="00216780" w:rsidP="001C4056">
      <w:pPr>
        <w:autoSpaceDE w:val="0"/>
        <w:autoSpaceDN w:val="0"/>
        <w:adjustRightInd w:val="0"/>
        <w:spacing w:before="120" w:after="120" w:line="360" w:lineRule="auto"/>
        <w:contextualSpacing/>
        <w:rPr>
          <w:rFonts w:ascii="Arial" w:hAnsi="Arial" w:cs="Arial"/>
          <w:color w:val="000000"/>
          <w:sz w:val="24"/>
          <w:szCs w:val="24"/>
        </w:rPr>
      </w:pPr>
      <w:r w:rsidRPr="001D38B0">
        <w:rPr>
          <w:rFonts w:ascii="Arial" w:hAnsi="Arial" w:cs="Arial"/>
          <w:bCs/>
          <w:color w:val="365F91" w:themeColor="accent1" w:themeShade="BF"/>
          <w:sz w:val="28"/>
          <w:szCs w:val="28"/>
        </w:rPr>
        <w:t>Contact:</w:t>
      </w:r>
      <w:r w:rsidRPr="00C40CFA">
        <w:rPr>
          <w:rFonts w:ascii="Arial" w:hAnsi="Arial" w:cs="Arial"/>
          <w:b/>
          <w:color w:val="000000"/>
          <w:sz w:val="24"/>
          <w:szCs w:val="24"/>
        </w:rPr>
        <w:tab/>
      </w:r>
      <w:r w:rsidR="006A0975" w:rsidRPr="00C40CFA">
        <w:rPr>
          <w:rFonts w:ascii="Arial" w:hAnsi="Arial" w:cs="Arial"/>
          <w:color w:val="000000"/>
          <w:sz w:val="24"/>
          <w:szCs w:val="24"/>
        </w:rPr>
        <w:t>Laurie Leigh</w:t>
      </w:r>
    </w:p>
    <w:p w14:paraId="00911D9B" w14:textId="240814ED" w:rsidR="00154E10" w:rsidRPr="00C40CFA" w:rsidRDefault="00566F50" w:rsidP="001C4056">
      <w:pPr>
        <w:autoSpaceDE w:val="0"/>
        <w:autoSpaceDN w:val="0"/>
        <w:adjustRightInd w:val="0"/>
        <w:spacing w:before="120" w:after="120" w:line="360" w:lineRule="auto"/>
        <w:ind w:left="720" w:firstLine="720"/>
        <w:contextualSpacing/>
        <w:rPr>
          <w:rFonts w:ascii="Arial" w:hAnsi="Arial" w:cs="Arial"/>
          <w:color w:val="000000"/>
          <w:sz w:val="24"/>
          <w:szCs w:val="24"/>
        </w:rPr>
      </w:pPr>
      <w:r w:rsidRPr="00C40CFA">
        <w:rPr>
          <w:rFonts w:ascii="Arial" w:hAnsi="Arial" w:cs="Arial"/>
          <w:color w:val="000000"/>
          <w:sz w:val="24"/>
          <w:szCs w:val="24"/>
        </w:rPr>
        <w:t>Chief Executive Officer</w:t>
      </w:r>
    </w:p>
    <w:p w14:paraId="5A29816C" w14:textId="77777777" w:rsidR="00154E10" w:rsidRPr="00C40CFA" w:rsidRDefault="00154E10" w:rsidP="001C4056">
      <w:pPr>
        <w:autoSpaceDE w:val="0"/>
        <w:autoSpaceDN w:val="0"/>
        <w:adjustRightInd w:val="0"/>
        <w:spacing w:before="120" w:after="120" w:line="360" w:lineRule="auto"/>
        <w:ind w:left="720" w:firstLine="720"/>
        <w:contextualSpacing/>
        <w:rPr>
          <w:rFonts w:ascii="Arial" w:hAnsi="Arial" w:cs="Arial"/>
          <w:color w:val="000000"/>
          <w:sz w:val="24"/>
          <w:szCs w:val="24"/>
        </w:rPr>
      </w:pPr>
      <w:r w:rsidRPr="00C40CFA">
        <w:rPr>
          <w:rFonts w:ascii="Arial" w:hAnsi="Arial" w:cs="Arial"/>
          <w:color w:val="000000"/>
          <w:sz w:val="24"/>
          <w:szCs w:val="24"/>
        </w:rPr>
        <w:t>National Disability Services</w:t>
      </w:r>
    </w:p>
    <w:p w14:paraId="0556FC55" w14:textId="3B792C3C" w:rsidR="00154E10" w:rsidRPr="00C40CFA" w:rsidRDefault="00154E10" w:rsidP="001C4056">
      <w:pPr>
        <w:autoSpaceDE w:val="0"/>
        <w:autoSpaceDN w:val="0"/>
        <w:adjustRightInd w:val="0"/>
        <w:spacing w:before="120" w:after="120" w:line="360" w:lineRule="auto"/>
        <w:ind w:left="720" w:firstLine="720"/>
        <w:contextualSpacing/>
        <w:rPr>
          <w:rFonts w:ascii="Arial" w:hAnsi="Arial" w:cs="Arial"/>
          <w:color w:val="000000"/>
          <w:sz w:val="24"/>
          <w:szCs w:val="24"/>
        </w:rPr>
      </w:pPr>
      <w:r w:rsidRPr="00C40CFA">
        <w:rPr>
          <w:rFonts w:ascii="Arial" w:hAnsi="Arial" w:cs="Arial"/>
          <w:color w:val="000000"/>
          <w:sz w:val="24"/>
          <w:szCs w:val="24"/>
        </w:rPr>
        <w:t xml:space="preserve">P: </w:t>
      </w:r>
      <w:r w:rsidR="004A3DC3" w:rsidRPr="00C40CFA">
        <w:rPr>
          <w:rFonts w:ascii="Arial" w:hAnsi="Arial" w:cs="Arial"/>
          <w:color w:val="000000"/>
          <w:sz w:val="24"/>
          <w:szCs w:val="24"/>
        </w:rPr>
        <w:t>02 9256 3109</w:t>
      </w:r>
    </w:p>
    <w:p w14:paraId="751AFDA0" w14:textId="3870C72A" w:rsidR="00154E10" w:rsidRPr="00C40CFA" w:rsidRDefault="00154E10" w:rsidP="001C4056">
      <w:pPr>
        <w:autoSpaceDE w:val="0"/>
        <w:autoSpaceDN w:val="0"/>
        <w:adjustRightInd w:val="0"/>
        <w:spacing w:before="120" w:after="120" w:line="360" w:lineRule="auto"/>
        <w:ind w:left="720" w:firstLine="720"/>
        <w:contextualSpacing/>
        <w:rPr>
          <w:rFonts w:ascii="Arial" w:hAnsi="Arial" w:cs="Arial"/>
          <w:color w:val="000000"/>
          <w:sz w:val="24"/>
          <w:szCs w:val="24"/>
        </w:rPr>
      </w:pPr>
      <w:r w:rsidRPr="00C40CFA">
        <w:rPr>
          <w:rFonts w:ascii="Arial" w:hAnsi="Arial" w:cs="Arial"/>
          <w:color w:val="000000"/>
          <w:sz w:val="24"/>
          <w:szCs w:val="24"/>
        </w:rPr>
        <w:t xml:space="preserve">M: </w:t>
      </w:r>
      <w:r w:rsidR="004A3DC3" w:rsidRPr="00C40CFA">
        <w:rPr>
          <w:rFonts w:ascii="Arial" w:hAnsi="Arial" w:cs="Arial"/>
          <w:color w:val="000000"/>
          <w:sz w:val="24"/>
          <w:szCs w:val="24"/>
        </w:rPr>
        <w:t>0437 107 851</w:t>
      </w:r>
    </w:p>
    <w:p w14:paraId="334EFCE6" w14:textId="54EDC751" w:rsidR="007234A9" w:rsidRDefault="00825C8B" w:rsidP="001C4056">
      <w:pPr>
        <w:autoSpaceDE w:val="0"/>
        <w:autoSpaceDN w:val="0"/>
        <w:adjustRightInd w:val="0"/>
        <w:spacing w:before="120" w:after="120" w:line="360" w:lineRule="auto"/>
        <w:ind w:left="720" w:firstLine="720"/>
        <w:contextualSpacing/>
        <w:rPr>
          <w:rStyle w:val="Hyperlink"/>
          <w:rFonts w:ascii="Arial" w:hAnsi="Arial" w:cs="Arial"/>
          <w:sz w:val="24"/>
          <w:szCs w:val="24"/>
        </w:rPr>
      </w:pPr>
      <w:r w:rsidRPr="00C40CFA">
        <w:rPr>
          <w:rFonts w:ascii="Arial" w:hAnsi="Arial" w:cs="Arial"/>
          <w:color w:val="000000"/>
          <w:sz w:val="24"/>
          <w:szCs w:val="24"/>
        </w:rPr>
        <w:t xml:space="preserve">E: </w:t>
      </w:r>
      <w:hyperlink r:id="rId20" w:history="1">
        <w:r w:rsidR="00E55C30" w:rsidRPr="00C40CFA">
          <w:rPr>
            <w:rStyle w:val="Hyperlink"/>
            <w:rFonts w:ascii="Arial" w:hAnsi="Arial" w:cs="Arial"/>
            <w:sz w:val="24"/>
            <w:szCs w:val="24"/>
          </w:rPr>
          <w:t>laurie.leigh@nds.org.au</w:t>
        </w:r>
      </w:hyperlink>
      <w:r w:rsidR="007234A9">
        <w:rPr>
          <w:rStyle w:val="Hyperlink"/>
          <w:rFonts w:ascii="Arial" w:hAnsi="Arial" w:cs="Arial"/>
          <w:sz w:val="24"/>
          <w:szCs w:val="24"/>
        </w:rPr>
        <w:br w:type="page"/>
      </w:r>
    </w:p>
    <w:p w14:paraId="79FB225D" w14:textId="21EA0735" w:rsidR="001B082A" w:rsidRDefault="001B082A" w:rsidP="001C4056">
      <w:pPr>
        <w:pStyle w:val="Heading1"/>
        <w:spacing w:line="360" w:lineRule="auto"/>
        <w:rPr>
          <w:rFonts w:ascii="Arial" w:hAnsi="Arial" w:cs="Arial"/>
          <w:color w:val="365F91" w:themeColor="accent1" w:themeShade="BF"/>
          <w:lang w:eastAsia="ja-JP"/>
        </w:rPr>
      </w:pPr>
      <w:bookmarkStart w:id="57" w:name="_Toc160983005"/>
      <w:r>
        <w:rPr>
          <w:rFonts w:ascii="Arial" w:hAnsi="Arial" w:cs="Arial"/>
          <w:color w:val="365F91" w:themeColor="accent1" w:themeShade="BF"/>
          <w:lang w:eastAsia="ja-JP"/>
        </w:rPr>
        <w:lastRenderedPageBreak/>
        <w:t>1</w:t>
      </w:r>
      <w:r w:rsidR="00B10415">
        <w:rPr>
          <w:rFonts w:ascii="Arial" w:hAnsi="Arial" w:cs="Arial"/>
          <w:color w:val="365F91" w:themeColor="accent1" w:themeShade="BF"/>
          <w:lang w:eastAsia="ja-JP"/>
        </w:rPr>
        <w:t>1</w:t>
      </w:r>
      <w:r w:rsidRPr="00E52DB2">
        <w:rPr>
          <w:rFonts w:ascii="Arial" w:hAnsi="Arial" w:cs="Arial"/>
          <w:color w:val="365F91" w:themeColor="accent1" w:themeShade="BF"/>
          <w:lang w:eastAsia="ja-JP"/>
        </w:rPr>
        <w:t>.0</w:t>
      </w:r>
      <w:r w:rsidR="007A7089">
        <w:rPr>
          <w:rFonts w:ascii="Arial" w:hAnsi="Arial" w:cs="Arial"/>
          <w:color w:val="365F91" w:themeColor="accent1" w:themeShade="BF"/>
          <w:lang w:eastAsia="ja-JP"/>
        </w:rPr>
        <w:tab/>
      </w:r>
      <w:r w:rsidR="00307C4E">
        <w:rPr>
          <w:rFonts w:ascii="Arial" w:hAnsi="Arial" w:cs="Arial"/>
          <w:color w:val="365F91" w:themeColor="accent1" w:themeShade="BF"/>
          <w:lang w:eastAsia="ja-JP"/>
        </w:rPr>
        <w:t xml:space="preserve"> </w:t>
      </w:r>
      <w:r w:rsidRPr="00E52DB2">
        <w:rPr>
          <w:rFonts w:ascii="Arial" w:hAnsi="Arial" w:cs="Arial"/>
          <w:color w:val="365F91" w:themeColor="accent1" w:themeShade="BF"/>
          <w:lang w:eastAsia="ja-JP"/>
        </w:rPr>
        <w:t>References</w:t>
      </w:r>
      <w:bookmarkEnd w:id="57"/>
    </w:p>
    <w:p w14:paraId="4F2867E0" w14:textId="19E78498" w:rsidR="0087647C" w:rsidRPr="006B6412" w:rsidRDefault="0087647C" w:rsidP="0087647C">
      <w:pPr>
        <w:spacing w:before="120" w:after="120" w:line="276" w:lineRule="auto"/>
        <w:rPr>
          <w:rFonts w:ascii="Arial" w:hAnsi="Arial" w:cs="Arial"/>
          <w:sz w:val="24"/>
          <w:szCs w:val="24"/>
        </w:rPr>
      </w:pPr>
      <w:r w:rsidRPr="00EB5EC5">
        <w:rPr>
          <w:rFonts w:ascii="Arial" w:hAnsi="Arial" w:cs="Arial"/>
          <w:sz w:val="24"/>
          <w:szCs w:val="24"/>
        </w:rPr>
        <w:t xml:space="preserve">Ability First Australia (2024), </w:t>
      </w:r>
      <w:hyperlink r:id="rId21" w:history="1">
        <w:r w:rsidRPr="007002EE">
          <w:rPr>
            <w:rStyle w:val="Hyperlink"/>
            <w:rFonts w:ascii="Arial" w:hAnsi="Arial" w:cs="Arial"/>
            <w:sz w:val="24"/>
            <w:szCs w:val="24"/>
          </w:rPr>
          <w:t>Ability First Australia- 2024-25 Financial Year Pre-Budget Submission</w:t>
        </w:r>
      </w:hyperlink>
      <w:r w:rsidR="007002EE">
        <w:rPr>
          <w:rFonts w:ascii="Arial" w:hAnsi="Arial" w:cs="Arial"/>
          <w:sz w:val="24"/>
          <w:szCs w:val="24"/>
        </w:rPr>
        <w:t xml:space="preserve"> [</w:t>
      </w:r>
      <w:r w:rsidRPr="00EB5EC5">
        <w:rPr>
          <w:rFonts w:ascii="Arial" w:hAnsi="Arial" w:cs="Arial"/>
          <w:sz w:val="24"/>
          <w:szCs w:val="24"/>
        </w:rPr>
        <w:t xml:space="preserve">accessed </w:t>
      </w:r>
      <w:r w:rsidR="00C32A1F">
        <w:rPr>
          <w:rFonts w:ascii="Arial" w:hAnsi="Arial" w:cs="Arial"/>
          <w:sz w:val="24"/>
          <w:szCs w:val="24"/>
        </w:rPr>
        <w:t>30 January</w:t>
      </w:r>
      <w:r w:rsidRPr="00EB5EC5">
        <w:rPr>
          <w:rFonts w:ascii="Arial" w:hAnsi="Arial" w:cs="Arial"/>
          <w:sz w:val="24"/>
          <w:szCs w:val="24"/>
        </w:rPr>
        <w:t xml:space="preserve"> 2024</w:t>
      </w:r>
      <w:r w:rsidR="007002EE">
        <w:rPr>
          <w:rFonts w:ascii="Arial" w:hAnsi="Arial" w:cs="Arial"/>
          <w:sz w:val="24"/>
          <w:szCs w:val="24"/>
        </w:rPr>
        <w:t>]</w:t>
      </w:r>
      <w:r w:rsidRPr="00EB5EC5">
        <w:rPr>
          <w:rFonts w:ascii="Arial" w:hAnsi="Arial" w:cs="Arial"/>
          <w:sz w:val="24"/>
          <w:szCs w:val="24"/>
        </w:rPr>
        <w:t xml:space="preserve"> </w:t>
      </w:r>
    </w:p>
    <w:p w14:paraId="32624378" w14:textId="1EA5DFB4" w:rsidR="001B082A" w:rsidRDefault="001B082A" w:rsidP="00C32A1F">
      <w:pPr>
        <w:spacing w:before="120" w:after="120" w:line="360" w:lineRule="auto"/>
        <w:contextualSpacing/>
        <w:rPr>
          <w:rFonts w:ascii="Arial" w:hAnsi="Arial" w:cs="Arial"/>
          <w:sz w:val="24"/>
          <w:szCs w:val="24"/>
        </w:rPr>
      </w:pPr>
      <w:r w:rsidRPr="00E71483">
        <w:rPr>
          <w:rFonts w:ascii="Arial" w:hAnsi="Arial" w:cs="Arial"/>
          <w:sz w:val="24"/>
          <w:szCs w:val="24"/>
        </w:rPr>
        <w:t>Ability Roundtable</w:t>
      </w:r>
      <w:r>
        <w:rPr>
          <w:rFonts w:ascii="Arial" w:hAnsi="Arial" w:cs="Arial"/>
          <w:sz w:val="24"/>
          <w:szCs w:val="24"/>
        </w:rPr>
        <w:t xml:space="preserve"> (</w:t>
      </w:r>
      <w:r w:rsidRPr="00E71483">
        <w:rPr>
          <w:rFonts w:ascii="Arial" w:hAnsi="Arial" w:cs="Arial"/>
          <w:sz w:val="24"/>
          <w:szCs w:val="24"/>
        </w:rPr>
        <w:t>2023</w:t>
      </w:r>
      <w:r w:rsidR="00CD6E38">
        <w:rPr>
          <w:rFonts w:ascii="Arial" w:hAnsi="Arial" w:cs="Arial"/>
          <w:sz w:val="24"/>
          <w:szCs w:val="24"/>
        </w:rPr>
        <w:t>a</w:t>
      </w:r>
      <w:r>
        <w:rPr>
          <w:rFonts w:ascii="Arial" w:hAnsi="Arial" w:cs="Arial"/>
          <w:sz w:val="24"/>
          <w:szCs w:val="24"/>
        </w:rPr>
        <w:t>)</w:t>
      </w:r>
      <w:r w:rsidRPr="00E71483">
        <w:rPr>
          <w:rFonts w:ascii="Arial" w:hAnsi="Arial" w:cs="Arial"/>
          <w:sz w:val="24"/>
          <w:szCs w:val="24"/>
        </w:rPr>
        <w:t xml:space="preserve">, </w:t>
      </w:r>
      <w:hyperlink r:id="rId22" w:history="1">
        <w:r w:rsidRPr="00385FF9">
          <w:rPr>
            <w:rStyle w:val="Hyperlink"/>
            <w:rFonts w:ascii="Arial" w:hAnsi="Arial" w:cs="Arial"/>
            <w:sz w:val="24"/>
            <w:szCs w:val="24"/>
          </w:rPr>
          <w:t>Development of an allied health Cost Model for NDIS-funded services</w:t>
        </w:r>
      </w:hyperlink>
      <w:r>
        <w:rPr>
          <w:rFonts w:ascii="Arial" w:hAnsi="Arial" w:cs="Arial"/>
          <w:sz w:val="24"/>
          <w:szCs w:val="24"/>
        </w:rPr>
        <w:t>, Ability Roundtable</w:t>
      </w:r>
      <w:r w:rsidR="00CD6E38">
        <w:rPr>
          <w:rFonts w:ascii="Arial" w:hAnsi="Arial" w:cs="Arial"/>
          <w:sz w:val="24"/>
          <w:szCs w:val="24"/>
        </w:rPr>
        <w:t xml:space="preserve"> </w:t>
      </w:r>
      <w:r w:rsidR="00385FF9">
        <w:rPr>
          <w:rFonts w:ascii="Arial" w:hAnsi="Arial" w:cs="Arial"/>
          <w:sz w:val="24"/>
          <w:szCs w:val="24"/>
        </w:rPr>
        <w:t>[</w:t>
      </w:r>
      <w:r>
        <w:rPr>
          <w:rFonts w:ascii="Arial" w:hAnsi="Arial" w:cs="Arial"/>
          <w:sz w:val="24"/>
          <w:szCs w:val="24"/>
        </w:rPr>
        <w:t>accessed on 18 February 2024</w:t>
      </w:r>
      <w:r w:rsidR="00385FF9">
        <w:rPr>
          <w:rFonts w:ascii="Arial" w:hAnsi="Arial" w:cs="Arial"/>
          <w:sz w:val="24"/>
          <w:szCs w:val="24"/>
        </w:rPr>
        <w:t>]</w:t>
      </w:r>
    </w:p>
    <w:p w14:paraId="544F632C" w14:textId="173E5923" w:rsidR="00C32A1F" w:rsidRPr="00C32A1F" w:rsidRDefault="00C32A1F" w:rsidP="00C32A1F">
      <w:pPr>
        <w:spacing w:before="120" w:after="120" w:line="276" w:lineRule="auto"/>
        <w:rPr>
          <w:rFonts w:ascii="Arial" w:hAnsi="Arial" w:cs="Arial"/>
          <w:color w:val="365F91" w:themeColor="accent1" w:themeShade="BF"/>
          <w:lang w:eastAsia="ja-JP"/>
        </w:rPr>
      </w:pPr>
      <w:r w:rsidRPr="004B1245">
        <w:rPr>
          <w:rFonts w:ascii="Arial" w:hAnsi="Arial" w:cs="Arial"/>
          <w:sz w:val="24"/>
          <w:szCs w:val="24"/>
        </w:rPr>
        <w:t xml:space="preserve">Ability Roundtable (2023), </w:t>
      </w:r>
      <w:hyperlink r:id="rId23" w:history="1">
        <w:r w:rsidRPr="007002EE">
          <w:rPr>
            <w:rStyle w:val="Hyperlink"/>
            <w:rFonts w:ascii="Arial" w:hAnsi="Arial" w:cs="Arial"/>
            <w:sz w:val="24"/>
            <w:szCs w:val="24"/>
          </w:rPr>
          <w:t>Financial and Workforce Benchmarking 2022-2023 Financial Year Results: Summary White Paper</w:t>
        </w:r>
      </w:hyperlink>
      <w:r w:rsidRPr="003E79DC">
        <w:rPr>
          <w:rFonts w:ascii="Arial" w:hAnsi="Arial" w:cs="Arial"/>
          <w:sz w:val="24"/>
          <w:szCs w:val="24"/>
        </w:rPr>
        <w:t xml:space="preserve">, </w:t>
      </w:r>
      <w:r>
        <w:rPr>
          <w:rFonts w:ascii="Arial" w:hAnsi="Arial" w:cs="Arial"/>
          <w:sz w:val="24"/>
          <w:szCs w:val="24"/>
        </w:rPr>
        <w:t>Ability Roundtable [</w:t>
      </w:r>
      <w:r w:rsidRPr="003E79DC">
        <w:rPr>
          <w:rFonts w:ascii="Arial" w:hAnsi="Arial" w:cs="Arial"/>
          <w:sz w:val="24"/>
          <w:szCs w:val="24"/>
        </w:rPr>
        <w:t>accessed on 10 February 2024</w:t>
      </w:r>
      <w:r>
        <w:rPr>
          <w:rFonts w:ascii="Arial" w:hAnsi="Arial" w:cs="Arial"/>
          <w:sz w:val="24"/>
          <w:szCs w:val="24"/>
        </w:rPr>
        <w:t>]</w:t>
      </w:r>
      <w:r w:rsidRPr="003E79DC">
        <w:rPr>
          <w:rFonts w:ascii="Arial" w:hAnsi="Arial" w:cs="Arial"/>
          <w:sz w:val="24"/>
          <w:szCs w:val="24"/>
        </w:rPr>
        <w:t xml:space="preserve"> </w:t>
      </w:r>
    </w:p>
    <w:p w14:paraId="7EC32BD4" w14:textId="0FDD7EF3" w:rsidR="001B082A" w:rsidRDefault="001B082A" w:rsidP="001C4056">
      <w:pPr>
        <w:spacing w:before="120" w:after="120" w:line="360" w:lineRule="auto"/>
        <w:rPr>
          <w:rFonts w:ascii="Arial" w:hAnsi="Arial" w:cs="Arial"/>
          <w:sz w:val="24"/>
          <w:szCs w:val="24"/>
        </w:rPr>
      </w:pPr>
      <w:r w:rsidRPr="00E71483">
        <w:rPr>
          <w:rFonts w:ascii="Arial" w:hAnsi="Arial" w:cs="Arial"/>
          <w:sz w:val="24"/>
          <w:szCs w:val="24"/>
          <w:lang w:eastAsia="ja-JP"/>
        </w:rPr>
        <w:t>Allied Health Practitioners Australia</w:t>
      </w:r>
      <w:r>
        <w:rPr>
          <w:rFonts w:ascii="Arial" w:hAnsi="Arial" w:cs="Arial"/>
          <w:sz w:val="24"/>
          <w:szCs w:val="24"/>
          <w:lang w:eastAsia="ja-JP"/>
        </w:rPr>
        <w:t xml:space="preserve"> (</w:t>
      </w:r>
      <w:r w:rsidRPr="00E71483">
        <w:rPr>
          <w:rFonts w:ascii="Arial" w:hAnsi="Arial" w:cs="Arial"/>
          <w:sz w:val="24"/>
          <w:szCs w:val="24"/>
          <w:lang w:eastAsia="ja-JP"/>
        </w:rPr>
        <w:t>2023</w:t>
      </w:r>
      <w:r>
        <w:rPr>
          <w:rFonts w:ascii="Arial" w:hAnsi="Arial" w:cs="Arial"/>
          <w:sz w:val="24"/>
          <w:szCs w:val="24"/>
          <w:lang w:eastAsia="ja-JP"/>
        </w:rPr>
        <w:t>)</w:t>
      </w:r>
      <w:r w:rsidR="0096553F">
        <w:rPr>
          <w:rFonts w:ascii="Arial" w:hAnsi="Arial" w:cs="Arial"/>
          <w:sz w:val="24"/>
          <w:szCs w:val="24"/>
          <w:lang w:eastAsia="ja-JP"/>
        </w:rPr>
        <w:t>,</w:t>
      </w:r>
      <w:r w:rsidRPr="00E71483">
        <w:rPr>
          <w:rFonts w:ascii="Arial" w:hAnsi="Arial" w:cs="Arial"/>
          <w:sz w:val="24"/>
          <w:szCs w:val="24"/>
          <w:lang w:eastAsia="ja-JP"/>
        </w:rPr>
        <w:t xml:space="preserve"> </w:t>
      </w:r>
      <w:hyperlink r:id="rId24" w:history="1">
        <w:r w:rsidRPr="00F335E4">
          <w:rPr>
            <w:rStyle w:val="Hyperlink"/>
            <w:rFonts w:ascii="Arial" w:hAnsi="Arial" w:cs="Arial"/>
            <w:sz w:val="24"/>
            <w:szCs w:val="24"/>
          </w:rPr>
          <w:t>Submission to NDIS Annual Pricing Review 2022-2023 Consultation</w:t>
        </w:r>
      </w:hyperlink>
      <w:r w:rsidRPr="00E71483">
        <w:rPr>
          <w:rFonts w:ascii="Arial" w:hAnsi="Arial" w:cs="Arial"/>
          <w:sz w:val="24"/>
          <w:szCs w:val="24"/>
        </w:rPr>
        <w:t>,</w:t>
      </w:r>
      <w:r w:rsidR="00F335E4">
        <w:rPr>
          <w:rFonts w:ascii="Arial" w:hAnsi="Arial" w:cs="Arial"/>
          <w:sz w:val="24"/>
          <w:szCs w:val="24"/>
        </w:rPr>
        <w:t xml:space="preserve"> [accessed </w:t>
      </w:r>
      <w:r w:rsidR="00385FF9">
        <w:rPr>
          <w:rFonts w:ascii="Arial" w:hAnsi="Arial" w:cs="Arial"/>
          <w:sz w:val="24"/>
          <w:szCs w:val="24"/>
        </w:rPr>
        <w:t>19 February 2024]</w:t>
      </w:r>
    </w:p>
    <w:p w14:paraId="20757108" w14:textId="6D3A3F17" w:rsidR="001B082A" w:rsidRPr="00E71483" w:rsidRDefault="001B082A" w:rsidP="001C4056">
      <w:pPr>
        <w:spacing w:before="120" w:after="120" w:line="360" w:lineRule="auto"/>
        <w:rPr>
          <w:rFonts w:ascii="Arial" w:hAnsi="Arial" w:cs="Arial"/>
          <w:sz w:val="24"/>
          <w:szCs w:val="24"/>
        </w:rPr>
      </w:pPr>
      <w:r w:rsidRPr="00E71483">
        <w:rPr>
          <w:rFonts w:ascii="Arial" w:hAnsi="Arial" w:cs="Arial"/>
          <w:sz w:val="24"/>
          <w:szCs w:val="24"/>
        </w:rPr>
        <w:t xml:space="preserve">Australian Bureau of Statistics (January 2024), </w:t>
      </w:r>
      <w:hyperlink r:id="rId25" w:history="1">
        <w:r w:rsidRPr="00F335E4">
          <w:rPr>
            <w:rStyle w:val="Hyperlink"/>
            <w:rFonts w:ascii="Arial" w:hAnsi="Arial" w:cs="Arial"/>
            <w:sz w:val="24"/>
            <w:szCs w:val="24"/>
          </w:rPr>
          <w:t>Labour Force Australia</w:t>
        </w:r>
        <w:r w:rsidR="00F335E4" w:rsidRPr="00F335E4">
          <w:rPr>
            <w:rStyle w:val="Hyperlink"/>
            <w:rFonts w:ascii="Arial" w:hAnsi="Arial" w:cs="Arial"/>
            <w:sz w:val="24"/>
            <w:szCs w:val="24"/>
          </w:rPr>
          <w:t>: Latest Release</w:t>
        </w:r>
      </w:hyperlink>
      <w:r w:rsidRPr="00F335E4">
        <w:rPr>
          <w:rFonts w:ascii="Arial" w:hAnsi="Arial" w:cs="Arial"/>
          <w:sz w:val="24"/>
          <w:szCs w:val="24"/>
        </w:rPr>
        <w:t xml:space="preserve"> </w:t>
      </w:r>
      <w:r w:rsidR="00F335E4">
        <w:rPr>
          <w:rFonts w:ascii="Arial" w:hAnsi="Arial" w:cs="Arial"/>
          <w:sz w:val="24"/>
          <w:szCs w:val="24"/>
        </w:rPr>
        <w:t>[</w:t>
      </w:r>
      <w:r w:rsidRPr="00E71483">
        <w:rPr>
          <w:rFonts w:ascii="Arial" w:hAnsi="Arial" w:cs="Arial"/>
          <w:sz w:val="24"/>
          <w:szCs w:val="24"/>
        </w:rPr>
        <w:t>accessed 24 February 2024</w:t>
      </w:r>
      <w:r w:rsidR="00F335E4">
        <w:rPr>
          <w:rFonts w:ascii="Arial" w:hAnsi="Arial" w:cs="Arial"/>
          <w:sz w:val="24"/>
          <w:szCs w:val="24"/>
        </w:rPr>
        <w:t xml:space="preserve">] </w:t>
      </w:r>
    </w:p>
    <w:p w14:paraId="547E140D" w14:textId="64287359" w:rsidR="001B082A" w:rsidRPr="00E71483" w:rsidRDefault="001B082A" w:rsidP="001C4056">
      <w:pPr>
        <w:pStyle w:val="EndnoteText"/>
        <w:spacing w:before="120" w:after="120" w:line="360" w:lineRule="auto"/>
        <w:rPr>
          <w:rFonts w:ascii="Arial" w:hAnsi="Arial" w:cs="Arial"/>
          <w:color w:val="000000"/>
          <w:sz w:val="24"/>
          <w:szCs w:val="24"/>
          <w:shd w:val="clear" w:color="auto" w:fill="FFFFFF"/>
        </w:rPr>
      </w:pPr>
      <w:r w:rsidRPr="00E71483">
        <w:rPr>
          <w:rFonts w:ascii="Arial" w:hAnsi="Arial" w:cs="Arial"/>
          <w:color w:val="000000"/>
          <w:sz w:val="24"/>
          <w:szCs w:val="24"/>
          <w:shd w:val="clear" w:color="auto" w:fill="FFFFFF"/>
        </w:rPr>
        <w:t>Australian Bureau of Statistics (2023a), </w:t>
      </w:r>
      <w:hyperlink r:id="rId26" w:history="1">
        <w:r w:rsidRPr="00F335E4">
          <w:rPr>
            <w:rStyle w:val="Hyperlink"/>
            <w:rFonts w:ascii="Arial" w:hAnsi="Arial" w:cs="Arial"/>
            <w:sz w:val="24"/>
            <w:szCs w:val="24"/>
            <w:shd w:val="clear" w:color="auto" w:fill="FFFFFF"/>
          </w:rPr>
          <w:t>Wage Price Index</w:t>
        </w:r>
        <w:r w:rsidR="00F335E4" w:rsidRPr="00F335E4">
          <w:rPr>
            <w:rStyle w:val="Hyperlink"/>
            <w:rFonts w:ascii="Arial" w:hAnsi="Arial" w:cs="Arial"/>
            <w:sz w:val="24"/>
            <w:szCs w:val="24"/>
            <w:shd w:val="clear" w:color="auto" w:fill="FFFFFF"/>
          </w:rPr>
          <w:t>: Latest Release</w:t>
        </w:r>
      </w:hyperlink>
      <w:r w:rsidRPr="00F335E4">
        <w:rPr>
          <w:rStyle w:val="Emphasis"/>
          <w:rFonts w:ascii="Arial" w:hAnsi="Arial" w:cs="Arial"/>
          <w:i w:val="0"/>
          <w:iCs w:val="0"/>
          <w:color w:val="000000"/>
          <w:sz w:val="24"/>
          <w:szCs w:val="24"/>
          <w:shd w:val="clear" w:color="auto" w:fill="FFFFFF"/>
        </w:rPr>
        <w:t xml:space="preserve"> Australia</w:t>
      </w:r>
      <w:r w:rsidRPr="00F335E4">
        <w:rPr>
          <w:rFonts w:ascii="Arial" w:hAnsi="Arial" w:cs="Arial"/>
          <w:i/>
          <w:iCs/>
          <w:color w:val="000000"/>
          <w:sz w:val="24"/>
          <w:szCs w:val="24"/>
          <w:shd w:val="clear" w:color="auto" w:fill="FFFFFF"/>
        </w:rPr>
        <w:t>,</w:t>
      </w:r>
      <w:r w:rsidRPr="00E71483">
        <w:rPr>
          <w:rFonts w:ascii="Arial" w:hAnsi="Arial" w:cs="Arial"/>
          <w:color w:val="000000"/>
          <w:sz w:val="24"/>
          <w:szCs w:val="24"/>
          <w:shd w:val="clear" w:color="auto" w:fill="FFFFFF"/>
        </w:rPr>
        <w:t xml:space="preserve"> </w:t>
      </w:r>
      <w:r w:rsidR="00F335E4">
        <w:rPr>
          <w:rFonts w:ascii="Arial" w:hAnsi="Arial" w:cs="Arial"/>
          <w:color w:val="000000"/>
          <w:sz w:val="24"/>
          <w:szCs w:val="24"/>
          <w:shd w:val="clear" w:color="auto" w:fill="FFFFFF"/>
        </w:rPr>
        <w:t>[</w:t>
      </w:r>
      <w:r>
        <w:rPr>
          <w:rFonts w:ascii="Arial" w:hAnsi="Arial" w:cs="Arial"/>
          <w:color w:val="000000"/>
          <w:sz w:val="24"/>
          <w:szCs w:val="24"/>
          <w:shd w:val="clear" w:color="auto" w:fill="FFFFFF"/>
        </w:rPr>
        <w:t>a</w:t>
      </w:r>
      <w:r w:rsidRPr="00E71483">
        <w:rPr>
          <w:rFonts w:ascii="Arial" w:hAnsi="Arial" w:cs="Arial"/>
          <w:color w:val="000000"/>
          <w:sz w:val="24"/>
          <w:szCs w:val="24"/>
          <w:shd w:val="clear" w:color="auto" w:fill="FFFFFF"/>
        </w:rPr>
        <w:t>ccessed 26 February 2024</w:t>
      </w:r>
      <w:r w:rsidR="00F335E4">
        <w:rPr>
          <w:rFonts w:ascii="Arial" w:hAnsi="Arial" w:cs="Arial"/>
          <w:color w:val="000000"/>
          <w:sz w:val="24"/>
          <w:szCs w:val="24"/>
          <w:shd w:val="clear" w:color="auto" w:fill="FFFFFF"/>
        </w:rPr>
        <w:t>]</w:t>
      </w:r>
    </w:p>
    <w:p w14:paraId="03D40FE4" w14:textId="6D90755B" w:rsidR="001B082A" w:rsidRPr="00E71483" w:rsidRDefault="001B082A" w:rsidP="001C4056">
      <w:pPr>
        <w:spacing w:before="120" w:after="120" w:line="360" w:lineRule="auto"/>
        <w:rPr>
          <w:rFonts w:ascii="Arial" w:hAnsi="Arial" w:cs="Arial"/>
          <w:sz w:val="24"/>
          <w:szCs w:val="24"/>
        </w:rPr>
      </w:pPr>
      <w:r w:rsidRPr="00E71483">
        <w:rPr>
          <w:rFonts w:ascii="Arial" w:hAnsi="Arial" w:cs="Arial"/>
          <w:sz w:val="24"/>
          <w:szCs w:val="24"/>
        </w:rPr>
        <w:t xml:space="preserve">Australian Bureau of Statistics (August 2023b), </w:t>
      </w:r>
      <w:hyperlink r:id="rId27" w:history="1">
        <w:r w:rsidRPr="00F335E4">
          <w:rPr>
            <w:rStyle w:val="Hyperlink"/>
            <w:rFonts w:ascii="Arial" w:hAnsi="Arial" w:cs="Arial"/>
            <w:sz w:val="24"/>
            <w:szCs w:val="24"/>
          </w:rPr>
          <w:t>Working Arrangements,</w:t>
        </w:r>
        <w:r w:rsidR="00F335E4" w:rsidRPr="00F335E4">
          <w:rPr>
            <w:rStyle w:val="Hyperlink"/>
            <w:rFonts w:ascii="Arial" w:hAnsi="Arial" w:cs="Arial"/>
            <w:sz w:val="24"/>
            <w:szCs w:val="24"/>
          </w:rPr>
          <w:t xml:space="preserve"> Latest Release</w:t>
        </w:r>
        <w:r w:rsidRPr="00F335E4">
          <w:rPr>
            <w:rStyle w:val="Hyperlink"/>
            <w:rFonts w:ascii="Arial" w:hAnsi="Arial" w:cs="Arial"/>
            <w:sz w:val="24"/>
            <w:szCs w:val="24"/>
          </w:rPr>
          <w:t xml:space="preserve"> August 2023</w:t>
        </w:r>
      </w:hyperlink>
      <w:r w:rsidRPr="00E71483">
        <w:rPr>
          <w:rFonts w:ascii="Arial" w:hAnsi="Arial" w:cs="Arial"/>
          <w:sz w:val="24"/>
          <w:szCs w:val="24"/>
        </w:rPr>
        <w:t xml:space="preserve">, </w:t>
      </w:r>
      <w:r w:rsidR="00F335E4">
        <w:rPr>
          <w:rFonts w:ascii="Arial" w:hAnsi="Arial" w:cs="Arial"/>
          <w:sz w:val="24"/>
          <w:szCs w:val="24"/>
        </w:rPr>
        <w:t>[</w:t>
      </w:r>
      <w:r w:rsidRPr="00E71483">
        <w:rPr>
          <w:rFonts w:ascii="Arial" w:hAnsi="Arial" w:cs="Arial"/>
          <w:sz w:val="24"/>
          <w:szCs w:val="24"/>
        </w:rPr>
        <w:t>accessed 24 February 2024</w:t>
      </w:r>
      <w:r w:rsidR="00F335E4">
        <w:rPr>
          <w:rFonts w:ascii="Arial" w:hAnsi="Arial" w:cs="Arial"/>
          <w:sz w:val="24"/>
          <w:szCs w:val="24"/>
        </w:rPr>
        <w:t>]</w:t>
      </w:r>
      <w:r w:rsidRPr="00E71483">
        <w:rPr>
          <w:rFonts w:ascii="Arial" w:hAnsi="Arial" w:cs="Arial"/>
          <w:sz w:val="24"/>
          <w:szCs w:val="24"/>
        </w:rPr>
        <w:t xml:space="preserve">  </w:t>
      </w:r>
    </w:p>
    <w:p w14:paraId="79725725" w14:textId="263C77B4" w:rsidR="001B082A" w:rsidRPr="00E71483" w:rsidRDefault="001B082A" w:rsidP="001C4056">
      <w:pPr>
        <w:pStyle w:val="EndnoteText"/>
        <w:spacing w:before="120" w:after="120" w:line="360" w:lineRule="auto"/>
        <w:rPr>
          <w:rFonts w:ascii="Arial" w:hAnsi="Arial" w:cs="Arial"/>
          <w:sz w:val="24"/>
          <w:szCs w:val="24"/>
        </w:rPr>
      </w:pPr>
      <w:r w:rsidRPr="00E71483">
        <w:rPr>
          <w:rFonts w:ascii="Arial" w:hAnsi="Arial" w:cs="Arial"/>
          <w:sz w:val="24"/>
          <w:szCs w:val="24"/>
        </w:rPr>
        <w:t>Cortis, N. and Blaxland, M. (2023)</w:t>
      </w:r>
      <w:r>
        <w:rPr>
          <w:rFonts w:ascii="Arial" w:hAnsi="Arial" w:cs="Arial"/>
          <w:sz w:val="24"/>
          <w:szCs w:val="24"/>
        </w:rPr>
        <w:t>,</w:t>
      </w:r>
      <w:r w:rsidRPr="00E71483">
        <w:rPr>
          <w:rFonts w:ascii="Arial" w:hAnsi="Arial" w:cs="Arial"/>
          <w:sz w:val="24"/>
          <w:szCs w:val="24"/>
        </w:rPr>
        <w:t xml:space="preserve"> </w:t>
      </w:r>
      <w:hyperlink r:id="rId28" w:history="1">
        <w:r w:rsidRPr="0007276D">
          <w:rPr>
            <w:rStyle w:val="Hyperlink"/>
            <w:rFonts w:ascii="Arial" w:hAnsi="Arial" w:cs="Arial"/>
            <w:sz w:val="24"/>
            <w:szCs w:val="24"/>
          </w:rPr>
          <w:t>At the precipice: Australia’s community sector through the cost-of-living crisis, findings from the Australian Community Sector Survey</w:t>
        </w:r>
      </w:hyperlink>
      <w:r w:rsidRPr="00E71483">
        <w:rPr>
          <w:rFonts w:ascii="Arial" w:hAnsi="Arial" w:cs="Arial"/>
          <w:sz w:val="24"/>
          <w:szCs w:val="24"/>
        </w:rPr>
        <w:t>. Sydney</w:t>
      </w:r>
      <w:r w:rsidR="0007276D">
        <w:rPr>
          <w:rFonts w:ascii="Arial" w:hAnsi="Arial" w:cs="Arial"/>
          <w:sz w:val="24"/>
          <w:szCs w:val="24"/>
        </w:rPr>
        <w:t xml:space="preserve">, </w:t>
      </w:r>
      <w:r w:rsidRPr="00E71483">
        <w:rPr>
          <w:rFonts w:ascii="Arial" w:hAnsi="Arial" w:cs="Arial"/>
          <w:sz w:val="24"/>
          <w:szCs w:val="24"/>
        </w:rPr>
        <w:t>ACOSS</w:t>
      </w:r>
      <w:r>
        <w:rPr>
          <w:rFonts w:ascii="Arial" w:hAnsi="Arial" w:cs="Arial"/>
          <w:sz w:val="24"/>
          <w:szCs w:val="24"/>
        </w:rPr>
        <w:t xml:space="preserve">, </w:t>
      </w:r>
      <w:r w:rsidR="00F335E4">
        <w:rPr>
          <w:rFonts w:ascii="Arial" w:hAnsi="Arial" w:cs="Arial"/>
          <w:sz w:val="24"/>
          <w:szCs w:val="24"/>
        </w:rPr>
        <w:t>[a</w:t>
      </w:r>
      <w:r w:rsidRPr="00E71483">
        <w:rPr>
          <w:rFonts w:ascii="Arial" w:hAnsi="Arial" w:cs="Arial"/>
          <w:sz w:val="24"/>
          <w:szCs w:val="24"/>
        </w:rPr>
        <w:t>ccessed 20 February 2024</w:t>
      </w:r>
      <w:r w:rsidR="00F335E4">
        <w:rPr>
          <w:rFonts w:ascii="Arial" w:hAnsi="Arial" w:cs="Arial"/>
          <w:sz w:val="24"/>
          <w:szCs w:val="24"/>
        </w:rPr>
        <w:t>]</w:t>
      </w:r>
    </w:p>
    <w:p w14:paraId="328624EC" w14:textId="2905C195" w:rsidR="001B082A" w:rsidRPr="00E71483" w:rsidRDefault="001B082A" w:rsidP="001C4056">
      <w:pPr>
        <w:pStyle w:val="EndnoteText"/>
        <w:spacing w:before="120" w:after="120" w:line="360" w:lineRule="auto"/>
        <w:rPr>
          <w:rFonts w:ascii="Arial" w:hAnsi="Arial" w:cs="Arial"/>
          <w:sz w:val="24"/>
          <w:szCs w:val="24"/>
        </w:rPr>
      </w:pPr>
      <w:r w:rsidRPr="00E71483">
        <w:rPr>
          <w:rFonts w:ascii="Arial" w:hAnsi="Arial" w:cs="Arial"/>
          <w:sz w:val="24"/>
          <w:szCs w:val="24"/>
        </w:rPr>
        <w:t>Cortis, N., Blaxland, M. and Adamson, E. (2021</w:t>
      </w:r>
      <w:r w:rsidRPr="001F624D">
        <w:rPr>
          <w:rFonts w:ascii="Arial" w:hAnsi="Arial" w:cs="Arial"/>
          <w:sz w:val="24"/>
          <w:szCs w:val="24"/>
        </w:rPr>
        <w:t xml:space="preserve">), </w:t>
      </w:r>
      <w:hyperlink r:id="rId29" w:history="1">
        <w:r w:rsidRPr="001F624D">
          <w:rPr>
            <w:rStyle w:val="Hyperlink"/>
            <w:rFonts w:ascii="Arial" w:hAnsi="Arial" w:cs="Arial"/>
            <w:sz w:val="24"/>
            <w:szCs w:val="24"/>
          </w:rPr>
          <w:t>Counting the Costs: Sustainable funding for the ACT community services sector</w:t>
        </w:r>
      </w:hyperlink>
      <w:r w:rsidRPr="00E71483">
        <w:rPr>
          <w:rFonts w:ascii="Arial" w:hAnsi="Arial" w:cs="Arial"/>
          <w:sz w:val="24"/>
          <w:szCs w:val="24"/>
        </w:rPr>
        <w:t>. Sydney: UNSW Social Policy Research Centre</w:t>
      </w:r>
      <w:r>
        <w:rPr>
          <w:rFonts w:ascii="Arial" w:hAnsi="Arial" w:cs="Arial"/>
          <w:sz w:val="24"/>
          <w:szCs w:val="24"/>
        </w:rPr>
        <w:t xml:space="preserve">, </w:t>
      </w:r>
      <w:r w:rsidR="0007276D">
        <w:rPr>
          <w:rFonts w:ascii="Arial" w:hAnsi="Arial" w:cs="Arial"/>
          <w:sz w:val="24"/>
          <w:szCs w:val="24"/>
        </w:rPr>
        <w:t>[</w:t>
      </w:r>
      <w:r>
        <w:rPr>
          <w:rFonts w:ascii="Arial" w:hAnsi="Arial" w:cs="Arial"/>
          <w:sz w:val="24"/>
          <w:szCs w:val="24"/>
        </w:rPr>
        <w:t xml:space="preserve">accessed </w:t>
      </w:r>
      <w:r w:rsidR="0007276D">
        <w:rPr>
          <w:rFonts w:ascii="Arial" w:hAnsi="Arial" w:cs="Arial"/>
          <w:sz w:val="24"/>
          <w:szCs w:val="24"/>
        </w:rPr>
        <w:t>19 February 2024]</w:t>
      </w:r>
    </w:p>
    <w:p w14:paraId="5F433C96" w14:textId="5CDB1C5E" w:rsidR="001B082A" w:rsidRPr="00E71483" w:rsidRDefault="001B082A" w:rsidP="001C4056">
      <w:pPr>
        <w:pStyle w:val="EndnoteText"/>
        <w:spacing w:before="120" w:after="120" w:line="360" w:lineRule="auto"/>
        <w:rPr>
          <w:rFonts w:ascii="Arial" w:hAnsi="Arial" w:cs="Arial"/>
          <w:sz w:val="24"/>
          <w:szCs w:val="24"/>
        </w:rPr>
      </w:pPr>
      <w:r w:rsidRPr="00E71483">
        <w:rPr>
          <w:rFonts w:ascii="Arial" w:hAnsi="Arial" w:cs="Arial"/>
          <w:sz w:val="24"/>
          <w:szCs w:val="24"/>
        </w:rPr>
        <w:t xml:space="preserve">Cortis, N. and van </w:t>
      </w:r>
      <w:proofErr w:type="spellStart"/>
      <w:r w:rsidRPr="00E71483">
        <w:rPr>
          <w:rFonts w:ascii="Arial" w:hAnsi="Arial" w:cs="Arial"/>
          <w:sz w:val="24"/>
          <w:szCs w:val="24"/>
        </w:rPr>
        <w:t>Toorn</w:t>
      </w:r>
      <w:proofErr w:type="spellEnd"/>
      <w:r w:rsidRPr="00E71483">
        <w:rPr>
          <w:rFonts w:ascii="Arial" w:hAnsi="Arial" w:cs="Arial"/>
          <w:sz w:val="24"/>
          <w:szCs w:val="24"/>
        </w:rPr>
        <w:t>, G. (2020)</w:t>
      </w:r>
      <w:r>
        <w:rPr>
          <w:rFonts w:ascii="Arial" w:hAnsi="Arial" w:cs="Arial"/>
          <w:sz w:val="24"/>
          <w:szCs w:val="24"/>
        </w:rPr>
        <w:t>,</w:t>
      </w:r>
      <w:r w:rsidRPr="00E71483">
        <w:rPr>
          <w:rFonts w:ascii="Arial" w:hAnsi="Arial" w:cs="Arial"/>
          <w:sz w:val="24"/>
          <w:szCs w:val="24"/>
        </w:rPr>
        <w:t xml:space="preserve"> </w:t>
      </w:r>
      <w:r w:rsidRPr="00210E26">
        <w:rPr>
          <w:rFonts w:ascii="Arial" w:hAnsi="Arial" w:cs="Arial"/>
          <w:sz w:val="24"/>
          <w:szCs w:val="24"/>
        </w:rPr>
        <w:t>Working in new disability markets: A survey of Australia's disability workforce</w:t>
      </w:r>
      <w:r w:rsidR="001F624D">
        <w:rPr>
          <w:rFonts w:ascii="Arial" w:hAnsi="Arial" w:cs="Arial"/>
          <w:sz w:val="24"/>
          <w:szCs w:val="24"/>
        </w:rPr>
        <w:t>,</w:t>
      </w:r>
      <w:r w:rsidRPr="00E71483">
        <w:rPr>
          <w:rFonts w:ascii="Arial" w:hAnsi="Arial" w:cs="Arial"/>
          <w:i/>
          <w:iCs/>
          <w:sz w:val="24"/>
          <w:szCs w:val="24"/>
        </w:rPr>
        <w:t xml:space="preserve"> </w:t>
      </w:r>
      <w:r w:rsidRPr="00E71483">
        <w:rPr>
          <w:rFonts w:ascii="Arial" w:hAnsi="Arial" w:cs="Arial"/>
          <w:sz w:val="24"/>
          <w:szCs w:val="24"/>
        </w:rPr>
        <w:t>Sydney: Social Policy Research Centre, UNSW Sydney</w:t>
      </w:r>
    </w:p>
    <w:p w14:paraId="317831F1" w14:textId="3EE505ED" w:rsidR="001B082A" w:rsidRPr="00E71483" w:rsidRDefault="001B082A" w:rsidP="001C4056">
      <w:pPr>
        <w:spacing w:before="120" w:after="120" w:line="360" w:lineRule="auto"/>
        <w:rPr>
          <w:rFonts w:ascii="Arial" w:hAnsi="Arial" w:cs="Arial"/>
          <w:sz w:val="24"/>
          <w:szCs w:val="24"/>
          <w:lang w:eastAsia="ja-JP"/>
        </w:rPr>
      </w:pPr>
      <w:r w:rsidRPr="00E71483">
        <w:rPr>
          <w:rFonts w:ascii="Arial" w:hAnsi="Arial" w:cs="Arial"/>
          <w:sz w:val="24"/>
          <w:szCs w:val="24"/>
        </w:rPr>
        <w:t>DIA</w:t>
      </w:r>
      <w:r>
        <w:rPr>
          <w:rFonts w:ascii="Arial" w:hAnsi="Arial" w:cs="Arial"/>
          <w:sz w:val="24"/>
          <w:szCs w:val="24"/>
        </w:rPr>
        <w:t xml:space="preserve"> (</w:t>
      </w:r>
      <w:r w:rsidRPr="00E71483">
        <w:rPr>
          <w:rFonts w:ascii="Arial" w:hAnsi="Arial" w:cs="Arial"/>
          <w:sz w:val="24"/>
          <w:szCs w:val="24"/>
        </w:rPr>
        <w:t>2023</w:t>
      </w:r>
      <w:r>
        <w:rPr>
          <w:rFonts w:ascii="Arial" w:hAnsi="Arial" w:cs="Arial"/>
          <w:sz w:val="24"/>
          <w:szCs w:val="24"/>
        </w:rPr>
        <w:t>)</w:t>
      </w:r>
      <w:r w:rsidRPr="00E71483">
        <w:rPr>
          <w:rFonts w:ascii="Arial" w:hAnsi="Arial" w:cs="Arial"/>
          <w:sz w:val="24"/>
          <w:szCs w:val="24"/>
        </w:rPr>
        <w:t xml:space="preserve">, </w:t>
      </w:r>
      <w:hyperlink r:id="rId30" w:history="1">
        <w:r w:rsidRPr="00210E26">
          <w:rPr>
            <w:rStyle w:val="Hyperlink"/>
            <w:rFonts w:ascii="Arial" w:hAnsi="Arial" w:cs="Arial"/>
            <w:sz w:val="24"/>
            <w:szCs w:val="24"/>
          </w:rPr>
          <w:t>Annual Price Review 2023-24 Pricing Submission</w:t>
        </w:r>
      </w:hyperlink>
      <w:r w:rsidRPr="00210E26">
        <w:rPr>
          <w:rFonts w:ascii="Arial" w:hAnsi="Arial" w:cs="Arial"/>
          <w:sz w:val="24"/>
          <w:szCs w:val="24"/>
        </w:rPr>
        <w:t xml:space="preserve">, </w:t>
      </w:r>
      <w:r w:rsidRPr="00E71483">
        <w:rPr>
          <w:rFonts w:ascii="Arial" w:hAnsi="Arial" w:cs="Arial"/>
          <w:sz w:val="24"/>
          <w:szCs w:val="24"/>
        </w:rPr>
        <w:t>Disability Intermediaries Australia Limited, Melbourne, Australia</w:t>
      </w:r>
      <w:r>
        <w:rPr>
          <w:rFonts w:ascii="Arial" w:hAnsi="Arial" w:cs="Arial"/>
          <w:sz w:val="24"/>
          <w:szCs w:val="24"/>
        </w:rPr>
        <w:t xml:space="preserve">, </w:t>
      </w:r>
      <w:r w:rsidR="00210E26">
        <w:rPr>
          <w:rFonts w:ascii="Arial" w:hAnsi="Arial" w:cs="Arial"/>
          <w:sz w:val="24"/>
          <w:szCs w:val="24"/>
        </w:rPr>
        <w:t>[</w:t>
      </w:r>
      <w:r>
        <w:rPr>
          <w:rFonts w:ascii="Arial" w:hAnsi="Arial" w:cs="Arial"/>
          <w:sz w:val="24"/>
          <w:szCs w:val="24"/>
        </w:rPr>
        <w:t>accessed on 17 February 2024</w:t>
      </w:r>
      <w:r w:rsidR="00210E26">
        <w:rPr>
          <w:rFonts w:ascii="Arial" w:hAnsi="Arial" w:cs="Arial"/>
          <w:sz w:val="24"/>
          <w:szCs w:val="24"/>
        </w:rPr>
        <w:t>]</w:t>
      </w:r>
    </w:p>
    <w:p w14:paraId="6B20B028" w14:textId="75526B53" w:rsidR="001B082A" w:rsidRPr="00C72BD3" w:rsidRDefault="001B082A" w:rsidP="001C4056">
      <w:pPr>
        <w:pStyle w:val="FootnoteText"/>
        <w:spacing w:before="120" w:after="120" w:line="360" w:lineRule="auto"/>
        <w:rPr>
          <w:rFonts w:ascii="Arial" w:hAnsi="Arial" w:cs="Arial"/>
          <w:sz w:val="24"/>
          <w:szCs w:val="24"/>
        </w:rPr>
      </w:pPr>
      <w:r w:rsidRPr="00017A2D">
        <w:rPr>
          <w:rFonts w:ascii="Arial" w:hAnsi="Arial" w:cs="Arial"/>
          <w:sz w:val="24"/>
          <w:szCs w:val="24"/>
        </w:rPr>
        <w:t>Early Childhood Intervention Australia, (2016</w:t>
      </w:r>
      <w:hyperlink r:id="rId31" w:history="1">
        <w:r w:rsidRPr="003D0E89">
          <w:rPr>
            <w:rStyle w:val="Hyperlink"/>
            <w:rFonts w:ascii="Arial" w:hAnsi="Arial" w:cs="Arial"/>
            <w:sz w:val="24"/>
            <w:szCs w:val="24"/>
          </w:rPr>
          <w:t xml:space="preserve">) </w:t>
        </w:r>
        <w:r w:rsidRPr="003D0E89">
          <w:rPr>
            <w:rStyle w:val="Hyperlink"/>
            <w:rFonts w:ascii="Arial" w:hAnsi="Arial" w:cs="Arial"/>
            <w:i/>
            <w:iCs/>
            <w:sz w:val="24"/>
            <w:szCs w:val="24"/>
          </w:rPr>
          <w:t>National Guidelines: Best practice in early childhood interventions</w:t>
        </w:r>
      </w:hyperlink>
      <w:r w:rsidRPr="00017A2D">
        <w:rPr>
          <w:rFonts w:ascii="Arial" w:hAnsi="Arial" w:cs="Arial"/>
          <w:sz w:val="24"/>
          <w:szCs w:val="24"/>
        </w:rPr>
        <w:t xml:space="preserve">, </w:t>
      </w:r>
      <w:r w:rsidR="00210E26">
        <w:rPr>
          <w:rFonts w:ascii="Arial" w:hAnsi="Arial" w:cs="Arial"/>
          <w:sz w:val="24"/>
          <w:szCs w:val="24"/>
        </w:rPr>
        <w:t>[a</w:t>
      </w:r>
      <w:r w:rsidRPr="00017A2D">
        <w:rPr>
          <w:rFonts w:ascii="Arial" w:hAnsi="Arial" w:cs="Arial"/>
          <w:sz w:val="24"/>
          <w:szCs w:val="24"/>
        </w:rPr>
        <w:t>ccessed 12 August 2023</w:t>
      </w:r>
      <w:r w:rsidR="00210E26">
        <w:rPr>
          <w:rFonts w:ascii="Arial" w:hAnsi="Arial" w:cs="Arial"/>
          <w:sz w:val="24"/>
          <w:szCs w:val="24"/>
        </w:rPr>
        <w:t>]</w:t>
      </w:r>
    </w:p>
    <w:p w14:paraId="4FA403EE" w14:textId="586DBBEB" w:rsidR="000A3149" w:rsidRDefault="000A3149" w:rsidP="001C4056">
      <w:pPr>
        <w:pStyle w:val="Documentdate"/>
        <w:spacing w:before="120" w:after="120" w:line="360" w:lineRule="auto"/>
        <w:rPr>
          <w:rFonts w:ascii="Arial" w:hAnsi="Arial" w:cs="Arial"/>
          <w:sz w:val="24"/>
          <w:szCs w:val="24"/>
        </w:rPr>
      </w:pPr>
      <w:r>
        <w:rPr>
          <w:rFonts w:ascii="Arial" w:hAnsi="Arial" w:cs="Arial"/>
          <w:sz w:val="24"/>
          <w:szCs w:val="24"/>
        </w:rPr>
        <w:lastRenderedPageBreak/>
        <w:t>National Disability Insurance Agency</w:t>
      </w:r>
      <w:r w:rsidR="00F10D69">
        <w:rPr>
          <w:rFonts w:ascii="Arial" w:hAnsi="Arial" w:cs="Arial"/>
          <w:sz w:val="24"/>
          <w:szCs w:val="24"/>
        </w:rPr>
        <w:t xml:space="preserve"> (2022a), </w:t>
      </w:r>
      <w:hyperlink r:id="rId32" w:history="1">
        <w:r w:rsidR="00762E27" w:rsidRPr="003D0E89">
          <w:rPr>
            <w:rStyle w:val="Hyperlink"/>
            <w:rFonts w:ascii="Arial" w:hAnsi="Arial" w:cs="Arial"/>
            <w:sz w:val="24"/>
            <w:szCs w:val="24"/>
          </w:rPr>
          <w:t>Annual Pricing Review 2021-22 Final Report</w:t>
        </w:r>
      </w:hyperlink>
      <w:r w:rsidR="00762E27">
        <w:rPr>
          <w:rFonts w:ascii="Arial" w:hAnsi="Arial" w:cs="Arial"/>
          <w:sz w:val="24"/>
          <w:szCs w:val="24"/>
        </w:rPr>
        <w:t xml:space="preserve"> </w:t>
      </w:r>
      <w:r w:rsidR="005C3994">
        <w:rPr>
          <w:rFonts w:ascii="Arial" w:hAnsi="Arial" w:cs="Arial"/>
          <w:sz w:val="24"/>
          <w:szCs w:val="24"/>
        </w:rPr>
        <w:t>Copywrite</w:t>
      </w:r>
      <w:r w:rsidR="00762E27" w:rsidRPr="00017A2D">
        <w:rPr>
          <w:rFonts w:ascii="Arial" w:hAnsi="Arial" w:cs="Arial"/>
          <w:sz w:val="24"/>
          <w:szCs w:val="24"/>
        </w:rPr>
        <w:t xml:space="preserve"> National Disability Insurance Scheme,</w:t>
      </w:r>
      <w:r w:rsidR="003D0E89">
        <w:rPr>
          <w:rFonts w:ascii="Arial" w:hAnsi="Arial" w:cs="Arial"/>
          <w:sz w:val="24"/>
          <w:szCs w:val="24"/>
        </w:rPr>
        <w:t xml:space="preserve"> [</w:t>
      </w:r>
      <w:r w:rsidR="00C0094D">
        <w:rPr>
          <w:rFonts w:ascii="Arial" w:hAnsi="Arial" w:cs="Arial"/>
          <w:sz w:val="24"/>
          <w:szCs w:val="24"/>
        </w:rPr>
        <w:t xml:space="preserve">accessed </w:t>
      </w:r>
      <w:r w:rsidR="00AB4CCE">
        <w:rPr>
          <w:rFonts w:ascii="Arial" w:hAnsi="Arial" w:cs="Arial"/>
          <w:sz w:val="24"/>
          <w:szCs w:val="24"/>
        </w:rPr>
        <w:t>28 February</w:t>
      </w:r>
      <w:r w:rsidR="001D5A68">
        <w:rPr>
          <w:rFonts w:ascii="Arial" w:hAnsi="Arial" w:cs="Arial"/>
          <w:sz w:val="24"/>
          <w:szCs w:val="24"/>
        </w:rPr>
        <w:t xml:space="preserve"> </w:t>
      </w:r>
      <w:r w:rsidR="003D0E89">
        <w:rPr>
          <w:rFonts w:ascii="Arial" w:hAnsi="Arial" w:cs="Arial"/>
          <w:sz w:val="24"/>
          <w:szCs w:val="24"/>
        </w:rPr>
        <w:t>2024]</w:t>
      </w:r>
    </w:p>
    <w:p w14:paraId="6012E4EB" w14:textId="7B4C7D77" w:rsidR="001B082A" w:rsidRPr="00017A2D" w:rsidRDefault="001B082A" w:rsidP="001C4056">
      <w:pPr>
        <w:pStyle w:val="Documentdate"/>
        <w:spacing w:before="120" w:after="120" w:line="360" w:lineRule="auto"/>
        <w:rPr>
          <w:rFonts w:ascii="Arial" w:hAnsi="Arial" w:cs="Arial"/>
          <w:sz w:val="24"/>
          <w:szCs w:val="24"/>
        </w:rPr>
      </w:pPr>
      <w:r w:rsidRPr="00E71483">
        <w:rPr>
          <w:rFonts w:ascii="Arial" w:hAnsi="Arial" w:cs="Arial"/>
          <w:sz w:val="24"/>
          <w:szCs w:val="24"/>
        </w:rPr>
        <w:t>National Disability Insurance Agency</w:t>
      </w:r>
      <w:r>
        <w:rPr>
          <w:rFonts w:ascii="Arial" w:hAnsi="Arial" w:cs="Arial"/>
          <w:sz w:val="24"/>
          <w:szCs w:val="24"/>
        </w:rPr>
        <w:t xml:space="preserve"> (</w:t>
      </w:r>
      <w:r w:rsidRPr="00E71483">
        <w:rPr>
          <w:rFonts w:ascii="Arial" w:hAnsi="Arial" w:cs="Arial"/>
          <w:sz w:val="24"/>
          <w:szCs w:val="24"/>
        </w:rPr>
        <w:t>2022</w:t>
      </w:r>
      <w:r w:rsidR="00C34E85">
        <w:rPr>
          <w:rFonts w:ascii="Arial" w:hAnsi="Arial" w:cs="Arial"/>
          <w:sz w:val="24"/>
          <w:szCs w:val="24"/>
        </w:rPr>
        <w:t>b</w:t>
      </w:r>
      <w:r>
        <w:rPr>
          <w:rFonts w:ascii="Arial" w:hAnsi="Arial" w:cs="Arial"/>
          <w:sz w:val="24"/>
          <w:szCs w:val="24"/>
        </w:rPr>
        <w:t>)</w:t>
      </w:r>
      <w:r w:rsidRPr="00E71483">
        <w:rPr>
          <w:rFonts w:ascii="Arial" w:hAnsi="Arial" w:cs="Arial"/>
          <w:sz w:val="24"/>
          <w:szCs w:val="24"/>
        </w:rPr>
        <w:t xml:space="preserve"> </w:t>
      </w:r>
      <w:hyperlink r:id="rId33" w:anchor="financial-benchmarking" w:history="1">
        <w:r w:rsidRPr="003D0E89">
          <w:rPr>
            <w:rStyle w:val="Hyperlink"/>
            <w:rFonts w:ascii="Arial" w:hAnsi="Arial" w:cs="Arial"/>
            <w:sz w:val="24"/>
            <w:szCs w:val="24"/>
          </w:rPr>
          <w:t>Financial Benchmarking Final Report</w:t>
        </w:r>
      </w:hyperlink>
      <w:r w:rsidRPr="00017A2D">
        <w:rPr>
          <w:rFonts w:ascii="Arial" w:hAnsi="Arial" w:cs="Arial"/>
          <w:sz w:val="24"/>
          <w:szCs w:val="24"/>
        </w:rPr>
        <w:t xml:space="preserve"> </w:t>
      </w:r>
      <w:r w:rsidR="005C3994">
        <w:rPr>
          <w:rFonts w:ascii="Arial" w:hAnsi="Arial" w:cs="Arial"/>
          <w:sz w:val="24"/>
          <w:szCs w:val="24"/>
        </w:rPr>
        <w:t xml:space="preserve">Copywrite </w:t>
      </w:r>
      <w:r w:rsidRPr="00017A2D">
        <w:rPr>
          <w:rFonts w:ascii="Arial" w:hAnsi="Arial" w:cs="Arial"/>
          <w:sz w:val="24"/>
          <w:szCs w:val="24"/>
        </w:rPr>
        <w:t xml:space="preserve">National Disability Insurance Scheme, </w:t>
      </w:r>
      <w:r w:rsidR="003D0E89">
        <w:rPr>
          <w:rFonts w:ascii="Arial" w:hAnsi="Arial" w:cs="Arial"/>
          <w:sz w:val="24"/>
          <w:szCs w:val="24"/>
        </w:rPr>
        <w:t>[</w:t>
      </w:r>
      <w:r w:rsidRPr="00017A2D">
        <w:rPr>
          <w:rFonts w:ascii="Arial" w:hAnsi="Arial" w:cs="Arial"/>
          <w:sz w:val="24"/>
          <w:szCs w:val="24"/>
        </w:rPr>
        <w:t>accessed on 20 February 2024</w:t>
      </w:r>
      <w:r w:rsidR="003D0E89">
        <w:rPr>
          <w:rFonts w:ascii="Arial" w:hAnsi="Arial" w:cs="Arial"/>
          <w:sz w:val="24"/>
          <w:szCs w:val="24"/>
        </w:rPr>
        <w:t>]</w:t>
      </w:r>
    </w:p>
    <w:p w14:paraId="4FE4E4E9" w14:textId="363D92FE" w:rsidR="001B082A" w:rsidRPr="00017A2D" w:rsidRDefault="001B082A" w:rsidP="001C4056">
      <w:pPr>
        <w:spacing w:before="120" w:after="120" w:line="360" w:lineRule="auto"/>
        <w:rPr>
          <w:rFonts w:ascii="Arial" w:hAnsi="Arial" w:cs="Arial"/>
          <w:sz w:val="24"/>
          <w:szCs w:val="24"/>
          <w:lang w:eastAsia="ja-JP"/>
        </w:rPr>
      </w:pPr>
      <w:r w:rsidRPr="00017A2D">
        <w:rPr>
          <w:rFonts w:ascii="Arial" w:hAnsi="Arial" w:cs="Arial"/>
          <w:sz w:val="24"/>
          <w:szCs w:val="24"/>
        </w:rPr>
        <w:t>National Disability Insurance Agency (2023</w:t>
      </w:r>
      <w:r w:rsidRPr="003D0E89">
        <w:rPr>
          <w:rFonts w:ascii="Arial" w:hAnsi="Arial" w:cs="Arial"/>
          <w:sz w:val="24"/>
          <w:szCs w:val="24"/>
        </w:rPr>
        <w:t xml:space="preserve">), </w:t>
      </w:r>
      <w:hyperlink r:id="rId34" w:history="1">
        <w:r w:rsidRPr="003D0E89">
          <w:rPr>
            <w:rStyle w:val="Hyperlink"/>
            <w:rFonts w:ascii="Arial" w:hAnsi="Arial" w:cs="Arial"/>
            <w:sz w:val="24"/>
            <w:szCs w:val="24"/>
          </w:rPr>
          <w:t>Q2, 2023-24 NDIS Quarterly report to disability ministers: 31 December 2023</w:t>
        </w:r>
      </w:hyperlink>
      <w:r w:rsidRPr="00017A2D">
        <w:rPr>
          <w:rFonts w:ascii="Arial" w:hAnsi="Arial" w:cs="Arial"/>
          <w:sz w:val="24"/>
          <w:szCs w:val="24"/>
        </w:rPr>
        <w:t xml:space="preserve"> © National Disability Insurance Agency</w:t>
      </w:r>
      <w:r w:rsidR="003D0E89">
        <w:rPr>
          <w:rFonts w:ascii="Arial" w:hAnsi="Arial" w:cs="Arial"/>
          <w:sz w:val="24"/>
          <w:szCs w:val="24"/>
        </w:rPr>
        <w:t>, [a</w:t>
      </w:r>
      <w:r w:rsidRPr="00017A2D">
        <w:rPr>
          <w:rFonts w:ascii="Arial" w:hAnsi="Arial" w:cs="Arial"/>
          <w:sz w:val="24"/>
          <w:szCs w:val="24"/>
        </w:rPr>
        <w:t>ccessed 19 February 202</w:t>
      </w:r>
      <w:r w:rsidR="003D0E89">
        <w:rPr>
          <w:rFonts w:ascii="Arial" w:hAnsi="Arial" w:cs="Arial"/>
          <w:sz w:val="24"/>
          <w:szCs w:val="24"/>
        </w:rPr>
        <w:t>4]</w:t>
      </w:r>
      <w:r w:rsidRPr="00017A2D">
        <w:rPr>
          <w:rFonts w:ascii="Arial" w:hAnsi="Arial" w:cs="Arial"/>
          <w:sz w:val="24"/>
          <w:szCs w:val="24"/>
        </w:rPr>
        <w:t xml:space="preserve"> </w:t>
      </w:r>
    </w:p>
    <w:p w14:paraId="1B2E9ACF" w14:textId="11A13912" w:rsidR="001B082A" w:rsidRPr="00017A2D" w:rsidRDefault="001B082A" w:rsidP="001C4056">
      <w:pPr>
        <w:pStyle w:val="EndnoteText"/>
        <w:spacing w:before="120" w:after="120" w:line="360" w:lineRule="auto"/>
        <w:rPr>
          <w:rStyle w:val="Hyperlink"/>
          <w:rFonts w:ascii="Arial" w:hAnsi="Arial" w:cs="Arial"/>
          <w:sz w:val="24"/>
          <w:szCs w:val="24"/>
        </w:rPr>
      </w:pPr>
      <w:r w:rsidRPr="00017A2D">
        <w:rPr>
          <w:rFonts w:ascii="Arial" w:hAnsi="Arial" w:cs="Arial"/>
          <w:sz w:val="24"/>
          <w:szCs w:val="24"/>
        </w:rPr>
        <w:t xml:space="preserve">National Disability Services, </w:t>
      </w:r>
      <w:r w:rsidRPr="00017A2D">
        <w:rPr>
          <w:rStyle w:val="cf01"/>
          <w:rFonts w:ascii="Arial" w:hAnsi="Arial" w:cs="Arial"/>
          <w:sz w:val="24"/>
          <w:szCs w:val="24"/>
        </w:rPr>
        <w:t xml:space="preserve">(2023a) </w:t>
      </w:r>
      <w:hyperlink r:id="rId35" w:history="1">
        <w:r w:rsidRPr="00AF6FA7">
          <w:rPr>
            <w:rStyle w:val="Hyperlink"/>
            <w:rFonts w:ascii="Arial" w:hAnsi="Arial" w:cs="Arial"/>
            <w:sz w:val="24"/>
            <w:szCs w:val="24"/>
          </w:rPr>
          <w:t>State of the Disability Sector 2023</w:t>
        </w:r>
      </w:hyperlink>
      <w:r w:rsidRPr="00017A2D">
        <w:rPr>
          <w:rStyle w:val="cf01"/>
          <w:rFonts w:ascii="Arial" w:hAnsi="Arial" w:cs="Arial"/>
          <w:sz w:val="24"/>
          <w:szCs w:val="24"/>
        </w:rPr>
        <w:t xml:space="preserve">, National Disability Services, Victoria, </w:t>
      </w:r>
      <w:r w:rsidR="003D0E89">
        <w:rPr>
          <w:rStyle w:val="cf01"/>
          <w:rFonts w:ascii="Arial" w:hAnsi="Arial" w:cs="Arial"/>
          <w:sz w:val="24"/>
          <w:szCs w:val="24"/>
        </w:rPr>
        <w:t>[</w:t>
      </w:r>
      <w:r w:rsidRPr="00017A2D">
        <w:rPr>
          <w:rStyle w:val="cf01"/>
          <w:rFonts w:ascii="Arial" w:hAnsi="Arial" w:cs="Arial"/>
          <w:sz w:val="24"/>
          <w:szCs w:val="24"/>
        </w:rPr>
        <w:t>accessed  13 December 2023</w:t>
      </w:r>
      <w:r w:rsidR="003D0E89">
        <w:rPr>
          <w:rStyle w:val="cf01"/>
          <w:rFonts w:ascii="Arial" w:hAnsi="Arial" w:cs="Arial"/>
          <w:sz w:val="24"/>
          <w:szCs w:val="24"/>
        </w:rPr>
        <w:t>]</w:t>
      </w:r>
      <w:r w:rsidRPr="00017A2D">
        <w:rPr>
          <w:rStyle w:val="cf01"/>
          <w:rFonts w:ascii="Arial" w:hAnsi="Arial" w:cs="Arial"/>
          <w:sz w:val="24"/>
          <w:szCs w:val="24"/>
        </w:rPr>
        <w:t xml:space="preserve"> </w:t>
      </w:r>
    </w:p>
    <w:p w14:paraId="65F5BAB5" w14:textId="053C4BF8" w:rsidR="001B082A" w:rsidRPr="00017A2D" w:rsidRDefault="001B082A" w:rsidP="001C4056">
      <w:pPr>
        <w:pStyle w:val="EndnoteText"/>
        <w:spacing w:before="120" w:after="120" w:line="360" w:lineRule="auto"/>
        <w:rPr>
          <w:rFonts w:ascii="Arial" w:hAnsi="Arial" w:cs="Arial"/>
          <w:sz w:val="24"/>
          <w:szCs w:val="24"/>
        </w:rPr>
      </w:pPr>
      <w:r w:rsidRPr="00017A2D">
        <w:rPr>
          <w:rFonts w:ascii="Arial" w:hAnsi="Arial" w:cs="Arial"/>
          <w:sz w:val="24"/>
          <w:szCs w:val="24"/>
        </w:rPr>
        <w:t xml:space="preserve">National Disability Services, </w:t>
      </w:r>
      <w:r w:rsidRPr="00017A2D">
        <w:rPr>
          <w:rStyle w:val="cf01"/>
          <w:rFonts w:ascii="Arial" w:hAnsi="Arial" w:cs="Arial"/>
          <w:sz w:val="24"/>
          <w:szCs w:val="24"/>
        </w:rPr>
        <w:t xml:space="preserve">(2023b) </w:t>
      </w:r>
      <w:hyperlink r:id="rId36" w:history="1">
        <w:r w:rsidRPr="00AF6FA7">
          <w:rPr>
            <w:rStyle w:val="Hyperlink"/>
            <w:rFonts w:ascii="Arial" w:hAnsi="Arial" w:cs="Arial"/>
            <w:sz w:val="24"/>
            <w:szCs w:val="24"/>
          </w:rPr>
          <w:t>NDS Workforce Census Report 2023</w:t>
        </w:r>
      </w:hyperlink>
      <w:r w:rsidRPr="00017A2D">
        <w:rPr>
          <w:rStyle w:val="cf01"/>
          <w:rFonts w:ascii="Arial" w:hAnsi="Arial" w:cs="Arial"/>
          <w:sz w:val="24"/>
          <w:szCs w:val="24"/>
        </w:rPr>
        <w:t>, National Disability Services, Victoria,</w:t>
      </w:r>
      <w:r w:rsidR="00AF6FA7">
        <w:rPr>
          <w:rStyle w:val="cf01"/>
          <w:rFonts w:ascii="Arial" w:hAnsi="Arial" w:cs="Arial"/>
          <w:sz w:val="24"/>
          <w:szCs w:val="24"/>
        </w:rPr>
        <w:t xml:space="preserve"> [a</w:t>
      </w:r>
      <w:r w:rsidRPr="00017A2D">
        <w:rPr>
          <w:rStyle w:val="cf01"/>
          <w:rFonts w:ascii="Arial" w:hAnsi="Arial" w:cs="Arial"/>
          <w:sz w:val="24"/>
          <w:szCs w:val="24"/>
        </w:rPr>
        <w:t>ccessed 9 February 2023</w:t>
      </w:r>
      <w:r w:rsidR="00AF6FA7">
        <w:rPr>
          <w:rStyle w:val="cf01"/>
          <w:rFonts w:ascii="Arial" w:hAnsi="Arial" w:cs="Arial"/>
          <w:sz w:val="24"/>
          <w:szCs w:val="24"/>
        </w:rPr>
        <w:t>]</w:t>
      </w:r>
      <w:r w:rsidRPr="00017A2D">
        <w:rPr>
          <w:rStyle w:val="cf01"/>
          <w:rFonts w:ascii="Arial" w:hAnsi="Arial" w:cs="Arial"/>
          <w:sz w:val="24"/>
          <w:szCs w:val="24"/>
        </w:rPr>
        <w:t xml:space="preserve"> </w:t>
      </w:r>
    </w:p>
    <w:p w14:paraId="1F08A4D9" w14:textId="0FA2D127" w:rsidR="001B082A" w:rsidRDefault="001B082A" w:rsidP="001C4056">
      <w:pPr>
        <w:pStyle w:val="EndnoteText"/>
        <w:spacing w:before="120" w:after="120" w:line="360" w:lineRule="auto"/>
        <w:rPr>
          <w:rFonts w:ascii="Arial" w:hAnsi="Arial" w:cs="Arial"/>
          <w:sz w:val="24"/>
          <w:szCs w:val="24"/>
        </w:rPr>
      </w:pPr>
      <w:r w:rsidRPr="00017A2D">
        <w:rPr>
          <w:rFonts w:ascii="Arial" w:hAnsi="Arial" w:cs="Arial"/>
          <w:sz w:val="24"/>
          <w:szCs w:val="24"/>
        </w:rPr>
        <w:t xml:space="preserve">Productivity Commission (2022), </w:t>
      </w:r>
      <w:r w:rsidR="00101AB5">
        <w:rPr>
          <w:rFonts w:ascii="Arial" w:hAnsi="Arial" w:cs="Arial"/>
          <w:sz w:val="24"/>
          <w:szCs w:val="24"/>
        </w:rPr>
        <w:t>‘</w:t>
      </w:r>
      <w:hyperlink r:id="rId37" w:history="1">
        <w:r w:rsidRPr="002714DC">
          <w:rPr>
            <w:rStyle w:val="Hyperlink"/>
            <w:rFonts w:ascii="Arial" w:hAnsi="Arial" w:cs="Arial"/>
            <w:sz w:val="24"/>
            <w:szCs w:val="24"/>
          </w:rPr>
          <w:t>5-year Productivity Inquiry: From learning to growth, Interim Report</w:t>
        </w:r>
      </w:hyperlink>
      <w:r w:rsidRPr="00017A2D">
        <w:rPr>
          <w:rFonts w:ascii="Arial" w:hAnsi="Arial" w:cs="Arial"/>
          <w:sz w:val="24"/>
          <w:szCs w:val="24"/>
        </w:rPr>
        <w:t>, Canberra, September</w:t>
      </w:r>
      <w:r w:rsidR="002714DC">
        <w:rPr>
          <w:rFonts w:ascii="Arial" w:hAnsi="Arial" w:cs="Arial"/>
          <w:sz w:val="24"/>
          <w:szCs w:val="24"/>
        </w:rPr>
        <w:t xml:space="preserve">, [accessed </w:t>
      </w:r>
      <w:r w:rsidR="000D3CD7">
        <w:rPr>
          <w:rFonts w:ascii="Arial" w:hAnsi="Arial" w:cs="Arial"/>
          <w:sz w:val="24"/>
          <w:szCs w:val="24"/>
        </w:rPr>
        <w:t>November 2022]</w:t>
      </w:r>
    </w:p>
    <w:p w14:paraId="29A8CC4F" w14:textId="426C02FA" w:rsidR="001B082A" w:rsidRPr="002E47D6" w:rsidRDefault="001B082A" w:rsidP="001C4056">
      <w:pPr>
        <w:spacing w:before="120" w:after="120" w:line="360" w:lineRule="auto"/>
        <w:rPr>
          <w:rFonts w:ascii="Arial" w:hAnsi="Arial" w:cs="Arial"/>
          <w:sz w:val="24"/>
          <w:szCs w:val="24"/>
        </w:rPr>
      </w:pPr>
      <w:r w:rsidRPr="00017A2D">
        <w:rPr>
          <w:rFonts w:ascii="Arial" w:hAnsi="Arial" w:cs="Arial"/>
          <w:sz w:val="24"/>
          <w:szCs w:val="24"/>
        </w:rPr>
        <w:t>Professional Research Early Childhood Intervention (2023</w:t>
      </w:r>
      <w:r w:rsidRPr="002E47D6">
        <w:rPr>
          <w:rFonts w:ascii="Arial" w:hAnsi="Arial" w:cs="Arial"/>
          <w:sz w:val="24"/>
          <w:szCs w:val="24"/>
        </w:rPr>
        <w:t xml:space="preserve">), </w:t>
      </w:r>
      <w:hyperlink r:id="rId38" w:history="1">
        <w:r w:rsidRPr="002E47D6">
          <w:rPr>
            <w:rStyle w:val="Hyperlink"/>
            <w:rFonts w:ascii="Arial" w:hAnsi="Arial" w:cs="Arial"/>
            <w:sz w:val="24"/>
            <w:szCs w:val="24"/>
          </w:rPr>
          <w:t>Submission to the NDIS Review – August 2023</w:t>
        </w:r>
      </w:hyperlink>
      <w:r w:rsidRPr="002E47D6">
        <w:rPr>
          <w:rFonts w:ascii="Arial" w:hAnsi="Arial" w:cs="Arial"/>
          <w:sz w:val="24"/>
          <w:szCs w:val="24"/>
        </w:rPr>
        <w:t xml:space="preserve">, </w:t>
      </w:r>
      <w:r w:rsidR="002E47D6">
        <w:rPr>
          <w:rFonts w:ascii="Arial" w:hAnsi="Arial" w:cs="Arial"/>
          <w:sz w:val="24"/>
          <w:szCs w:val="24"/>
        </w:rPr>
        <w:t>[</w:t>
      </w:r>
      <w:r w:rsidRPr="002E47D6">
        <w:rPr>
          <w:rFonts w:ascii="Arial" w:hAnsi="Arial" w:cs="Arial"/>
          <w:sz w:val="24"/>
          <w:szCs w:val="24"/>
        </w:rPr>
        <w:t>accessed 8 February 2023</w:t>
      </w:r>
      <w:r w:rsidR="002E47D6">
        <w:rPr>
          <w:rFonts w:ascii="Arial" w:hAnsi="Arial" w:cs="Arial"/>
          <w:sz w:val="24"/>
          <w:szCs w:val="24"/>
        </w:rPr>
        <w:t>]</w:t>
      </w:r>
      <w:r w:rsidRPr="002E47D6">
        <w:rPr>
          <w:rFonts w:ascii="Arial" w:hAnsi="Arial" w:cs="Arial"/>
          <w:sz w:val="24"/>
          <w:szCs w:val="24"/>
        </w:rPr>
        <w:t xml:space="preserve"> </w:t>
      </w:r>
    </w:p>
    <w:p w14:paraId="4BB2C45F" w14:textId="5C3D0C2B" w:rsidR="001B082A" w:rsidRDefault="001B082A" w:rsidP="001C4056">
      <w:pPr>
        <w:pStyle w:val="Documentdate"/>
        <w:spacing w:before="120" w:after="120" w:line="360" w:lineRule="auto"/>
        <w:rPr>
          <w:rStyle w:val="Hyperlink"/>
          <w:rFonts w:ascii="Arial" w:hAnsi="Arial" w:cs="Arial"/>
          <w:sz w:val="24"/>
          <w:szCs w:val="24"/>
        </w:rPr>
      </w:pPr>
      <w:r w:rsidRPr="00E71483">
        <w:rPr>
          <w:rFonts w:ascii="Arial" w:hAnsi="Arial" w:cs="Arial"/>
          <w:sz w:val="24"/>
          <w:szCs w:val="24"/>
        </w:rPr>
        <w:t xml:space="preserve">Reserve Bank Australia (2024), </w:t>
      </w:r>
      <w:hyperlink r:id="rId39" w:history="1">
        <w:r w:rsidRPr="00C96B5B">
          <w:rPr>
            <w:rStyle w:val="Hyperlink"/>
            <w:rFonts w:ascii="Arial" w:hAnsi="Arial" w:cs="Arial"/>
            <w:sz w:val="24"/>
            <w:szCs w:val="24"/>
          </w:rPr>
          <w:t>Statement on Monetary Policy</w:t>
        </w:r>
      </w:hyperlink>
      <w:r w:rsidRPr="00C96B5B">
        <w:rPr>
          <w:rFonts w:ascii="Arial" w:hAnsi="Arial" w:cs="Arial"/>
          <w:sz w:val="24"/>
          <w:szCs w:val="24"/>
        </w:rPr>
        <w:t>,</w:t>
      </w:r>
      <w:r w:rsidRPr="00E71483">
        <w:rPr>
          <w:rFonts w:ascii="Arial" w:hAnsi="Arial" w:cs="Arial"/>
          <w:sz w:val="24"/>
          <w:szCs w:val="24"/>
        </w:rPr>
        <w:t xml:space="preserve"> </w:t>
      </w:r>
      <w:r w:rsidR="00177EE9">
        <w:rPr>
          <w:rFonts w:ascii="Arial" w:hAnsi="Arial" w:cs="Arial"/>
          <w:sz w:val="24"/>
          <w:szCs w:val="24"/>
        </w:rPr>
        <w:t>[</w:t>
      </w:r>
      <w:r w:rsidR="00D40A46">
        <w:rPr>
          <w:rFonts w:ascii="Arial" w:hAnsi="Arial" w:cs="Arial"/>
          <w:sz w:val="24"/>
          <w:szCs w:val="24"/>
        </w:rPr>
        <w:t>a</w:t>
      </w:r>
      <w:r w:rsidRPr="00E71483">
        <w:rPr>
          <w:rFonts w:ascii="Arial" w:hAnsi="Arial" w:cs="Arial"/>
          <w:sz w:val="24"/>
          <w:szCs w:val="24"/>
        </w:rPr>
        <w:t>ccessed 23 February, 2024</w:t>
      </w:r>
      <w:r w:rsidR="00177EE9">
        <w:rPr>
          <w:rFonts w:ascii="Arial" w:hAnsi="Arial" w:cs="Arial"/>
          <w:sz w:val="24"/>
          <w:szCs w:val="24"/>
        </w:rPr>
        <w:t>]</w:t>
      </w:r>
      <w:r w:rsidRPr="00E71483">
        <w:rPr>
          <w:rFonts w:ascii="Arial" w:hAnsi="Arial" w:cs="Arial"/>
          <w:sz w:val="24"/>
          <w:szCs w:val="24"/>
        </w:rPr>
        <w:t xml:space="preserve"> </w:t>
      </w:r>
    </w:p>
    <w:p w14:paraId="4F11BD92" w14:textId="04CEFB7E" w:rsidR="00167788" w:rsidRPr="00D40A46" w:rsidRDefault="00167788" w:rsidP="001C4056">
      <w:pPr>
        <w:pStyle w:val="Documentdate"/>
        <w:spacing w:before="120" w:after="120" w:line="360" w:lineRule="auto"/>
        <w:rPr>
          <w:rFonts w:ascii="Arial" w:hAnsi="Arial" w:cs="Arial"/>
          <w:sz w:val="24"/>
          <w:szCs w:val="24"/>
        </w:rPr>
      </w:pPr>
      <w:r w:rsidRPr="00D40A46">
        <w:rPr>
          <w:rFonts w:ascii="Arial" w:hAnsi="Arial" w:cs="Arial"/>
          <w:sz w:val="24"/>
          <w:szCs w:val="24"/>
        </w:rPr>
        <w:t>Royal Commission into Violence, Abuse,</w:t>
      </w:r>
      <w:r w:rsidR="0092475B" w:rsidRPr="00D40A46">
        <w:rPr>
          <w:rFonts w:ascii="Arial" w:hAnsi="Arial" w:cs="Arial"/>
          <w:sz w:val="24"/>
          <w:szCs w:val="24"/>
        </w:rPr>
        <w:t xml:space="preserve"> Neglect and Exploitation of People with Disability (2023), </w:t>
      </w:r>
      <w:hyperlink r:id="rId40" w:history="1">
        <w:r w:rsidR="008D7FDA" w:rsidRPr="00177EE9">
          <w:rPr>
            <w:rStyle w:val="Hyperlink"/>
            <w:rFonts w:ascii="Arial" w:hAnsi="Arial" w:cs="Arial"/>
            <w:sz w:val="24"/>
            <w:szCs w:val="24"/>
          </w:rPr>
          <w:t>Chapter 10</w:t>
        </w:r>
        <w:r w:rsidRPr="00177EE9">
          <w:rPr>
            <w:rStyle w:val="Hyperlink"/>
            <w:rFonts w:ascii="Arial" w:hAnsi="Arial" w:cs="Arial"/>
            <w:sz w:val="24"/>
            <w:szCs w:val="24"/>
          </w:rPr>
          <w:t xml:space="preserve"> </w:t>
        </w:r>
        <w:r w:rsidR="008D7FDA" w:rsidRPr="00177EE9">
          <w:rPr>
            <w:rStyle w:val="Hyperlink"/>
            <w:rFonts w:ascii="Arial" w:hAnsi="Arial" w:cs="Arial"/>
            <w:sz w:val="24"/>
            <w:szCs w:val="24"/>
          </w:rPr>
          <w:t>Service Providers, Final Report</w:t>
        </w:r>
      </w:hyperlink>
      <w:r w:rsidR="002E47D6">
        <w:rPr>
          <w:rFonts w:ascii="Arial" w:hAnsi="Arial" w:cs="Arial"/>
          <w:sz w:val="24"/>
          <w:szCs w:val="24"/>
        </w:rPr>
        <w:t>,</w:t>
      </w:r>
      <w:r w:rsidR="00177EE9">
        <w:rPr>
          <w:rFonts w:ascii="Arial" w:hAnsi="Arial" w:cs="Arial"/>
          <w:sz w:val="24"/>
          <w:szCs w:val="24"/>
        </w:rPr>
        <w:t xml:space="preserve"> [</w:t>
      </w:r>
      <w:r w:rsidR="008D7FDA" w:rsidRPr="00177EE9">
        <w:rPr>
          <w:rFonts w:ascii="Arial" w:hAnsi="Arial" w:cs="Arial"/>
          <w:sz w:val="24"/>
          <w:szCs w:val="24"/>
        </w:rPr>
        <w:t>accessed</w:t>
      </w:r>
      <w:r w:rsidR="008D7FDA" w:rsidRPr="00D40A46">
        <w:rPr>
          <w:rFonts w:ascii="Arial" w:hAnsi="Arial" w:cs="Arial"/>
          <w:sz w:val="24"/>
          <w:szCs w:val="24"/>
        </w:rPr>
        <w:t xml:space="preserve"> on </w:t>
      </w:r>
      <w:r w:rsidR="001F246E" w:rsidRPr="00D40A46">
        <w:rPr>
          <w:rFonts w:ascii="Arial" w:hAnsi="Arial" w:cs="Arial"/>
          <w:sz w:val="24"/>
          <w:szCs w:val="24"/>
        </w:rPr>
        <w:t>1 October 2023</w:t>
      </w:r>
      <w:r w:rsidR="00177EE9">
        <w:rPr>
          <w:rFonts w:ascii="Arial" w:hAnsi="Arial" w:cs="Arial"/>
          <w:sz w:val="24"/>
          <w:szCs w:val="24"/>
        </w:rPr>
        <w:t>]</w:t>
      </w:r>
      <w:r w:rsidR="001F246E" w:rsidRPr="00D40A46">
        <w:rPr>
          <w:rFonts w:ascii="Arial" w:hAnsi="Arial" w:cs="Arial"/>
          <w:sz w:val="24"/>
          <w:szCs w:val="24"/>
        </w:rPr>
        <w:t xml:space="preserve"> </w:t>
      </w:r>
    </w:p>
    <w:p w14:paraId="242449E7" w14:textId="6781794C" w:rsidR="001B082A" w:rsidRDefault="001B082A" w:rsidP="001C4056">
      <w:pPr>
        <w:spacing w:before="120" w:after="120" w:line="360" w:lineRule="auto"/>
        <w:rPr>
          <w:rFonts w:ascii="Arial" w:hAnsi="Arial" w:cs="Arial"/>
          <w:sz w:val="24"/>
          <w:szCs w:val="24"/>
        </w:rPr>
      </w:pPr>
      <w:r w:rsidRPr="00017A2D">
        <w:rPr>
          <w:rFonts w:ascii="Arial" w:hAnsi="Arial" w:cs="Arial"/>
          <w:sz w:val="24"/>
          <w:szCs w:val="24"/>
        </w:rPr>
        <w:t xml:space="preserve">Social Ventures Australia and the Centre for Social Impact (2022), </w:t>
      </w:r>
      <w:hyperlink r:id="rId41" w:history="1">
        <w:r w:rsidRPr="00177EE9">
          <w:rPr>
            <w:rStyle w:val="Hyperlink"/>
            <w:rFonts w:ascii="Arial" w:hAnsi="Arial" w:cs="Arial"/>
            <w:sz w:val="24"/>
            <w:szCs w:val="24"/>
          </w:rPr>
          <w:t>Paying what it takes: funding indirect cost to create long-term impact.</w:t>
        </w:r>
      </w:hyperlink>
      <w:r w:rsidRPr="00017A2D">
        <w:rPr>
          <w:rFonts w:ascii="Arial" w:hAnsi="Arial" w:cs="Arial"/>
          <w:sz w:val="24"/>
          <w:szCs w:val="24"/>
        </w:rPr>
        <w:t xml:space="preserve"> Social Ventures Australia</w:t>
      </w:r>
      <w:r w:rsidR="00177EE9">
        <w:rPr>
          <w:rFonts w:ascii="Arial" w:hAnsi="Arial" w:cs="Arial"/>
          <w:sz w:val="24"/>
          <w:szCs w:val="24"/>
        </w:rPr>
        <w:t>, [</w:t>
      </w:r>
      <w:r w:rsidRPr="00017A2D">
        <w:rPr>
          <w:rFonts w:ascii="Arial" w:hAnsi="Arial" w:cs="Arial"/>
          <w:sz w:val="24"/>
          <w:szCs w:val="24"/>
        </w:rPr>
        <w:t>accessed 21 February 2024</w:t>
      </w:r>
      <w:r w:rsidR="00177EE9">
        <w:rPr>
          <w:rFonts w:ascii="Arial" w:hAnsi="Arial" w:cs="Arial"/>
          <w:sz w:val="24"/>
          <w:szCs w:val="24"/>
        </w:rPr>
        <w:t>]</w:t>
      </w:r>
      <w:r w:rsidRPr="00017A2D">
        <w:rPr>
          <w:rFonts w:ascii="Arial" w:hAnsi="Arial" w:cs="Arial"/>
          <w:sz w:val="24"/>
          <w:szCs w:val="24"/>
        </w:rPr>
        <w:t xml:space="preserve"> </w:t>
      </w:r>
    </w:p>
    <w:p w14:paraId="601E4674" w14:textId="582EE010" w:rsidR="00374C8F" w:rsidRPr="00EA34D5" w:rsidRDefault="00374C8F" w:rsidP="00EA34D5">
      <w:pPr>
        <w:pStyle w:val="FootnoteText"/>
        <w:spacing w:before="120" w:after="120" w:line="276" w:lineRule="auto"/>
        <w:rPr>
          <w:rFonts w:ascii="Arial" w:hAnsi="Arial" w:cs="Arial"/>
          <w:sz w:val="24"/>
          <w:szCs w:val="24"/>
        </w:rPr>
      </w:pPr>
      <w:r w:rsidRPr="00715C7E">
        <w:rPr>
          <w:rFonts w:ascii="Arial" w:hAnsi="Arial" w:cs="Arial"/>
          <w:sz w:val="24"/>
          <w:szCs w:val="24"/>
        </w:rPr>
        <w:t xml:space="preserve">Stewart Brown (2023), </w:t>
      </w:r>
      <w:hyperlink r:id="rId42" w:history="1">
        <w:r w:rsidRPr="00374C8F">
          <w:rPr>
            <w:rStyle w:val="Hyperlink"/>
            <w:rFonts w:ascii="Arial" w:hAnsi="Arial" w:cs="Arial"/>
            <w:sz w:val="24"/>
            <w:szCs w:val="24"/>
          </w:rPr>
          <w:t>Disability Services Financial Benchmark Report 2023</w:t>
        </w:r>
      </w:hyperlink>
      <w:r w:rsidRPr="00715C7E">
        <w:rPr>
          <w:rFonts w:ascii="Arial" w:hAnsi="Arial" w:cs="Arial"/>
          <w:sz w:val="24"/>
          <w:szCs w:val="24"/>
        </w:rPr>
        <w:t xml:space="preserve">, </w:t>
      </w:r>
      <w:r w:rsidR="00EA34D5">
        <w:rPr>
          <w:rFonts w:ascii="Arial" w:hAnsi="Arial" w:cs="Arial"/>
          <w:sz w:val="24"/>
          <w:szCs w:val="24"/>
        </w:rPr>
        <w:t>[</w:t>
      </w:r>
      <w:r w:rsidRPr="00715C7E">
        <w:rPr>
          <w:rFonts w:ascii="Arial" w:hAnsi="Arial" w:cs="Arial"/>
          <w:sz w:val="24"/>
          <w:szCs w:val="24"/>
        </w:rPr>
        <w:t>accessed on 1 February 2024</w:t>
      </w:r>
      <w:r w:rsidR="00EA34D5">
        <w:rPr>
          <w:rFonts w:ascii="Arial" w:hAnsi="Arial" w:cs="Arial"/>
          <w:sz w:val="24"/>
          <w:szCs w:val="24"/>
        </w:rPr>
        <w:t>]</w:t>
      </w:r>
      <w:r w:rsidRPr="00715C7E">
        <w:rPr>
          <w:rFonts w:ascii="Arial" w:hAnsi="Arial" w:cs="Arial"/>
          <w:sz w:val="24"/>
          <w:szCs w:val="24"/>
        </w:rPr>
        <w:t xml:space="preserve"> </w:t>
      </w:r>
    </w:p>
    <w:p w14:paraId="1F33F125" w14:textId="77777777" w:rsidR="001B082A" w:rsidRPr="00017A2D" w:rsidRDefault="001B082A" w:rsidP="001C4056">
      <w:pPr>
        <w:pStyle w:val="FootnoteText"/>
        <w:spacing w:before="120" w:after="120" w:line="360" w:lineRule="auto"/>
        <w:rPr>
          <w:rFonts w:ascii="Arial" w:hAnsi="Arial" w:cs="Arial"/>
          <w:sz w:val="24"/>
          <w:szCs w:val="24"/>
        </w:rPr>
      </w:pPr>
      <w:r w:rsidRPr="00017A2D">
        <w:rPr>
          <w:rFonts w:ascii="Arial" w:hAnsi="Arial" w:cs="Arial"/>
          <w:sz w:val="24"/>
          <w:szCs w:val="24"/>
        </w:rPr>
        <w:t xml:space="preserve">Trembath, D., </w:t>
      </w:r>
      <w:proofErr w:type="spellStart"/>
      <w:r w:rsidRPr="00017A2D">
        <w:rPr>
          <w:rFonts w:ascii="Arial" w:hAnsi="Arial" w:cs="Arial"/>
          <w:sz w:val="24"/>
          <w:szCs w:val="24"/>
        </w:rPr>
        <w:t>Varcin</w:t>
      </w:r>
      <w:proofErr w:type="spellEnd"/>
      <w:r w:rsidRPr="00017A2D">
        <w:rPr>
          <w:rFonts w:ascii="Arial" w:hAnsi="Arial" w:cs="Arial"/>
          <w:sz w:val="24"/>
          <w:szCs w:val="24"/>
        </w:rPr>
        <w:t xml:space="preserve">, K., Waddington, H., Sulek, R., Pillar, S., Allen, G., Annear, K., Eapen, V., Feary, J., Goodall, E., Pilbeam, T., Rose, F., </w:t>
      </w:r>
      <w:proofErr w:type="spellStart"/>
      <w:r w:rsidRPr="00017A2D">
        <w:rPr>
          <w:rFonts w:ascii="Arial" w:hAnsi="Arial" w:cs="Arial"/>
          <w:sz w:val="24"/>
          <w:szCs w:val="24"/>
        </w:rPr>
        <w:t>Sadka</w:t>
      </w:r>
      <w:proofErr w:type="spellEnd"/>
      <w:r w:rsidRPr="00017A2D">
        <w:rPr>
          <w:rFonts w:ascii="Arial" w:hAnsi="Arial" w:cs="Arial"/>
          <w:sz w:val="24"/>
          <w:szCs w:val="24"/>
        </w:rPr>
        <w:t xml:space="preserve">, N., </w:t>
      </w:r>
      <w:proofErr w:type="spellStart"/>
      <w:r w:rsidRPr="00017A2D">
        <w:rPr>
          <w:rFonts w:ascii="Arial" w:hAnsi="Arial" w:cs="Arial"/>
          <w:sz w:val="24"/>
          <w:szCs w:val="24"/>
        </w:rPr>
        <w:t>Silove</w:t>
      </w:r>
      <w:proofErr w:type="spellEnd"/>
      <w:r w:rsidRPr="00017A2D">
        <w:rPr>
          <w:rFonts w:ascii="Arial" w:hAnsi="Arial" w:cs="Arial"/>
          <w:sz w:val="24"/>
          <w:szCs w:val="24"/>
        </w:rPr>
        <w:t xml:space="preserve">, N., Whitehouse, A. (2022). </w:t>
      </w:r>
      <w:r w:rsidRPr="002E47D6">
        <w:rPr>
          <w:rFonts w:ascii="Arial" w:hAnsi="Arial" w:cs="Arial"/>
          <w:sz w:val="24"/>
          <w:szCs w:val="24"/>
        </w:rPr>
        <w:t xml:space="preserve">National guideline for supporting the </w:t>
      </w:r>
      <w:r w:rsidRPr="002E47D6">
        <w:rPr>
          <w:rFonts w:ascii="Arial" w:hAnsi="Arial" w:cs="Arial"/>
          <w:sz w:val="24"/>
          <w:szCs w:val="24"/>
        </w:rPr>
        <w:lastRenderedPageBreak/>
        <w:t>learning, participation, and wellbeing of autistic children and their families in Australia.</w:t>
      </w:r>
      <w:r w:rsidRPr="00017A2D">
        <w:rPr>
          <w:rFonts w:ascii="Arial" w:hAnsi="Arial" w:cs="Arial"/>
          <w:sz w:val="24"/>
          <w:szCs w:val="24"/>
        </w:rPr>
        <w:t xml:space="preserve"> Autism CRC. Brisbane.</w:t>
      </w:r>
    </w:p>
    <w:p w14:paraId="002BA2DE" w14:textId="434A63F6" w:rsidR="00AE19F7" w:rsidRPr="00C40CFA" w:rsidRDefault="00AE19F7" w:rsidP="001C4056">
      <w:pPr>
        <w:spacing w:before="100" w:beforeAutospacing="1" w:after="100" w:afterAutospacing="1" w:line="360" w:lineRule="auto"/>
        <w:rPr>
          <w:rFonts w:ascii="Arial" w:hAnsi="Arial" w:cs="Arial"/>
          <w:color w:val="000000" w:themeColor="text1"/>
          <w:sz w:val="24"/>
          <w:szCs w:val="24"/>
        </w:rPr>
      </w:pPr>
      <w:r w:rsidRPr="00C40CFA">
        <w:rPr>
          <w:rFonts w:ascii="Arial" w:hAnsi="Arial" w:cs="Arial"/>
          <w:color w:val="000000" w:themeColor="text1"/>
          <w:sz w:val="24"/>
          <w:szCs w:val="24"/>
        </w:rPr>
        <w:br w:type="page"/>
      </w:r>
    </w:p>
    <w:p w14:paraId="2FF26C66" w14:textId="77777777" w:rsidR="00466CDF" w:rsidRDefault="00AE19F7" w:rsidP="005C3994">
      <w:pPr>
        <w:pStyle w:val="Heading1"/>
        <w:spacing w:before="120" w:after="120" w:line="360" w:lineRule="auto"/>
        <w:rPr>
          <w:noProof/>
        </w:rPr>
      </w:pPr>
      <w:bookmarkStart w:id="58" w:name="_Toc160983006"/>
      <w:r w:rsidRPr="00DD7363">
        <w:rPr>
          <w:rFonts w:ascii="Arial" w:eastAsia="MS Mincho" w:hAnsi="Arial" w:cs="Arial"/>
          <w:color w:val="365F91" w:themeColor="accent1" w:themeShade="BF"/>
          <w:lang w:eastAsia="ja-JP"/>
        </w:rPr>
        <w:lastRenderedPageBreak/>
        <w:t>Appendix</w:t>
      </w:r>
      <w:r w:rsidR="00705330" w:rsidRPr="00DD7363">
        <w:rPr>
          <w:rFonts w:ascii="Arial" w:eastAsia="MS Mincho" w:hAnsi="Arial" w:cs="Arial"/>
          <w:color w:val="365F91" w:themeColor="accent1" w:themeShade="BF"/>
          <w:lang w:eastAsia="ja-JP"/>
        </w:rPr>
        <w:t xml:space="preserve"> 1</w:t>
      </w:r>
      <w:r w:rsidRPr="00DD7363">
        <w:rPr>
          <w:rFonts w:ascii="Arial" w:eastAsia="MS Mincho" w:hAnsi="Arial" w:cs="Arial"/>
          <w:color w:val="365F91" w:themeColor="accent1" w:themeShade="BF"/>
          <w:lang w:eastAsia="ja-JP"/>
        </w:rPr>
        <w:t xml:space="preserve">: </w:t>
      </w:r>
      <w:r w:rsidR="00705330" w:rsidRPr="00DD7363">
        <w:rPr>
          <w:rFonts w:ascii="Arial" w:eastAsia="MS Mincho" w:hAnsi="Arial" w:cs="Arial"/>
          <w:color w:val="365F91" w:themeColor="accent1" w:themeShade="BF"/>
          <w:lang w:eastAsia="ja-JP"/>
        </w:rPr>
        <w:t>Table</w:t>
      </w:r>
      <w:r w:rsidR="00FE1A7F" w:rsidRPr="00DD7363">
        <w:rPr>
          <w:rFonts w:ascii="Arial" w:eastAsia="MS Mincho" w:hAnsi="Arial" w:cs="Arial"/>
          <w:color w:val="365F91" w:themeColor="accent1" w:themeShade="BF"/>
          <w:lang w:eastAsia="ja-JP"/>
        </w:rPr>
        <w:t>s</w:t>
      </w:r>
      <w:bookmarkEnd w:id="58"/>
      <w:r w:rsidRPr="00DD7363">
        <w:rPr>
          <w:rFonts w:ascii="Arial" w:eastAsia="MS Mincho" w:hAnsi="Arial" w:cs="Arial"/>
          <w:color w:val="365F91" w:themeColor="accent1" w:themeShade="BF"/>
          <w:lang w:eastAsia="ja-JP"/>
        </w:rPr>
        <w:fldChar w:fldCharType="begin"/>
      </w:r>
      <w:r w:rsidRPr="00DD7363">
        <w:rPr>
          <w:rFonts w:ascii="Arial" w:eastAsia="MS Mincho" w:hAnsi="Arial" w:cs="Arial"/>
          <w:color w:val="365F91" w:themeColor="accent1" w:themeShade="BF"/>
          <w:lang w:eastAsia="ja-JP"/>
        </w:rPr>
        <w:instrText xml:space="preserve"> TOC \h \z \c "Table" </w:instrText>
      </w:r>
      <w:r w:rsidRPr="00DD7363">
        <w:rPr>
          <w:rFonts w:ascii="Arial" w:eastAsia="MS Mincho" w:hAnsi="Arial" w:cs="Arial"/>
          <w:color w:val="365F91" w:themeColor="accent1" w:themeShade="BF"/>
          <w:lang w:eastAsia="ja-JP"/>
        </w:rPr>
        <w:fldChar w:fldCharType="separate"/>
      </w:r>
    </w:p>
    <w:p w14:paraId="02354A71" w14:textId="24D47849" w:rsidR="00466CDF" w:rsidRPr="00466CDF" w:rsidRDefault="0089306F" w:rsidP="00466CDF">
      <w:pPr>
        <w:pStyle w:val="TableofFigures"/>
        <w:tabs>
          <w:tab w:val="right" w:leader="dot" w:pos="8297"/>
        </w:tabs>
        <w:spacing w:line="360" w:lineRule="auto"/>
        <w:rPr>
          <w:rFonts w:ascii="Arial" w:hAnsi="Arial" w:cs="Arial"/>
          <w:noProof/>
          <w:kern w:val="2"/>
          <w:sz w:val="24"/>
          <w:szCs w:val="24"/>
          <w14:ligatures w14:val="standardContextual"/>
        </w:rPr>
      </w:pPr>
      <w:hyperlink w:anchor="_Toc160983111" w:history="1">
        <w:r w:rsidR="00466CDF" w:rsidRPr="00466CDF">
          <w:rPr>
            <w:rStyle w:val="Hyperlink"/>
            <w:rFonts w:ascii="Arial" w:hAnsi="Arial" w:cs="Arial"/>
            <w:noProof/>
            <w:sz w:val="24"/>
            <w:szCs w:val="24"/>
          </w:rPr>
          <w:t>Table 1: Brief description of 2022-23 available benchmarking data sources</w:t>
        </w:r>
        <w:r w:rsidR="00466CDF" w:rsidRPr="00466CDF">
          <w:rPr>
            <w:rFonts w:ascii="Arial" w:hAnsi="Arial" w:cs="Arial"/>
            <w:noProof/>
            <w:webHidden/>
            <w:sz w:val="24"/>
            <w:szCs w:val="24"/>
          </w:rPr>
          <w:tab/>
        </w:r>
        <w:r w:rsidR="00466CDF" w:rsidRPr="00466CDF">
          <w:rPr>
            <w:rFonts w:ascii="Arial" w:hAnsi="Arial" w:cs="Arial"/>
            <w:noProof/>
            <w:webHidden/>
            <w:sz w:val="24"/>
            <w:szCs w:val="24"/>
          </w:rPr>
          <w:fldChar w:fldCharType="begin"/>
        </w:r>
        <w:r w:rsidR="00466CDF" w:rsidRPr="00466CDF">
          <w:rPr>
            <w:rFonts w:ascii="Arial" w:hAnsi="Arial" w:cs="Arial"/>
            <w:noProof/>
            <w:webHidden/>
            <w:sz w:val="24"/>
            <w:szCs w:val="24"/>
          </w:rPr>
          <w:instrText xml:space="preserve"> PAGEREF _Toc160983111 \h </w:instrText>
        </w:r>
        <w:r w:rsidR="00466CDF" w:rsidRPr="00466CDF">
          <w:rPr>
            <w:rFonts w:ascii="Arial" w:hAnsi="Arial" w:cs="Arial"/>
            <w:noProof/>
            <w:webHidden/>
            <w:sz w:val="24"/>
            <w:szCs w:val="24"/>
          </w:rPr>
        </w:r>
        <w:r w:rsidR="00466CDF" w:rsidRPr="00466CDF">
          <w:rPr>
            <w:rFonts w:ascii="Arial" w:hAnsi="Arial" w:cs="Arial"/>
            <w:noProof/>
            <w:webHidden/>
            <w:sz w:val="24"/>
            <w:szCs w:val="24"/>
          </w:rPr>
          <w:fldChar w:fldCharType="separate"/>
        </w:r>
        <w:r w:rsidR="00466CDF" w:rsidRPr="00466CDF">
          <w:rPr>
            <w:rFonts w:ascii="Arial" w:hAnsi="Arial" w:cs="Arial"/>
            <w:noProof/>
            <w:webHidden/>
            <w:sz w:val="24"/>
            <w:szCs w:val="24"/>
          </w:rPr>
          <w:t>14</w:t>
        </w:r>
        <w:r w:rsidR="00466CDF" w:rsidRPr="00466CDF">
          <w:rPr>
            <w:rFonts w:ascii="Arial" w:hAnsi="Arial" w:cs="Arial"/>
            <w:noProof/>
            <w:webHidden/>
            <w:sz w:val="24"/>
            <w:szCs w:val="24"/>
          </w:rPr>
          <w:fldChar w:fldCharType="end"/>
        </w:r>
      </w:hyperlink>
    </w:p>
    <w:p w14:paraId="51758C2B" w14:textId="59BC6409" w:rsidR="00466CDF" w:rsidRPr="00466CDF" w:rsidRDefault="0089306F" w:rsidP="00466CDF">
      <w:pPr>
        <w:pStyle w:val="TableofFigures"/>
        <w:tabs>
          <w:tab w:val="right" w:leader="dot" w:pos="8297"/>
        </w:tabs>
        <w:spacing w:line="360" w:lineRule="auto"/>
        <w:rPr>
          <w:rFonts w:ascii="Arial" w:hAnsi="Arial" w:cs="Arial"/>
          <w:noProof/>
          <w:kern w:val="2"/>
          <w:sz w:val="24"/>
          <w:szCs w:val="24"/>
          <w14:ligatures w14:val="standardContextual"/>
        </w:rPr>
      </w:pPr>
      <w:hyperlink w:anchor="_Toc160983112" w:history="1">
        <w:r w:rsidR="00466CDF" w:rsidRPr="00466CDF">
          <w:rPr>
            <w:rStyle w:val="Hyperlink"/>
            <w:rFonts w:ascii="Arial" w:hAnsi="Arial" w:cs="Arial"/>
            <w:noProof/>
            <w:sz w:val="24"/>
            <w:szCs w:val="24"/>
          </w:rPr>
          <w:t>Table 2: Percentage of organisations reporting an operating loss 2023 Financial Year</w:t>
        </w:r>
        <w:r w:rsidR="00466CDF" w:rsidRPr="00466CDF">
          <w:rPr>
            <w:rFonts w:ascii="Arial" w:hAnsi="Arial" w:cs="Arial"/>
            <w:noProof/>
            <w:webHidden/>
            <w:sz w:val="24"/>
            <w:szCs w:val="24"/>
          </w:rPr>
          <w:tab/>
        </w:r>
        <w:r w:rsidR="00466CDF" w:rsidRPr="00466CDF">
          <w:rPr>
            <w:rFonts w:ascii="Arial" w:hAnsi="Arial" w:cs="Arial"/>
            <w:noProof/>
            <w:webHidden/>
            <w:sz w:val="24"/>
            <w:szCs w:val="24"/>
          </w:rPr>
          <w:fldChar w:fldCharType="begin"/>
        </w:r>
        <w:r w:rsidR="00466CDF" w:rsidRPr="00466CDF">
          <w:rPr>
            <w:rFonts w:ascii="Arial" w:hAnsi="Arial" w:cs="Arial"/>
            <w:noProof/>
            <w:webHidden/>
            <w:sz w:val="24"/>
            <w:szCs w:val="24"/>
          </w:rPr>
          <w:instrText xml:space="preserve"> PAGEREF _Toc160983112 \h </w:instrText>
        </w:r>
        <w:r w:rsidR="00466CDF" w:rsidRPr="00466CDF">
          <w:rPr>
            <w:rFonts w:ascii="Arial" w:hAnsi="Arial" w:cs="Arial"/>
            <w:noProof/>
            <w:webHidden/>
            <w:sz w:val="24"/>
            <w:szCs w:val="24"/>
          </w:rPr>
        </w:r>
        <w:r w:rsidR="00466CDF" w:rsidRPr="00466CDF">
          <w:rPr>
            <w:rFonts w:ascii="Arial" w:hAnsi="Arial" w:cs="Arial"/>
            <w:noProof/>
            <w:webHidden/>
            <w:sz w:val="24"/>
            <w:szCs w:val="24"/>
          </w:rPr>
          <w:fldChar w:fldCharType="separate"/>
        </w:r>
        <w:r w:rsidR="00466CDF" w:rsidRPr="00466CDF">
          <w:rPr>
            <w:rFonts w:ascii="Arial" w:hAnsi="Arial" w:cs="Arial"/>
            <w:noProof/>
            <w:webHidden/>
            <w:sz w:val="24"/>
            <w:szCs w:val="24"/>
          </w:rPr>
          <w:t>16</w:t>
        </w:r>
        <w:r w:rsidR="00466CDF" w:rsidRPr="00466CDF">
          <w:rPr>
            <w:rFonts w:ascii="Arial" w:hAnsi="Arial" w:cs="Arial"/>
            <w:noProof/>
            <w:webHidden/>
            <w:sz w:val="24"/>
            <w:szCs w:val="24"/>
          </w:rPr>
          <w:fldChar w:fldCharType="end"/>
        </w:r>
      </w:hyperlink>
    </w:p>
    <w:p w14:paraId="258F3387" w14:textId="68B1FD82" w:rsidR="00466CDF" w:rsidRPr="00466CDF" w:rsidRDefault="0089306F" w:rsidP="00466CDF">
      <w:pPr>
        <w:pStyle w:val="TableofFigures"/>
        <w:tabs>
          <w:tab w:val="right" w:leader="dot" w:pos="8297"/>
        </w:tabs>
        <w:spacing w:line="360" w:lineRule="auto"/>
        <w:rPr>
          <w:rFonts w:ascii="Arial" w:hAnsi="Arial" w:cs="Arial"/>
          <w:noProof/>
          <w:kern w:val="2"/>
          <w:sz w:val="24"/>
          <w:szCs w:val="24"/>
          <w14:ligatures w14:val="standardContextual"/>
        </w:rPr>
      </w:pPr>
      <w:hyperlink w:anchor="_Toc160983113" w:history="1">
        <w:r w:rsidR="00466CDF" w:rsidRPr="00466CDF">
          <w:rPr>
            <w:rStyle w:val="Hyperlink"/>
            <w:rFonts w:ascii="Arial" w:hAnsi="Arial" w:cs="Arial"/>
            <w:noProof/>
            <w:sz w:val="24"/>
            <w:szCs w:val="24"/>
          </w:rPr>
          <w:t>Table 3: Benchmarking base pay rates DSW/Front Line worker 2021-22 and 2022-23</w:t>
        </w:r>
        <w:r w:rsidR="00466CDF" w:rsidRPr="00466CDF">
          <w:rPr>
            <w:rFonts w:ascii="Arial" w:hAnsi="Arial" w:cs="Arial"/>
            <w:noProof/>
            <w:webHidden/>
            <w:sz w:val="24"/>
            <w:szCs w:val="24"/>
          </w:rPr>
          <w:tab/>
        </w:r>
        <w:r w:rsidR="00466CDF" w:rsidRPr="00466CDF">
          <w:rPr>
            <w:rFonts w:ascii="Arial" w:hAnsi="Arial" w:cs="Arial"/>
            <w:noProof/>
            <w:webHidden/>
            <w:sz w:val="24"/>
            <w:szCs w:val="24"/>
          </w:rPr>
          <w:fldChar w:fldCharType="begin"/>
        </w:r>
        <w:r w:rsidR="00466CDF" w:rsidRPr="00466CDF">
          <w:rPr>
            <w:rFonts w:ascii="Arial" w:hAnsi="Arial" w:cs="Arial"/>
            <w:noProof/>
            <w:webHidden/>
            <w:sz w:val="24"/>
            <w:szCs w:val="24"/>
          </w:rPr>
          <w:instrText xml:space="preserve"> PAGEREF _Toc160983113 \h </w:instrText>
        </w:r>
        <w:r w:rsidR="00466CDF" w:rsidRPr="00466CDF">
          <w:rPr>
            <w:rFonts w:ascii="Arial" w:hAnsi="Arial" w:cs="Arial"/>
            <w:noProof/>
            <w:webHidden/>
            <w:sz w:val="24"/>
            <w:szCs w:val="24"/>
          </w:rPr>
        </w:r>
        <w:r w:rsidR="00466CDF" w:rsidRPr="00466CDF">
          <w:rPr>
            <w:rFonts w:ascii="Arial" w:hAnsi="Arial" w:cs="Arial"/>
            <w:noProof/>
            <w:webHidden/>
            <w:sz w:val="24"/>
            <w:szCs w:val="24"/>
          </w:rPr>
          <w:fldChar w:fldCharType="separate"/>
        </w:r>
        <w:r w:rsidR="00466CDF" w:rsidRPr="00466CDF">
          <w:rPr>
            <w:rFonts w:ascii="Arial" w:hAnsi="Arial" w:cs="Arial"/>
            <w:noProof/>
            <w:webHidden/>
            <w:sz w:val="24"/>
            <w:szCs w:val="24"/>
          </w:rPr>
          <w:t>24</w:t>
        </w:r>
        <w:r w:rsidR="00466CDF" w:rsidRPr="00466CDF">
          <w:rPr>
            <w:rFonts w:ascii="Arial" w:hAnsi="Arial" w:cs="Arial"/>
            <w:noProof/>
            <w:webHidden/>
            <w:sz w:val="24"/>
            <w:szCs w:val="24"/>
          </w:rPr>
          <w:fldChar w:fldCharType="end"/>
        </w:r>
      </w:hyperlink>
    </w:p>
    <w:p w14:paraId="01B88DBA" w14:textId="20FC9662" w:rsidR="00466CDF" w:rsidRPr="00466CDF" w:rsidRDefault="0089306F" w:rsidP="00466CDF">
      <w:pPr>
        <w:pStyle w:val="TableofFigures"/>
        <w:tabs>
          <w:tab w:val="right" w:leader="dot" w:pos="8297"/>
        </w:tabs>
        <w:spacing w:line="360" w:lineRule="auto"/>
        <w:rPr>
          <w:rFonts w:ascii="Arial" w:hAnsi="Arial" w:cs="Arial"/>
          <w:noProof/>
          <w:kern w:val="2"/>
          <w:sz w:val="24"/>
          <w:szCs w:val="24"/>
          <w14:ligatures w14:val="standardContextual"/>
        </w:rPr>
      </w:pPr>
      <w:hyperlink w:anchor="_Toc160983114" w:history="1">
        <w:r w:rsidR="00466CDF" w:rsidRPr="00466CDF">
          <w:rPr>
            <w:rStyle w:val="Hyperlink"/>
            <w:rFonts w:ascii="Arial" w:hAnsi="Arial" w:cs="Arial"/>
            <w:noProof/>
            <w:sz w:val="24"/>
            <w:szCs w:val="24"/>
          </w:rPr>
          <w:t>Table 4</w:t>
        </w:r>
        <w:r w:rsidR="00466CDF" w:rsidRPr="00466CDF">
          <w:rPr>
            <w:rStyle w:val="Hyperlink"/>
            <w:rFonts w:ascii="Arial" w:eastAsia="MS Mincho" w:hAnsi="Arial" w:cs="Arial"/>
            <w:noProof/>
            <w:spacing w:val="5"/>
            <w:sz w:val="24"/>
            <w:szCs w:val="24"/>
            <w:lang w:eastAsia="ja-JP"/>
          </w:rPr>
          <w:t>: Benchmarking Results Worker’s Compensation rates</w:t>
        </w:r>
        <w:r w:rsidR="00466CDF" w:rsidRPr="00466CDF">
          <w:rPr>
            <w:rFonts w:ascii="Arial" w:hAnsi="Arial" w:cs="Arial"/>
            <w:noProof/>
            <w:webHidden/>
            <w:sz w:val="24"/>
            <w:szCs w:val="24"/>
          </w:rPr>
          <w:tab/>
        </w:r>
        <w:r w:rsidR="00466CDF" w:rsidRPr="00466CDF">
          <w:rPr>
            <w:rFonts w:ascii="Arial" w:hAnsi="Arial" w:cs="Arial"/>
            <w:noProof/>
            <w:webHidden/>
            <w:sz w:val="24"/>
            <w:szCs w:val="24"/>
          </w:rPr>
          <w:fldChar w:fldCharType="begin"/>
        </w:r>
        <w:r w:rsidR="00466CDF" w:rsidRPr="00466CDF">
          <w:rPr>
            <w:rFonts w:ascii="Arial" w:hAnsi="Arial" w:cs="Arial"/>
            <w:noProof/>
            <w:webHidden/>
            <w:sz w:val="24"/>
            <w:szCs w:val="24"/>
          </w:rPr>
          <w:instrText xml:space="preserve"> PAGEREF _Toc160983114 \h </w:instrText>
        </w:r>
        <w:r w:rsidR="00466CDF" w:rsidRPr="00466CDF">
          <w:rPr>
            <w:rFonts w:ascii="Arial" w:hAnsi="Arial" w:cs="Arial"/>
            <w:noProof/>
            <w:webHidden/>
            <w:sz w:val="24"/>
            <w:szCs w:val="24"/>
          </w:rPr>
        </w:r>
        <w:r w:rsidR="00466CDF" w:rsidRPr="00466CDF">
          <w:rPr>
            <w:rFonts w:ascii="Arial" w:hAnsi="Arial" w:cs="Arial"/>
            <w:noProof/>
            <w:webHidden/>
            <w:sz w:val="24"/>
            <w:szCs w:val="24"/>
          </w:rPr>
          <w:fldChar w:fldCharType="separate"/>
        </w:r>
        <w:r w:rsidR="00466CDF" w:rsidRPr="00466CDF">
          <w:rPr>
            <w:rFonts w:ascii="Arial" w:hAnsi="Arial" w:cs="Arial"/>
            <w:noProof/>
            <w:webHidden/>
            <w:sz w:val="24"/>
            <w:szCs w:val="24"/>
          </w:rPr>
          <w:t>26</w:t>
        </w:r>
        <w:r w:rsidR="00466CDF" w:rsidRPr="00466CDF">
          <w:rPr>
            <w:rFonts w:ascii="Arial" w:hAnsi="Arial" w:cs="Arial"/>
            <w:noProof/>
            <w:webHidden/>
            <w:sz w:val="24"/>
            <w:szCs w:val="24"/>
          </w:rPr>
          <w:fldChar w:fldCharType="end"/>
        </w:r>
      </w:hyperlink>
    </w:p>
    <w:p w14:paraId="2021B738" w14:textId="7DA5B24F" w:rsidR="00466CDF" w:rsidRPr="00466CDF" w:rsidRDefault="0089306F" w:rsidP="00466CDF">
      <w:pPr>
        <w:pStyle w:val="TableofFigures"/>
        <w:tabs>
          <w:tab w:val="right" w:leader="dot" w:pos="8297"/>
        </w:tabs>
        <w:spacing w:line="360" w:lineRule="auto"/>
        <w:rPr>
          <w:rFonts w:ascii="Arial" w:hAnsi="Arial" w:cs="Arial"/>
          <w:noProof/>
          <w:kern w:val="2"/>
          <w:sz w:val="24"/>
          <w:szCs w:val="24"/>
          <w14:ligatures w14:val="standardContextual"/>
        </w:rPr>
      </w:pPr>
      <w:hyperlink w:anchor="_Toc160983115" w:history="1">
        <w:r w:rsidR="00466CDF" w:rsidRPr="00466CDF">
          <w:rPr>
            <w:rStyle w:val="Hyperlink"/>
            <w:rFonts w:ascii="Arial" w:hAnsi="Arial" w:cs="Arial"/>
            <w:noProof/>
            <w:sz w:val="24"/>
            <w:szCs w:val="24"/>
          </w:rPr>
          <w:t>Table 5: Benchmarking Results DSW Utilisation</w:t>
        </w:r>
        <w:r w:rsidR="00466CDF" w:rsidRPr="00466CDF">
          <w:rPr>
            <w:rFonts w:ascii="Arial" w:hAnsi="Arial" w:cs="Arial"/>
            <w:noProof/>
            <w:webHidden/>
            <w:sz w:val="24"/>
            <w:szCs w:val="24"/>
          </w:rPr>
          <w:tab/>
        </w:r>
        <w:r w:rsidR="00466CDF" w:rsidRPr="00466CDF">
          <w:rPr>
            <w:rFonts w:ascii="Arial" w:hAnsi="Arial" w:cs="Arial"/>
            <w:noProof/>
            <w:webHidden/>
            <w:sz w:val="24"/>
            <w:szCs w:val="24"/>
          </w:rPr>
          <w:fldChar w:fldCharType="begin"/>
        </w:r>
        <w:r w:rsidR="00466CDF" w:rsidRPr="00466CDF">
          <w:rPr>
            <w:rFonts w:ascii="Arial" w:hAnsi="Arial" w:cs="Arial"/>
            <w:noProof/>
            <w:webHidden/>
            <w:sz w:val="24"/>
            <w:szCs w:val="24"/>
          </w:rPr>
          <w:instrText xml:space="preserve"> PAGEREF _Toc160983115 \h </w:instrText>
        </w:r>
        <w:r w:rsidR="00466CDF" w:rsidRPr="00466CDF">
          <w:rPr>
            <w:rFonts w:ascii="Arial" w:hAnsi="Arial" w:cs="Arial"/>
            <w:noProof/>
            <w:webHidden/>
            <w:sz w:val="24"/>
            <w:szCs w:val="24"/>
          </w:rPr>
        </w:r>
        <w:r w:rsidR="00466CDF" w:rsidRPr="00466CDF">
          <w:rPr>
            <w:rFonts w:ascii="Arial" w:hAnsi="Arial" w:cs="Arial"/>
            <w:noProof/>
            <w:webHidden/>
            <w:sz w:val="24"/>
            <w:szCs w:val="24"/>
          </w:rPr>
          <w:fldChar w:fldCharType="separate"/>
        </w:r>
        <w:r w:rsidR="00466CDF" w:rsidRPr="00466CDF">
          <w:rPr>
            <w:rFonts w:ascii="Arial" w:hAnsi="Arial" w:cs="Arial"/>
            <w:noProof/>
            <w:webHidden/>
            <w:sz w:val="24"/>
            <w:szCs w:val="24"/>
          </w:rPr>
          <w:t>27</w:t>
        </w:r>
        <w:r w:rsidR="00466CDF" w:rsidRPr="00466CDF">
          <w:rPr>
            <w:rFonts w:ascii="Arial" w:hAnsi="Arial" w:cs="Arial"/>
            <w:noProof/>
            <w:webHidden/>
            <w:sz w:val="24"/>
            <w:szCs w:val="24"/>
          </w:rPr>
          <w:fldChar w:fldCharType="end"/>
        </w:r>
      </w:hyperlink>
    </w:p>
    <w:p w14:paraId="487E9DFC" w14:textId="4CA25BBB" w:rsidR="00466CDF" w:rsidRPr="00466CDF" w:rsidRDefault="0089306F" w:rsidP="00466CDF">
      <w:pPr>
        <w:pStyle w:val="TableofFigures"/>
        <w:tabs>
          <w:tab w:val="right" w:leader="dot" w:pos="8297"/>
        </w:tabs>
        <w:spacing w:line="360" w:lineRule="auto"/>
        <w:rPr>
          <w:rFonts w:ascii="Arial" w:hAnsi="Arial" w:cs="Arial"/>
          <w:noProof/>
          <w:kern w:val="2"/>
          <w:sz w:val="24"/>
          <w:szCs w:val="24"/>
          <w14:ligatures w14:val="standardContextual"/>
        </w:rPr>
      </w:pPr>
      <w:hyperlink w:anchor="_Toc160983116" w:history="1">
        <w:r w:rsidR="00466CDF" w:rsidRPr="00466CDF">
          <w:rPr>
            <w:rStyle w:val="Hyperlink"/>
            <w:rFonts w:ascii="Arial" w:hAnsi="Arial" w:cs="Arial"/>
            <w:noProof/>
            <w:sz w:val="24"/>
            <w:szCs w:val="24"/>
          </w:rPr>
          <w:t>Table 6: Benchmarking Results Corporate Overheads as percentage of direct costs</w:t>
        </w:r>
        <w:r w:rsidR="00466CDF" w:rsidRPr="00466CDF">
          <w:rPr>
            <w:rFonts w:ascii="Arial" w:hAnsi="Arial" w:cs="Arial"/>
            <w:noProof/>
            <w:webHidden/>
            <w:sz w:val="24"/>
            <w:szCs w:val="24"/>
          </w:rPr>
          <w:tab/>
        </w:r>
        <w:r w:rsidR="00466CDF" w:rsidRPr="00466CDF">
          <w:rPr>
            <w:rFonts w:ascii="Arial" w:hAnsi="Arial" w:cs="Arial"/>
            <w:noProof/>
            <w:webHidden/>
            <w:sz w:val="24"/>
            <w:szCs w:val="24"/>
          </w:rPr>
          <w:fldChar w:fldCharType="begin"/>
        </w:r>
        <w:r w:rsidR="00466CDF" w:rsidRPr="00466CDF">
          <w:rPr>
            <w:rFonts w:ascii="Arial" w:hAnsi="Arial" w:cs="Arial"/>
            <w:noProof/>
            <w:webHidden/>
            <w:sz w:val="24"/>
            <w:szCs w:val="24"/>
          </w:rPr>
          <w:instrText xml:space="preserve"> PAGEREF _Toc160983116 \h </w:instrText>
        </w:r>
        <w:r w:rsidR="00466CDF" w:rsidRPr="00466CDF">
          <w:rPr>
            <w:rFonts w:ascii="Arial" w:hAnsi="Arial" w:cs="Arial"/>
            <w:noProof/>
            <w:webHidden/>
            <w:sz w:val="24"/>
            <w:szCs w:val="24"/>
          </w:rPr>
        </w:r>
        <w:r w:rsidR="00466CDF" w:rsidRPr="00466CDF">
          <w:rPr>
            <w:rFonts w:ascii="Arial" w:hAnsi="Arial" w:cs="Arial"/>
            <w:noProof/>
            <w:webHidden/>
            <w:sz w:val="24"/>
            <w:szCs w:val="24"/>
          </w:rPr>
          <w:fldChar w:fldCharType="separate"/>
        </w:r>
        <w:r w:rsidR="00466CDF" w:rsidRPr="00466CDF">
          <w:rPr>
            <w:rFonts w:ascii="Arial" w:hAnsi="Arial" w:cs="Arial"/>
            <w:noProof/>
            <w:webHidden/>
            <w:sz w:val="24"/>
            <w:szCs w:val="24"/>
          </w:rPr>
          <w:t>28</w:t>
        </w:r>
        <w:r w:rsidR="00466CDF" w:rsidRPr="00466CDF">
          <w:rPr>
            <w:rFonts w:ascii="Arial" w:hAnsi="Arial" w:cs="Arial"/>
            <w:noProof/>
            <w:webHidden/>
            <w:sz w:val="24"/>
            <w:szCs w:val="24"/>
          </w:rPr>
          <w:fldChar w:fldCharType="end"/>
        </w:r>
      </w:hyperlink>
    </w:p>
    <w:p w14:paraId="3C7FB7B2" w14:textId="1FC4986E" w:rsidR="00466CDF" w:rsidRPr="00466CDF" w:rsidRDefault="0089306F" w:rsidP="00466CDF">
      <w:pPr>
        <w:pStyle w:val="TableofFigures"/>
        <w:tabs>
          <w:tab w:val="right" w:leader="dot" w:pos="8297"/>
        </w:tabs>
        <w:spacing w:line="360" w:lineRule="auto"/>
        <w:rPr>
          <w:rFonts w:ascii="Arial" w:hAnsi="Arial" w:cs="Arial"/>
          <w:noProof/>
          <w:kern w:val="2"/>
          <w:sz w:val="24"/>
          <w:szCs w:val="24"/>
          <w14:ligatures w14:val="standardContextual"/>
        </w:rPr>
      </w:pPr>
      <w:hyperlink w:anchor="_Toc160983117" w:history="1">
        <w:r w:rsidR="00466CDF" w:rsidRPr="00466CDF">
          <w:rPr>
            <w:rStyle w:val="Hyperlink"/>
            <w:rFonts w:ascii="Arial" w:hAnsi="Arial" w:cs="Arial"/>
            <w:noProof/>
            <w:sz w:val="24"/>
            <w:szCs w:val="24"/>
          </w:rPr>
          <w:t>Table 7: Benchmarking Results Allied Health Professional Utilisation</w:t>
        </w:r>
        <w:r w:rsidR="00466CDF" w:rsidRPr="00466CDF">
          <w:rPr>
            <w:rFonts w:ascii="Arial" w:hAnsi="Arial" w:cs="Arial"/>
            <w:noProof/>
            <w:webHidden/>
            <w:sz w:val="24"/>
            <w:szCs w:val="24"/>
          </w:rPr>
          <w:tab/>
        </w:r>
        <w:r w:rsidR="00466CDF" w:rsidRPr="00466CDF">
          <w:rPr>
            <w:rFonts w:ascii="Arial" w:hAnsi="Arial" w:cs="Arial"/>
            <w:noProof/>
            <w:webHidden/>
            <w:sz w:val="24"/>
            <w:szCs w:val="24"/>
          </w:rPr>
          <w:fldChar w:fldCharType="begin"/>
        </w:r>
        <w:r w:rsidR="00466CDF" w:rsidRPr="00466CDF">
          <w:rPr>
            <w:rFonts w:ascii="Arial" w:hAnsi="Arial" w:cs="Arial"/>
            <w:noProof/>
            <w:webHidden/>
            <w:sz w:val="24"/>
            <w:szCs w:val="24"/>
          </w:rPr>
          <w:instrText xml:space="preserve"> PAGEREF _Toc160983117 \h </w:instrText>
        </w:r>
        <w:r w:rsidR="00466CDF" w:rsidRPr="00466CDF">
          <w:rPr>
            <w:rFonts w:ascii="Arial" w:hAnsi="Arial" w:cs="Arial"/>
            <w:noProof/>
            <w:webHidden/>
            <w:sz w:val="24"/>
            <w:szCs w:val="24"/>
          </w:rPr>
        </w:r>
        <w:r w:rsidR="00466CDF" w:rsidRPr="00466CDF">
          <w:rPr>
            <w:rFonts w:ascii="Arial" w:hAnsi="Arial" w:cs="Arial"/>
            <w:noProof/>
            <w:webHidden/>
            <w:sz w:val="24"/>
            <w:szCs w:val="24"/>
          </w:rPr>
          <w:fldChar w:fldCharType="separate"/>
        </w:r>
        <w:r w:rsidR="00466CDF" w:rsidRPr="00466CDF">
          <w:rPr>
            <w:rFonts w:ascii="Arial" w:hAnsi="Arial" w:cs="Arial"/>
            <w:noProof/>
            <w:webHidden/>
            <w:sz w:val="24"/>
            <w:szCs w:val="24"/>
          </w:rPr>
          <w:t>34</w:t>
        </w:r>
        <w:r w:rsidR="00466CDF" w:rsidRPr="00466CDF">
          <w:rPr>
            <w:rFonts w:ascii="Arial" w:hAnsi="Arial" w:cs="Arial"/>
            <w:noProof/>
            <w:webHidden/>
            <w:sz w:val="24"/>
            <w:szCs w:val="24"/>
          </w:rPr>
          <w:fldChar w:fldCharType="end"/>
        </w:r>
      </w:hyperlink>
    </w:p>
    <w:p w14:paraId="0AB6F7C4" w14:textId="129E7D20" w:rsidR="00466CDF" w:rsidRPr="00466CDF" w:rsidRDefault="0089306F" w:rsidP="00466CDF">
      <w:pPr>
        <w:pStyle w:val="TableofFigures"/>
        <w:tabs>
          <w:tab w:val="right" w:leader="dot" w:pos="8297"/>
        </w:tabs>
        <w:spacing w:line="360" w:lineRule="auto"/>
        <w:rPr>
          <w:rFonts w:ascii="Arial" w:hAnsi="Arial" w:cs="Arial"/>
          <w:noProof/>
          <w:kern w:val="2"/>
          <w:sz w:val="24"/>
          <w:szCs w:val="24"/>
          <w14:ligatures w14:val="standardContextual"/>
        </w:rPr>
      </w:pPr>
      <w:hyperlink w:anchor="_Toc160983118" w:history="1">
        <w:r w:rsidR="00466CDF" w:rsidRPr="00466CDF">
          <w:rPr>
            <w:rStyle w:val="Hyperlink"/>
            <w:rFonts w:ascii="Arial" w:hAnsi="Arial" w:cs="Arial"/>
            <w:noProof/>
            <w:sz w:val="24"/>
            <w:szCs w:val="24"/>
          </w:rPr>
          <w:t>Table 8: Benchmarking Results Support Coordination Utilisation</w:t>
        </w:r>
        <w:r w:rsidR="00466CDF" w:rsidRPr="00466CDF">
          <w:rPr>
            <w:rFonts w:ascii="Arial" w:hAnsi="Arial" w:cs="Arial"/>
            <w:noProof/>
            <w:webHidden/>
            <w:sz w:val="24"/>
            <w:szCs w:val="24"/>
          </w:rPr>
          <w:tab/>
        </w:r>
        <w:r w:rsidR="00466CDF" w:rsidRPr="00466CDF">
          <w:rPr>
            <w:rFonts w:ascii="Arial" w:hAnsi="Arial" w:cs="Arial"/>
            <w:noProof/>
            <w:webHidden/>
            <w:sz w:val="24"/>
            <w:szCs w:val="24"/>
          </w:rPr>
          <w:fldChar w:fldCharType="begin"/>
        </w:r>
        <w:r w:rsidR="00466CDF" w:rsidRPr="00466CDF">
          <w:rPr>
            <w:rFonts w:ascii="Arial" w:hAnsi="Arial" w:cs="Arial"/>
            <w:noProof/>
            <w:webHidden/>
            <w:sz w:val="24"/>
            <w:szCs w:val="24"/>
          </w:rPr>
          <w:instrText xml:space="preserve"> PAGEREF _Toc160983118 \h </w:instrText>
        </w:r>
        <w:r w:rsidR="00466CDF" w:rsidRPr="00466CDF">
          <w:rPr>
            <w:rFonts w:ascii="Arial" w:hAnsi="Arial" w:cs="Arial"/>
            <w:noProof/>
            <w:webHidden/>
            <w:sz w:val="24"/>
            <w:szCs w:val="24"/>
          </w:rPr>
        </w:r>
        <w:r w:rsidR="00466CDF" w:rsidRPr="00466CDF">
          <w:rPr>
            <w:rFonts w:ascii="Arial" w:hAnsi="Arial" w:cs="Arial"/>
            <w:noProof/>
            <w:webHidden/>
            <w:sz w:val="24"/>
            <w:szCs w:val="24"/>
          </w:rPr>
          <w:fldChar w:fldCharType="separate"/>
        </w:r>
        <w:r w:rsidR="00466CDF" w:rsidRPr="00466CDF">
          <w:rPr>
            <w:rFonts w:ascii="Arial" w:hAnsi="Arial" w:cs="Arial"/>
            <w:noProof/>
            <w:webHidden/>
            <w:sz w:val="24"/>
            <w:szCs w:val="24"/>
          </w:rPr>
          <w:t>36</w:t>
        </w:r>
        <w:r w:rsidR="00466CDF" w:rsidRPr="00466CDF">
          <w:rPr>
            <w:rFonts w:ascii="Arial" w:hAnsi="Arial" w:cs="Arial"/>
            <w:noProof/>
            <w:webHidden/>
            <w:sz w:val="24"/>
            <w:szCs w:val="24"/>
          </w:rPr>
          <w:fldChar w:fldCharType="end"/>
        </w:r>
      </w:hyperlink>
    </w:p>
    <w:p w14:paraId="5EFF1752" w14:textId="62589A01" w:rsidR="00027986" w:rsidRDefault="00AE19F7" w:rsidP="00947547">
      <w:pPr>
        <w:pStyle w:val="Heading1"/>
        <w:spacing w:before="120" w:after="120" w:line="360" w:lineRule="auto"/>
        <w:rPr>
          <w:rFonts w:ascii="Arial" w:eastAsia="MS Mincho" w:hAnsi="Arial" w:cs="Arial"/>
          <w:lang w:eastAsia="ja-JP"/>
        </w:rPr>
      </w:pPr>
      <w:r w:rsidRPr="00DD7363">
        <w:rPr>
          <w:rFonts w:ascii="Arial" w:eastAsia="MS Mincho" w:hAnsi="Arial" w:cs="Arial"/>
          <w:color w:val="365F91" w:themeColor="accent1" w:themeShade="BF"/>
          <w:lang w:eastAsia="ja-JP"/>
        </w:rPr>
        <w:fldChar w:fldCharType="end"/>
      </w:r>
    </w:p>
    <w:sectPr w:rsidR="00027986" w:rsidSect="007B7B48">
      <w:footerReference w:type="even" r:id="rId43"/>
      <w:footerReference w:type="default" r:id="rId44"/>
      <w:pgSz w:w="11907" w:h="16840" w:code="9"/>
      <w:pgMar w:top="1440" w:right="1800" w:bottom="1440" w:left="1800"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9D47" w14:textId="77777777" w:rsidR="007B7B48" w:rsidRDefault="007B7B48">
      <w:r>
        <w:separator/>
      </w:r>
    </w:p>
  </w:endnote>
  <w:endnote w:type="continuationSeparator" w:id="0">
    <w:p w14:paraId="2B423D90" w14:textId="77777777" w:rsidR="007B7B48" w:rsidRDefault="007B7B48">
      <w:r>
        <w:continuationSeparator/>
      </w:r>
    </w:p>
  </w:endnote>
  <w:endnote w:type="continuationNotice" w:id="1">
    <w:p w14:paraId="6FD4944D" w14:textId="77777777" w:rsidR="007B7B48" w:rsidRDefault="007B7B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D61D" w14:textId="6BB699C0" w:rsidR="00811790" w:rsidRDefault="00811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31B6">
      <w:rPr>
        <w:rStyle w:val="PageNumber"/>
        <w:noProof/>
      </w:rPr>
      <w:t>26</w:t>
    </w:r>
    <w:r>
      <w:rPr>
        <w:rStyle w:val="PageNumber"/>
      </w:rPr>
      <w:fldChar w:fldCharType="end"/>
    </w:r>
  </w:p>
  <w:p w14:paraId="180CFC11" w14:textId="77777777" w:rsidR="00811790" w:rsidRDefault="008117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861058"/>
      <w:docPartObj>
        <w:docPartGallery w:val="Page Numbers (Bottom of Page)"/>
        <w:docPartUnique/>
      </w:docPartObj>
    </w:sdtPr>
    <w:sdtEndPr>
      <w:rPr>
        <w:noProof/>
      </w:rPr>
    </w:sdtEndPr>
    <w:sdtContent>
      <w:p w14:paraId="459692E3" w14:textId="14983378" w:rsidR="00B131B6" w:rsidRDefault="00B131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DB3145" w14:textId="77777777" w:rsidR="00B131B6" w:rsidRDefault="00B13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40D72" w14:textId="77777777" w:rsidR="007B7B48" w:rsidRDefault="007B7B48">
      <w:r>
        <w:separator/>
      </w:r>
    </w:p>
  </w:footnote>
  <w:footnote w:type="continuationSeparator" w:id="0">
    <w:p w14:paraId="5AE44570" w14:textId="77777777" w:rsidR="007B7B48" w:rsidRDefault="007B7B48">
      <w:r>
        <w:continuationSeparator/>
      </w:r>
    </w:p>
  </w:footnote>
  <w:footnote w:type="continuationNotice" w:id="1">
    <w:p w14:paraId="3B0D88DA" w14:textId="77777777" w:rsidR="007B7B48" w:rsidRDefault="007B7B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0D8"/>
    <w:multiLevelType w:val="hybridMultilevel"/>
    <w:tmpl w:val="5A7CA1DE"/>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 w15:restartNumberingAfterBreak="0">
    <w:nsid w:val="099704AA"/>
    <w:multiLevelType w:val="hybridMultilevel"/>
    <w:tmpl w:val="26E8EA3A"/>
    <w:lvl w:ilvl="0" w:tplc="5E880D3C">
      <w:start w:val="1"/>
      <w:numFmt w:val="lowerLetter"/>
      <w:lvlText w:val="%1."/>
      <w:lvlJc w:val="left"/>
      <w:pPr>
        <w:ind w:left="2160" w:hanging="360"/>
      </w:pPr>
    </w:lvl>
    <w:lvl w:ilvl="1" w:tplc="F9C806C8">
      <w:start w:val="1"/>
      <w:numFmt w:val="lowerLetter"/>
      <w:lvlText w:val="%2."/>
      <w:lvlJc w:val="left"/>
      <w:pPr>
        <w:ind w:left="2160" w:hanging="360"/>
      </w:pPr>
    </w:lvl>
    <w:lvl w:ilvl="2" w:tplc="8A52F614">
      <w:start w:val="1"/>
      <w:numFmt w:val="lowerLetter"/>
      <w:lvlText w:val="%3."/>
      <w:lvlJc w:val="left"/>
      <w:pPr>
        <w:ind w:left="2160" w:hanging="360"/>
      </w:pPr>
    </w:lvl>
    <w:lvl w:ilvl="3" w:tplc="16E00EA8">
      <w:start w:val="1"/>
      <w:numFmt w:val="lowerLetter"/>
      <w:lvlText w:val="%4."/>
      <w:lvlJc w:val="left"/>
      <w:pPr>
        <w:ind w:left="2160" w:hanging="360"/>
      </w:pPr>
    </w:lvl>
    <w:lvl w:ilvl="4" w:tplc="C8BC8AD0">
      <w:start w:val="1"/>
      <w:numFmt w:val="lowerLetter"/>
      <w:lvlText w:val="%5."/>
      <w:lvlJc w:val="left"/>
      <w:pPr>
        <w:ind w:left="2160" w:hanging="360"/>
      </w:pPr>
    </w:lvl>
    <w:lvl w:ilvl="5" w:tplc="F1943A26">
      <w:start w:val="1"/>
      <w:numFmt w:val="lowerLetter"/>
      <w:lvlText w:val="%6."/>
      <w:lvlJc w:val="left"/>
      <w:pPr>
        <w:ind w:left="2160" w:hanging="360"/>
      </w:pPr>
    </w:lvl>
    <w:lvl w:ilvl="6" w:tplc="24F65250">
      <w:start w:val="1"/>
      <w:numFmt w:val="lowerLetter"/>
      <w:lvlText w:val="%7."/>
      <w:lvlJc w:val="left"/>
      <w:pPr>
        <w:ind w:left="2160" w:hanging="360"/>
      </w:pPr>
    </w:lvl>
    <w:lvl w:ilvl="7" w:tplc="45309F9C">
      <w:start w:val="1"/>
      <w:numFmt w:val="lowerLetter"/>
      <w:lvlText w:val="%8."/>
      <w:lvlJc w:val="left"/>
      <w:pPr>
        <w:ind w:left="2160" w:hanging="360"/>
      </w:pPr>
    </w:lvl>
    <w:lvl w:ilvl="8" w:tplc="95D81066">
      <w:start w:val="1"/>
      <w:numFmt w:val="lowerLetter"/>
      <w:lvlText w:val="%9."/>
      <w:lvlJc w:val="left"/>
      <w:pPr>
        <w:ind w:left="2160" w:hanging="360"/>
      </w:pPr>
    </w:lvl>
  </w:abstractNum>
  <w:abstractNum w:abstractNumId="2" w15:restartNumberingAfterBreak="0">
    <w:nsid w:val="0F5E4B2A"/>
    <w:multiLevelType w:val="hybridMultilevel"/>
    <w:tmpl w:val="A3BE5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E3B30"/>
    <w:multiLevelType w:val="hybridMultilevel"/>
    <w:tmpl w:val="A566BC16"/>
    <w:lvl w:ilvl="0" w:tplc="0C090001">
      <w:start w:val="1"/>
      <w:numFmt w:val="bullet"/>
      <w:lvlText w:val=""/>
      <w:lvlJc w:val="left"/>
      <w:pPr>
        <w:ind w:left="-708" w:hanging="360"/>
      </w:pPr>
      <w:rPr>
        <w:rFonts w:ascii="Symbol" w:hAnsi="Symbol" w:hint="default"/>
      </w:rPr>
    </w:lvl>
    <w:lvl w:ilvl="1" w:tplc="0C090003" w:tentative="1">
      <w:start w:val="1"/>
      <w:numFmt w:val="bullet"/>
      <w:lvlText w:val="o"/>
      <w:lvlJc w:val="left"/>
      <w:pPr>
        <w:ind w:left="12" w:hanging="360"/>
      </w:pPr>
      <w:rPr>
        <w:rFonts w:ascii="Courier New" w:hAnsi="Courier New" w:cs="Courier New" w:hint="default"/>
      </w:rPr>
    </w:lvl>
    <w:lvl w:ilvl="2" w:tplc="0C090005" w:tentative="1">
      <w:start w:val="1"/>
      <w:numFmt w:val="bullet"/>
      <w:lvlText w:val=""/>
      <w:lvlJc w:val="left"/>
      <w:pPr>
        <w:ind w:left="732" w:hanging="360"/>
      </w:pPr>
      <w:rPr>
        <w:rFonts w:ascii="Wingdings" w:hAnsi="Wingdings" w:hint="default"/>
      </w:rPr>
    </w:lvl>
    <w:lvl w:ilvl="3" w:tplc="0C090001" w:tentative="1">
      <w:start w:val="1"/>
      <w:numFmt w:val="bullet"/>
      <w:lvlText w:val=""/>
      <w:lvlJc w:val="left"/>
      <w:pPr>
        <w:ind w:left="1452" w:hanging="360"/>
      </w:pPr>
      <w:rPr>
        <w:rFonts w:ascii="Symbol" w:hAnsi="Symbol" w:hint="default"/>
      </w:rPr>
    </w:lvl>
    <w:lvl w:ilvl="4" w:tplc="0C090003" w:tentative="1">
      <w:start w:val="1"/>
      <w:numFmt w:val="bullet"/>
      <w:lvlText w:val="o"/>
      <w:lvlJc w:val="left"/>
      <w:pPr>
        <w:ind w:left="2172" w:hanging="360"/>
      </w:pPr>
      <w:rPr>
        <w:rFonts w:ascii="Courier New" w:hAnsi="Courier New" w:cs="Courier New" w:hint="default"/>
      </w:rPr>
    </w:lvl>
    <w:lvl w:ilvl="5" w:tplc="0C090005" w:tentative="1">
      <w:start w:val="1"/>
      <w:numFmt w:val="bullet"/>
      <w:lvlText w:val=""/>
      <w:lvlJc w:val="left"/>
      <w:pPr>
        <w:ind w:left="2892" w:hanging="360"/>
      </w:pPr>
      <w:rPr>
        <w:rFonts w:ascii="Wingdings" w:hAnsi="Wingdings" w:hint="default"/>
      </w:rPr>
    </w:lvl>
    <w:lvl w:ilvl="6" w:tplc="0C090001" w:tentative="1">
      <w:start w:val="1"/>
      <w:numFmt w:val="bullet"/>
      <w:lvlText w:val=""/>
      <w:lvlJc w:val="left"/>
      <w:pPr>
        <w:ind w:left="3612" w:hanging="360"/>
      </w:pPr>
      <w:rPr>
        <w:rFonts w:ascii="Symbol" w:hAnsi="Symbol" w:hint="default"/>
      </w:rPr>
    </w:lvl>
    <w:lvl w:ilvl="7" w:tplc="0C090003" w:tentative="1">
      <w:start w:val="1"/>
      <w:numFmt w:val="bullet"/>
      <w:lvlText w:val="o"/>
      <w:lvlJc w:val="left"/>
      <w:pPr>
        <w:ind w:left="4332" w:hanging="360"/>
      </w:pPr>
      <w:rPr>
        <w:rFonts w:ascii="Courier New" w:hAnsi="Courier New" w:cs="Courier New" w:hint="default"/>
      </w:rPr>
    </w:lvl>
    <w:lvl w:ilvl="8" w:tplc="0C090005" w:tentative="1">
      <w:start w:val="1"/>
      <w:numFmt w:val="bullet"/>
      <w:lvlText w:val=""/>
      <w:lvlJc w:val="left"/>
      <w:pPr>
        <w:ind w:left="5052" w:hanging="360"/>
      </w:pPr>
      <w:rPr>
        <w:rFonts w:ascii="Wingdings" w:hAnsi="Wingdings" w:hint="default"/>
      </w:rPr>
    </w:lvl>
  </w:abstractNum>
  <w:abstractNum w:abstractNumId="4" w15:restartNumberingAfterBreak="0">
    <w:nsid w:val="20366F61"/>
    <w:multiLevelType w:val="multilevel"/>
    <w:tmpl w:val="E41EEC20"/>
    <w:styleLink w:val="CurrentList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C43BCC"/>
    <w:multiLevelType w:val="hybridMultilevel"/>
    <w:tmpl w:val="3D5A00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B7102E"/>
    <w:multiLevelType w:val="hybridMultilevel"/>
    <w:tmpl w:val="B0E83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90795"/>
    <w:multiLevelType w:val="hybridMultilevel"/>
    <w:tmpl w:val="F98E74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675AF6"/>
    <w:multiLevelType w:val="hybridMultilevel"/>
    <w:tmpl w:val="AC303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580714"/>
    <w:multiLevelType w:val="hybridMultilevel"/>
    <w:tmpl w:val="76E6C96E"/>
    <w:lvl w:ilvl="0" w:tplc="02886BFC">
      <w:start w:val="1"/>
      <w:numFmt w:val="lowerLetter"/>
      <w:lvlText w:val="%1."/>
      <w:lvlJc w:val="left"/>
      <w:pPr>
        <w:ind w:left="2160" w:hanging="360"/>
      </w:pPr>
    </w:lvl>
    <w:lvl w:ilvl="1" w:tplc="1DE2B2DA">
      <w:start w:val="1"/>
      <w:numFmt w:val="lowerLetter"/>
      <w:lvlText w:val="%2."/>
      <w:lvlJc w:val="left"/>
      <w:pPr>
        <w:ind w:left="2160" w:hanging="360"/>
      </w:pPr>
    </w:lvl>
    <w:lvl w:ilvl="2" w:tplc="E38619A0">
      <w:start w:val="1"/>
      <w:numFmt w:val="lowerLetter"/>
      <w:lvlText w:val="%3."/>
      <w:lvlJc w:val="left"/>
      <w:pPr>
        <w:ind w:left="2160" w:hanging="360"/>
      </w:pPr>
    </w:lvl>
    <w:lvl w:ilvl="3" w:tplc="862CCD76">
      <w:start w:val="1"/>
      <w:numFmt w:val="lowerLetter"/>
      <w:lvlText w:val="%4."/>
      <w:lvlJc w:val="left"/>
      <w:pPr>
        <w:ind w:left="2160" w:hanging="360"/>
      </w:pPr>
    </w:lvl>
    <w:lvl w:ilvl="4" w:tplc="B1102E10">
      <w:start w:val="1"/>
      <w:numFmt w:val="lowerLetter"/>
      <w:lvlText w:val="%5."/>
      <w:lvlJc w:val="left"/>
      <w:pPr>
        <w:ind w:left="2160" w:hanging="360"/>
      </w:pPr>
    </w:lvl>
    <w:lvl w:ilvl="5" w:tplc="8190D7D8">
      <w:start w:val="1"/>
      <w:numFmt w:val="lowerLetter"/>
      <w:lvlText w:val="%6."/>
      <w:lvlJc w:val="left"/>
      <w:pPr>
        <w:ind w:left="2160" w:hanging="360"/>
      </w:pPr>
    </w:lvl>
    <w:lvl w:ilvl="6" w:tplc="304A01D2">
      <w:start w:val="1"/>
      <w:numFmt w:val="lowerLetter"/>
      <w:lvlText w:val="%7."/>
      <w:lvlJc w:val="left"/>
      <w:pPr>
        <w:ind w:left="2160" w:hanging="360"/>
      </w:pPr>
    </w:lvl>
    <w:lvl w:ilvl="7" w:tplc="239EC676">
      <w:start w:val="1"/>
      <w:numFmt w:val="lowerLetter"/>
      <w:lvlText w:val="%8."/>
      <w:lvlJc w:val="left"/>
      <w:pPr>
        <w:ind w:left="2160" w:hanging="360"/>
      </w:pPr>
    </w:lvl>
    <w:lvl w:ilvl="8" w:tplc="2E107320">
      <w:start w:val="1"/>
      <w:numFmt w:val="lowerLetter"/>
      <w:lvlText w:val="%9."/>
      <w:lvlJc w:val="left"/>
      <w:pPr>
        <w:ind w:left="2160" w:hanging="360"/>
      </w:pPr>
    </w:lvl>
  </w:abstractNum>
  <w:abstractNum w:abstractNumId="10" w15:restartNumberingAfterBreak="0">
    <w:nsid w:val="2FBE4F51"/>
    <w:multiLevelType w:val="hybridMultilevel"/>
    <w:tmpl w:val="42307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FC6130"/>
    <w:multiLevelType w:val="hybridMultilevel"/>
    <w:tmpl w:val="745670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0954DE"/>
    <w:multiLevelType w:val="hybridMultilevel"/>
    <w:tmpl w:val="FE64E0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0F3BF1"/>
    <w:multiLevelType w:val="hybridMultilevel"/>
    <w:tmpl w:val="BCA49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371832"/>
    <w:multiLevelType w:val="hybridMultilevel"/>
    <w:tmpl w:val="56A2D9C2"/>
    <w:lvl w:ilvl="0" w:tplc="8076A17C">
      <w:start w:val="1"/>
      <w:numFmt w:val="decimal"/>
      <w:pStyle w:val="QUESTION"/>
      <w:lvlText w:val="%1."/>
      <w:lvlJc w:val="left"/>
      <w:pPr>
        <w:ind w:left="567" w:hanging="283"/>
      </w:pPr>
      <w:rPr>
        <w:rFonts w:hint="default"/>
      </w:rPr>
    </w:lvl>
    <w:lvl w:ilvl="1" w:tplc="8BA0E6D6">
      <w:start w:val="1"/>
      <w:numFmt w:val="bullet"/>
      <w:lvlText w:val="o"/>
      <w:lvlJc w:val="left"/>
      <w:pPr>
        <w:ind w:left="709"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C3141D"/>
    <w:multiLevelType w:val="multilevel"/>
    <w:tmpl w:val="2F38D38C"/>
    <w:styleLink w:val="ListBullets"/>
    <w:lvl w:ilvl="0">
      <w:start w:val="1"/>
      <w:numFmt w:val="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Wingdings" w:hAnsi="Wingdings"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Wingdings" w:hAnsi="Wingdings" w:hint="default"/>
      </w:rPr>
    </w:lvl>
    <w:lvl w:ilvl="4">
      <w:start w:val="1"/>
      <w:numFmt w:val="bullet"/>
      <w:pStyle w:val="ListBullet5"/>
      <w:lvlText w:val=""/>
      <w:lvlJc w:val="left"/>
      <w:pPr>
        <w:ind w:left="1785" w:hanging="357"/>
      </w:pPr>
      <w:rPr>
        <w:rFonts w:ascii="Wingdings" w:hAnsi="Wingding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6" w15:restartNumberingAfterBreak="0">
    <w:nsid w:val="400C594E"/>
    <w:multiLevelType w:val="hybridMultilevel"/>
    <w:tmpl w:val="9F528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1E67DC"/>
    <w:multiLevelType w:val="hybridMultilevel"/>
    <w:tmpl w:val="5F48C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0B7777"/>
    <w:multiLevelType w:val="hybridMultilevel"/>
    <w:tmpl w:val="7A0EF978"/>
    <w:lvl w:ilvl="0" w:tplc="0C090001">
      <w:start w:val="1"/>
      <w:numFmt w:val="bullet"/>
      <w:lvlText w:val=""/>
      <w:lvlJc w:val="left"/>
      <w:pPr>
        <w:ind w:left="726" w:hanging="360"/>
      </w:pPr>
      <w:rPr>
        <w:rFonts w:ascii="Symbol" w:hAnsi="Symbol"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19" w15:restartNumberingAfterBreak="0">
    <w:nsid w:val="4DB13296"/>
    <w:multiLevelType w:val="hybridMultilevel"/>
    <w:tmpl w:val="B41E5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AC7D30"/>
    <w:multiLevelType w:val="hybridMultilevel"/>
    <w:tmpl w:val="D8D60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C85D2A"/>
    <w:multiLevelType w:val="hybridMultilevel"/>
    <w:tmpl w:val="F1ACD3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FD4F2B"/>
    <w:multiLevelType w:val="hybridMultilevel"/>
    <w:tmpl w:val="B28AD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BEF7993"/>
    <w:multiLevelType w:val="hybridMultilevel"/>
    <w:tmpl w:val="265E5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5D356D"/>
    <w:multiLevelType w:val="hybridMultilevel"/>
    <w:tmpl w:val="B9B4D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494F5C"/>
    <w:multiLevelType w:val="hybridMultilevel"/>
    <w:tmpl w:val="60D2C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FF1519"/>
    <w:multiLevelType w:val="hybridMultilevel"/>
    <w:tmpl w:val="1D966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5726F7"/>
    <w:multiLevelType w:val="hybridMultilevel"/>
    <w:tmpl w:val="268C3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AE5382"/>
    <w:multiLevelType w:val="hybridMultilevel"/>
    <w:tmpl w:val="D098F970"/>
    <w:lvl w:ilvl="0" w:tplc="FD6EEEDA">
      <w:start w:val="1"/>
      <w:numFmt w:val="lowerLetter"/>
      <w:lvlText w:val="%1."/>
      <w:lvlJc w:val="left"/>
      <w:pPr>
        <w:ind w:left="2160" w:hanging="360"/>
      </w:pPr>
    </w:lvl>
    <w:lvl w:ilvl="1" w:tplc="E87EC360">
      <w:start w:val="1"/>
      <w:numFmt w:val="lowerLetter"/>
      <w:lvlText w:val="%2."/>
      <w:lvlJc w:val="left"/>
      <w:pPr>
        <w:ind w:left="2160" w:hanging="360"/>
      </w:pPr>
    </w:lvl>
    <w:lvl w:ilvl="2" w:tplc="E3302AE0">
      <w:start w:val="1"/>
      <w:numFmt w:val="lowerLetter"/>
      <w:lvlText w:val="%3."/>
      <w:lvlJc w:val="left"/>
      <w:pPr>
        <w:ind w:left="2160" w:hanging="360"/>
      </w:pPr>
    </w:lvl>
    <w:lvl w:ilvl="3" w:tplc="279AA3D4">
      <w:start w:val="1"/>
      <w:numFmt w:val="lowerLetter"/>
      <w:lvlText w:val="%4."/>
      <w:lvlJc w:val="left"/>
      <w:pPr>
        <w:ind w:left="2160" w:hanging="360"/>
      </w:pPr>
    </w:lvl>
    <w:lvl w:ilvl="4" w:tplc="AE941A9A">
      <w:start w:val="1"/>
      <w:numFmt w:val="lowerLetter"/>
      <w:lvlText w:val="%5."/>
      <w:lvlJc w:val="left"/>
      <w:pPr>
        <w:ind w:left="2160" w:hanging="360"/>
      </w:pPr>
    </w:lvl>
    <w:lvl w:ilvl="5" w:tplc="C67050C4">
      <w:start w:val="1"/>
      <w:numFmt w:val="lowerLetter"/>
      <w:lvlText w:val="%6."/>
      <w:lvlJc w:val="left"/>
      <w:pPr>
        <w:ind w:left="2160" w:hanging="360"/>
      </w:pPr>
    </w:lvl>
    <w:lvl w:ilvl="6" w:tplc="E1E81C12">
      <w:start w:val="1"/>
      <w:numFmt w:val="lowerLetter"/>
      <w:lvlText w:val="%7."/>
      <w:lvlJc w:val="left"/>
      <w:pPr>
        <w:ind w:left="2160" w:hanging="360"/>
      </w:pPr>
    </w:lvl>
    <w:lvl w:ilvl="7" w:tplc="3F003858">
      <w:start w:val="1"/>
      <w:numFmt w:val="lowerLetter"/>
      <w:lvlText w:val="%8."/>
      <w:lvlJc w:val="left"/>
      <w:pPr>
        <w:ind w:left="2160" w:hanging="360"/>
      </w:pPr>
    </w:lvl>
    <w:lvl w:ilvl="8" w:tplc="0FA6BB12">
      <w:start w:val="1"/>
      <w:numFmt w:val="lowerLetter"/>
      <w:lvlText w:val="%9."/>
      <w:lvlJc w:val="left"/>
      <w:pPr>
        <w:ind w:left="2160" w:hanging="360"/>
      </w:pPr>
    </w:lvl>
  </w:abstractNum>
  <w:abstractNum w:abstractNumId="30" w15:restartNumberingAfterBreak="0">
    <w:nsid w:val="7BE554D2"/>
    <w:multiLevelType w:val="hybridMultilevel"/>
    <w:tmpl w:val="6FF8EAB0"/>
    <w:lvl w:ilvl="0" w:tplc="08F024E4">
      <w:start w:val="1"/>
      <w:numFmt w:val="decimal"/>
      <w:lvlText w:val="%1."/>
      <w:lvlJc w:val="left"/>
      <w:pPr>
        <w:ind w:left="1020" w:hanging="360"/>
      </w:pPr>
    </w:lvl>
    <w:lvl w:ilvl="1" w:tplc="BA44319C">
      <w:start w:val="1"/>
      <w:numFmt w:val="decimal"/>
      <w:lvlText w:val="%2."/>
      <w:lvlJc w:val="left"/>
      <w:pPr>
        <w:ind w:left="1020" w:hanging="360"/>
      </w:pPr>
    </w:lvl>
    <w:lvl w:ilvl="2" w:tplc="77125AA0">
      <w:start w:val="1"/>
      <w:numFmt w:val="decimal"/>
      <w:lvlText w:val="%3."/>
      <w:lvlJc w:val="left"/>
      <w:pPr>
        <w:ind w:left="1020" w:hanging="360"/>
      </w:pPr>
    </w:lvl>
    <w:lvl w:ilvl="3" w:tplc="32343ED6">
      <w:start w:val="1"/>
      <w:numFmt w:val="decimal"/>
      <w:lvlText w:val="%4."/>
      <w:lvlJc w:val="left"/>
      <w:pPr>
        <w:ind w:left="1020" w:hanging="360"/>
      </w:pPr>
    </w:lvl>
    <w:lvl w:ilvl="4" w:tplc="097A0F9E">
      <w:start w:val="1"/>
      <w:numFmt w:val="decimal"/>
      <w:lvlText w:val="%5."/>
      <w:lvlJc w:val="left"/>
      <w:pPr>
        <w:ind w:left="1020" w:hanging="360"/>
      </w:pPr>
    </w:lvl>
    <w:lvl w:ilvl="5" w:tplc="902692B6">
      <w:start w:val="1"/>
      <w:numFmt w:val="decimal"/>
      <w:lvlText w:val="%6."/>
      <w:lvlJc w:val="left"/>
      <w:pPr>
        <w:ind w:left="1020" w:hanging="360"/>
      </w:pPr>
    </w:lvl>
    <w:lvl w:ilvl="6" w:tplc="B260BFB4">
      <w:start w:val="1"/>
      <w:numFmt w:val="decimal"/>
      <w:lvlText w:val="%7."/>
      <w:lvlJc w:val="left"/>
      <w:pPr>
        <w:ind w:left="1020" w:hanging="360"/>
      </w:pPr>
    </w:lvl>
    <w:lvl w:ilvl="7" w:tplc="FA8C89BC">
      <w:start w:val="1"/>
      <w:numFmt w:val="decimal"/>
      <w:lvlText w:val="%8."/>
      <w:lvlJc w:val="left"/>
      <w:pPr>
        <w:ind w:left="1020" w:hanging="360"/>
      </w:pPr>
    </w:lvl>
    <w:lvl w:ilvl="8" w:tplc="5B22AE50">
      <w:start w:val="1"/>
      <w:numFmt w:val="decimal"/>
      <w:lvlText w:val="%9."/>
      <w:lvlJc w:val="left"/>
      <w:pPr>
        <w:ind w:left="1020" w:hanging="360"/>
      </w:pPr>
    </w:lvl>
  </w:abstractNum>
  <w:abstractNum w:abstractNumId="31" w15:restartNumberingAfterBreak="0">
    <w:nsid w:val="7C0B027E"/>
    <w:multiLevelType w:val="hybridMultilevel"/>
    <w:tmpl w:val="A582E86E"/>
    <w:lvl w:ilvl="0" w:tplc="7A20810E">
      <w:start w:val="1"/>
      <w:numFmt w:val="lowerLetter"/>
      <w:lvlText w:val="%1."/>
      <w:lvlJc w:val="left"/>
      <w:pPr>
        <w:ind w:left="2160" w:hanging="360"/>
      </w:pPr>
    </w:lvl>
    <w:lvl w:ilvl="1" w:tplc="754A0706">
      <w:start w:val="1"/>
      <w:numFmt w:val="lowerLetter"/>
      <w:lvlText w:val="%2."/>
      <w:lvlJc w:val="left"/>
      <w:pPr>
        <w:ind w:left="2160" w:hanging="360"/>
      </w:pPr>
    </w:lvl>
    <w:lvl w:ilvl="2" w:tplc="E5EAE844">
      <w:start w:val="1"/>
      <w:numFmt w:val="lowerLetter"/>
      <w:lvlText w:val="%3."/>
      <w:lvlJc w:val="left"/>
      <w:pPr>
        <w:ind w:left="2160" w:hanging="360"/>
      </w:pPr>
    </w:lvl>
    <w:lvl w:ilvl="3" w:tplc="07D270C4">
      <w:start w:val="1"/>
      <w:numFmt w:val="lowerLetter"/>
      <w:lvlText w:val="%4."/>
      <w:lvlJc w:val="left"/>
      <w:pPr>
        <w:ind w:left="2160" w:hanging="360"/>
      </w:pPr>
    </w:lvl>
    <w:lvl w:ilvl="4" w:tplc="AEEC0D82">
      <w:start w:val="1"/>
      <w:numFmt w:val="lowerLetter"/>
      <w:lvlText w:val="%5."/>
      <w:lvlJc w:val="left"/>
      <w:pPr>
        <w:ind w:left="2160" w:hanging="360"/>
      </w:pPr>
    </w:lvl>
    <w:lvl w:ilvl="5" w:tplc="8F8460A8">
      <w:start w:val="1"/>
      <w:numFmt w:val="lowerLetter"/>
      <w:lvlText w:val="%6."/>
      <w:lvlJc w:val="left"/>
      <w:pPr>
        <w:ind w:left="2160" w:hanging="360"/>
      </w:pPr>
    </w:lvl>
    <w:lvl w:ilvl="6" w:tplc="A238F18A">
      <w:start w:val="1"/>
      <w:numFmt w:val="lowerLetter"/>
      <w:lvlText w:val="%7."/>
      <w:lvlJc w:val="left"/>
      <w:pPr>
        <w:ind w:left="2160" w:hanging="360"/>
      </w:pPr>
    </w:lvl>
    <w:lvl w:ilvl="7" w:tplc="D7A0B858">
      <w:start w:val="1"/>
      <w:numFmt w:val="lowerLetter"/>
      <w:lvlText w:val="%8."/>
      <w:lvlJc w:val="left"/>
      <w:pPr>
        <w:ind w:left="2160" w:hanging="360"/>
      </w:pPr>
    </w:lvl>
    <w:lvl w:ilvl="8" w:tplc="BBC4E8B6">
      <w:start w:val="1"/>
      <w:numFmt w:val="lowerLetter"/>
      <w:lvlText w:val="%9."/>
      <w:lvlJc w:val="left"/>
      <w:pPr>
        <w:ind w:left="2160" w:hanging="360"/>
      </w:pPr>
    </w:lvl>
  </w:abstractNum>
  <w:num w:numId="1" w16cid:durableId="1412048782">
    <w:abstractNumId w:val="14"/>
  </w:num>
  <w:num w:numId="2" w16cid:durableId="579102979">
    <w:abstractNumId w:val="4"/>
  </w:num>
  <w:num w:numId="3" w16cid:durableId="1687098756">
    <w:abstractNumId w:val="3"/>
  </w:num>
  <w:num w:numId="4" w16cid:durableId="2019885169">
    <w:abstractNumId w:val="15"/>
  </w:num>
  <w:num w:numId="5" w16cid:durableId="385682899">
    <w:abstractNumId w:val="21"/>
  </w:num>
  <w:num w:numId="6" w16cid:durableId="1764256382">
    <w:abstractNumId w:val="18"/>
  </w:num>
  <w:num w:numId="7" w16cid:durableId="1849254514">
    <w:abstractNumId w:val="30"/>
  </w:num>
  <w:num w:numId="8" w16cid:durableId="755135355">
    <w:abstractNumId w:val="1"/>
  </w:num>
  <w:num w:numId="9" w16cid:durableId="666860787">
    <w:abstractNumId w:val="31"/>
  </w:num>
  <w:num w:numId="10" w16cid:durableId="242227094">
    <w:abstractNumId w:val="29"/>
  </w:num>
  <w:num w:numId="11" w16cid:durableId="658506340">
    <w:abstractNumId w:val="24"/>
  </w:num>
  <w:num w:numId="12" w16cid:durableId="612516345">
    <w:abstractNumId w:val="13"/>
  </w:num>
  <w:num w:numId="13" w16cid:durableId="356538840">
    <w:abstractNumId w:val="28"/>
  </w:num>
  <w:num w:numId="14" w16cid:durableId="1874343088">
    <w:abstractNumId w:val="27"/>
  </w:num>
  <w:num w:numId="15" w16cid:durableId="2132746198">
    <w:abstractNumId w:val="9"/>
  </w:num>
  <w:num w:numId="16" w16cid:durableId="1298029605">
    <w:abstractNumId w:val="12"/>
  </w:num>
  <w:num w:numId="17" w16cid:durableId="1825051568">
    <w:abstractNumId w:val="26"/>
  </w:num>
  <w:num w:numId="18" w16cid:durableId="1107190724">
    <w:abstractNumId w:val="2"/>
  </w:num>
  <w:num w:numId="19" w16cid:durableId="394861781">
    <w:abstractNumId w:val="17"/>
  </w:num>
  <w:num w:numId="20" w16cid:durableId="1901137914">
    <w:abstractNumId w:val="8"/>
  </w:num>
  <w:num w:numId="21" w16cid:durableId="1771202098">
    <w:abstractNumId w:val="20"/>
  </w:num>
  <w:num w:numId="22" w16cid:durableId="749085266">
    <w:abstractNumId w:val="22"/>
  </w:num>
  <w:num w:numId="23" w16cid:durableId="1651059858">
    <w:abstractNumId w:val="7"/>
  </w:num>
  <w:num w:numId="24" w16cid:durableId="1005473995">
    <w:abstractNumId w:val="16"/>
  </w:num>
  <w:num w:numId="25" w16cid:durableId="675156499">
    <w:abstractNumId w:val="6"/>
  </w:num>
  <w:num w:numId="26" w16cid:durableId="935409109">
    <w:abstractNumId w:val="25"/>
  </w:num>
  <w:num w:numId="27" w16cid:durableId="1838157250">
    <w:abstractNumId w:val="0"/>
  </w:num>
  <w:num w:numId="28" w16cid:durableId="586039357">
    <w:abstractNumId w:val="11"/>
  </w:num>
  <w:num w:numId="29" w16cid:durableId="245581983">
    <w:abstractNumId w:val="23"/>
  </w:num>
  <w:num w:numId="30" w16cid:durableId="1622806752">
    <w:abstractNumId w:val="5"/>
  </w:num>
  <w:num w:numId="31" w16cid:durableId="648439242">
    <w:abstractNumId w:val="19"/>
  </w:num>
  <w:num w:numId="32" w16cid:durableId="968629907">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7EA"/>
    <w:rsid w:val="00000004"/>
    <w:rsid w:val="000008BF"/>
    <w:rsid w:val="00000A99"/>
    <w:rsid w:val="00000B55"/>
    <w:rsid w:val="00000FA0"/>
    <w:rsid w:val="000010A1"/>
    <w:rsid w:val="000011A7"/>
    <w:rsid w:val="00001355"/>
    <w:rsid w:val="000017C7"/>
    <w:rsid w:val="0000184C"/>
    <w:rsid w:val="00001968"/>
    <w:rsid w:val="00001CA0"/>
    <w:rsid w:val="00001D23"/>
    <w:rsid w:val="00001E17"/>
    <w:rsid w:val="00002030"/>
    <w:rsid w:val="0000206D"/>
    <w:rsid w:val="000020A5"/>
    <w:rsid w:val="000020AC"/>
    <w:rsid w:val="00002162"/>
    <w:rsid w:val="000021AF"/>
    <w:rsid w:val="000022A9"/>
    <w:rsid w:val="00002532"/>
    <w:rsid w:val="00002714"/>
    <w:rsid w:val="0000293F"/>
    <w:rsid w:val="00002BEC"/>
    <w:rsid w:val="00002C67"/>
    <w:rsid w:val="00002CF7"/>
    <w:rsid w:val="00002D44"/>
    <w:rsid w:val="00002F38"/>
    <w:rsid w:val="00002F57"/>
    <w:rsid w:val="00003067"/>
    <w:rsid w:val="000030AD"/>
    <w:rsid w:val="00003457"/>
    <w:rsid w:val="00003468"/>
    <w:rsid w:val="000034E9"/>
    <w:rsid w:val="0000350D"/>
    <w:rsid w:val="000035E6"/>
    <w:rsid w:val="00003801"/>
    <w:rsid w:val="0000382C"/>
    <w:rsid w:val="00003968"/>
    <w:rsid w:val="00003BE0"/>
    <w:rsid w:val="00003DC2"/>
    <w:rsid w:val="00003DD1"/>
    <w:rsid w:val="00004007"/>
    <w:rsid w:val="00004065"/>
    <w:rsid w:val="000040A9"/>
    <w:rsid w:val="0000424A"/>
    <w:rsid w:val="00004430"/>
    <w:rsid w:val="00004448"/>
    <w:rsid w:val="0000447E"/>
    <w:rsid w:val="000046D2"/>
    <w:rsid w:val="000046E8"/>
    <w:rsid w:val="00004A85"/>
    <w:rsid w:val="00004ABD"/>
    <w:rsid w:val="00004B3C"/>
    <w:rsid w:val="00004B78"/>
    <w:rsid w:val="00004C69"/>
    <w:rsid w:val="00004F0B"/>
    <w:rsid w:val="00005126"/>
    <w:rsid w:val="00005329"/>
    <w:rsid w:val="000053AC"/>
    <w:rsid w:val="00005416"/>
    <w:rsid w:val="00005567"/>
    <w:rsid w:val="00005B1F"/>
    <w:rsid w:val="00005E4B"/>
    <w:rsid w:val="00005F82"/>
    <w:rsid w:val="0000616F"/>
    <w:rsid w:val="0000656A"/>
    <w:rsid w:val="0000693B"/>
    <w:rsid w:val="00006A73"/>
    <w:rsid w:val="00006BBF"/>
    <w:rsid w:val="00006E46"/>
    <w:rsid w:val="00006F6F"/>
    <w:rsid w:val="000071C3"/>
    <w:rsid w:val="000073F6"/>
    <w:rsid w:val="000074A3"/>
    <w:rsid w:val="000075FF"/>
    <w:rsid w:val="000077A4"/>
    <w:rsid w:val="00007834"/>
    <w:rsid w:val="00007857"/>
    <w:rsid w:val="00007869"/>
    <w:rsid w:val="00007926"/>
    <w:rsid w:val="00007AF7"/>
    <w:rsid w:val="00007BDE"/>
    <w:rsid w:val="00007C12"/>
    <w:rsid w:val="00007F93"/>
    <w:rsid w:val="00010092"/>
    <w:rsid w:val="00010245"/>
    <w:rsid w:val="00010511"/>
    <w:rsid w:val="000107F2"/>
    <w:rsid w:val="00010889"/>
    <w:rsid w:val="00010A68"/>
    <w:rsid w:val="00010CA3"/>
    <w:rsid w:val="00010D50"/>
    <w:rsid w:val="00010D6D"/>
    <w:rsid w:val="00010D90"/>
    <w:rsid w:val="00010F88"/>
    <w:rsid w:val="00011183"/>
    <w:rsid w:val="000111F8"/>
    <w:rsid w:val="0001128F"/>
    <w:rsid w:val="000113D9"/>
    <w:rsid w:val="0001153F"/>
    <w:rsid w:val="00011699"/>
    <w:rsid w:val="00011829"/>
    <w:rsid w:val="00011B93"/>
    <w:rsid w:val="00011E45"/>
    <w:rsid w:val="000120A2"/>
    <w:rsid w:val="00012141"/>
    <w:rsid w:val="00012331"/>
    <w:rsid w:val="00012613"/>
    <w:rsid w:val="000126B0"/>
    <w:rsid w:val="0001284C"/>
    <w:rsid w:val="00012963"/>
    <w:rsid w:val="00012A57"/>
    <w:rsid w:val="00012C06"/>
    <w:rsid w:val="00012CD7"/>
    <w:rsid w:val="00012D61"/>
    <w:rsid w:val="000131CC"/>
    <w:rsid w:val="00013533"/>
    <w:rsid w:val="000136EF"/>
    <w:rsid w:val="00013725"/>
    <w:rsid w:val="000137FE"/>
    <w:rsid w:val="0001382E"/>
    <w:rsid w:val="00013893"/>
    <w:rsid w:val="00013DD3"/>
    <w:rsid w:val="00013E8E"/>
    <w:rsid w:val="00013EA3"/>
    <w:rsid w:val="00014012"/>
    <w:rsid w:val="000140CF"/>
    <w:rsid w:val="0001410F"/>
    <w:rsid w:val="00014290"/>
    <w:rsid w:val="00014795"/>
    <w:rsid w:val="00014C20"/>
    <w:rsid w:val="00014E18"/>
    <w:rsid w:val="00014EB5"/>
    <w:rsid w:val="000152EC"/>
    <w:rsid w:val="000153E1"/>
    <w:rsid w:val="000154A1"/>
    <w:rsid w:val="0001571E"/>
    <w:rsid w:val="00015870"/>
    <w:rsid w:val="000159D0"/>
    <w:rsid w:val="00015B40"/>
    <w:rsid w:val="00015B53"/>
    <w:rsid w:val="00015B5C"/>
    <w:rsid w:val="00015CD2"/>
    <w:rsid w:val="00015D98"/>
    <w:rsid w:val="00015E24"/>
    <w:rsid w:val="00015F15"/>
    <w:rsid w:val="00016009"/>
    <w:rsid w:val="0001617F"/>
    <w:rsid w:val="000164DC"/>
    <w:rsid w:val="0001658D"/>
    <w:rsid w:val="00016642"/>
    <w:rsid w:val="00016931"/>
    <w:rsid w:val="00016AB4"/>
    <w:rsid w:val="00016B37"/>
    <w:rsid w:val="00016B56"/>
    <w:rsid w:val="00016C0E"/>
    <w:rsid w:val="00016F5E"/>
    <w:rsid w:val="000170F9"/>
    <w:rsid w:val="000173C3"/>
    <w:rsid w:val="000174EB"/>
    <w:rsid w:val="00017970"/>
    <w:rsid w:val="00017A2D"/>
    <w:rsid w:val="00017A7E"/>
    <w:rsid w:val="00017BDA"/>
    <w:rsid w:val="00017F37"/>
    <w:rsid w:val="0002023B"/>
    <w:rsid w:val="000202E5"/>
    <w:rsid w:val="00020457"/>
    <w:rsid w:val="00020482"/>
    <w:rsid w:val="00020624"/>
    <w:rsid w:val="00020C3B"/>
    <w:rsid w:val="00020F7C"/>
    <w:rsid w:val="000211FD"/>
    <w:rsid w:val="000213B2"/>
    <w:rsid w:val="000214AF"/>
    <w:rsid w:val="00021704"/>
    <w:rsid w:val="00021A05"/>
    <w:rsid w:val="00021A0A"/>
    <w:rsid w:val="00021BE1"/>
    <w:rsid w:val="00021CD3"/>
    <w:rsid w:val="00021EBC"/>
    <w:rsid w:val="00021FE3"/>
    <w:rsid w:val="00022109"/>
    <w:rsid w:val="000221C3"/>
    <w:rsid w:val="000225A3"/>
    <w:rsid w:val="000225BF"/>
    <w:rsid w:val="0002280E"/>
    <w:rsid w:val="00022876"/>
    <w:rsid w:val="00022C2A"/>
    <w:rsid w:val="00022EE8"/>
    <w:rsid w:val="00022F0E"/>
    <w:rsid w:val="00022F0F"/>
    <w:rsid w:val="000233D3"/>
    <w:rsid w:val="00023404"/>
    <w:rsid w:val="000234B4"/>
    <w:rsid w:val="0002358C"/>
    <w:rsid w:val="00023996"/>
    <w:rsid w:val="00023A59"/>
    <w:rsid w:val="00023B74"/>
    <w:rsid w:val="00023D48"/>
    <w:rsid w:val="0002417D"/>
    <w:rsid w:val="0002434C"/>
    <w:rsid w:val="00024418"/>
    <w:rsid w:val="000244D8"/>
    <w:rsid w:val="00024556"/>
    <w:rsid w:val="00024781"/>
    <w:rsid w:val="0002479E"/>
    <w:rsid w:val="00024886"/>
    <w:rsid w:val="000248D7"/>
    <w:rsid w:val="00024A26"/>
    <w:rsid w:val="00024B76"/>
    <w:rsid w:val="00024B9E"/>
    <w:rsid w:val="00024C8A"/>
    <w:rsid w:val="00024CA9"/>
    <w:rsid w:val="00024E39"/>
    <w:rsid w:val="00024FF2"/>
    <w:rsid w:val="00025457"/>
    <w:rsid w:val="0002553B"/>
    <w:rsid w:val="000255AB"/>
    <w:rsid w:val="00025690"/>
    <w:rsid w:val="00025724"/>
    <w:rsid w:val="00025736"/>
    <w:rsid w:val="000259EE"/>
    <w:rsid w:val="00025CF8"/>
    <w:rsid w:val="00025FEE"/>
    <w:rsid w:val="00025FEF"/>
    <w:rsid w:val="0002605A"/>
    <w:rsid w:val="00026269"/>
    <w:rsid w:val="00026439"/>
    <w:rsid w:val="00026447"/>
    <w:rsid w:val="00026550"/>
    <w:rsid w:val="00026819"/>
    <w:rsid w:val="00026A3D"/>
    <w:rsid w:val="00026AA5"/>
    <w:rsid w:val="00026AAC"/>
    <w:rsid w:val="00026DDF"/>
    <w:rsid w:val="00026E2E"/>
    <w:rsid w:val="00026E3E"/>
    <w:rsid w:val="00026F30"/>
    <w:rsid w:val="00027121"/>
    <w:rsid w:val="0002759B"/>
    <w:rsid w:val="0002770E"/>
    <w:rsid w:val="0002779E"/>
    <w:rsid w:val="000277DA"/>
    <w:rsid w:val="00027833"/>
    <w:rsid w:val="00027986"/>
    <w:rsid w:val="00027BDB"/>
    <w:rsid w:val="00027DEC"/>
    <w:rsid w:val="00027EB8"/>
    <w:rsid w:val="0003006B"/>
    <w:rsid w:val="00030157"/>
    <w:rsid w:val="00030539"/>
    <w:rsid w:val="00030645"/>
    <w:rsid w:val="000307CB"/>
    <w:rsid w:val="000308BE"/>
    <w:rsid w:val="000309B9"/>
    <w:rsid w:val="000309EB"/>
    <w:rsid w:val="00030B00"/>
    <w:rsid w:val="00030F9A"/>
    <w:rsid w:val="00030FC4"/>
    <w:rsid w:val="00030FF4"/>
    <w:rsid w:val="00031519"/>
    <w:rsid w:val="00031771"/>
    <w:rsid w:val="00031875"/>
    <w:rsid w:val="000318D6"/>
    <w:rsid w:val="00031B0A"/>
    <w:rsid w:val="00031B49"/>
    <w:rsid w:val="00031C73"/>
    <w:rsid w:val="00032318"/>
    <w:rsid w:val="00032529"/>
    <w:rsid w:val="0003255A"/>
    <w:rsid w:val="000327E9"/>
    <w:rsid w:val="00032926"/>
    <w:rsid w:val="00032B77"/>
    <w:rsid w:val="0003324B"/>
    <w:rsid w:val="000332EA"/>
    <w:rsid w:val="00033468"/>
    <w:rsid w:val="000334EC"/>
    <w:rsid w:val="00033580"/>
    <w:rsid w:val="000336EC"/>
    <w:rsid w:val="000337AA"/>
    <w:rsid w:val="000339BD"/>
    <w:rsid w:val="00033AC8"/>
    <w:rsid w:val="00033BDE"/>
    <w:rsid w:val="00033D6C"/>
    <w:rsid w:val="00033D94"/>
    <w:rsid w:val="00033DA0"/>
    <w:rsid w:val="00033DC6"/>
    <w:rsid w:val="00033E5C"/>
    <w:rsid w:val="00033F48"/>
    <w:rsid w:val="00033FB2"/>
    <w:rsid w:val="0003413F"/>
    <w:rsid w:val="00034259"/>
    <w:rsid w:val="000344B5"/>
    <w:rsid w:val="00034527"/>
    <w:rsid w:val="00034766"/>
    <w:rsid w:val="0003485D"/>
    <w:rsid w:val="000348D2"/>
    <w:rsid w:val="000348D6"/>
    <w:rsid w:val="00034B68"/>
    <w:rsid w:val="00034BB6"/>
    <w:rsid w:val="00034DC7"/>
    <w:rsid w:val="000350B1"/>
    <w:rsid w:val="00035105"/>
    <w:rsid w:val="00035484"/>
    <w:rsid w:val="000355C6"/>
    <w:rsid w:val="00035685"/>
    <w:rsid w:val="0003568E"/>
    <w:rsid w:val="00035739"/>
    <w:rsid w:val="00035829"/>
    <w:rsid w:val="00035C12"/>
    <w:rsid w:val="00035E06"/>
    <w:rsid w:val="00035E43"/>
    <w:rsid w:val="00035F1E"/>
    <w:rsid w:val="00036090"/>
    <w:rsid w:val="00036237"/>
    <w:rsid w:val="00036405"/>
    <w:rsid w:val="0003653E"/>
    <w:rsid w:val="00036564"/>
    <w:rsid w:val="00036830"/>
    <w:rsid w:val="000369B3"/>
    <w:rsid w:val="00036A5E"/>
    <w:rsid w:val="00036C28"/>
    <w:rsid w:val="00036D0F"/>
    <w:rsid w:val="00036FB2"/>
    <w:rsid w:val="00037107"/>
    <w:rsid w:val="00037201"/>
    <w:rsid w:val="0003744F"/>
    <w:rsid w:val="00037A96"/>
    <w:rsid w:val="00037D63"/>
    <w:rsid w:val="00037E5E"/>
    <w:rsid w:val="0004019F"/>
    <w:rsid w:val="000403B0"/>
    <w:rsid w:val="000404A8"/>
    <w:rsid w:val="00040563"/>
    <w:rsid w:val="000408A6"/>
    <w:rsid w:val="00040A79"/>
    <w:rsid w:val="00040A96"/>
    <w:rsid w:val="00040C1B"/>
    <w:rsid w:val="00040CAF"/>
    <w:rsid w:val="00040FCE"/>
    <w:rsid w:val="00041116"/>
    <w:rsid w:val="000411AC"/>
    <w:rsid w:val="0004125A"/>
    <w:rsid w:val="00041602"/>
    <w:rsid w:val="0004188C"/>
    <w:rsid w:val="00041B91"/>
    <w:rsid w:val="00041CAC"/>
    <w:rsid w:val="00041D83"/>
    <w:rsid w:val="00041D89"/>
    <w:rsid w:val="00041DAD"/>
    <w:rsid w:val="00041DBF"/>
    <w:rsid w:val="000420CF"/>
    <w:rsid w:val="000422CB"/>
    <w:rsid w:val="000422D4"/>
    <w:rsid w:val="00042653"/>
    <w:rsid w:val="0004286E"/>
    <w:rsid w:val="0004287C"/>
    <w:rsid w:val="0004289F"/>
    <w:rsid w:val="00042959"/>
    <w:rsid w:val="00042B79"/>
    <w:rsid w:val="00042CA8"/>
    <w:rsid w:val="00042CE5"/>
    <w:rsid w:val="00042F52"/>
    <w:rsid w:val="00042FEE"/>
    <w:rsid w:val="0004332D"/>
    <w:rsid w:val="0004334A"/>
    <w:rsid w:val="0004336A"/>
    <w:rsid w:val="00043852"/>
    <w:rsid w:val="00043BB7"/>
    <w:rsid w:val="00043D4A"/>
    <w:rsid w:val="00043E87"/>
    <w:rsid w:val="00044095"/>
    <w:rsid w:val="0004411F"/>
    <w:rsid w:val="00044492"/>
    <w:rsid w:val="00044576"/>
    <w:rsid w:val="000445FE"/>
    <w:rsid w:val="00044B35"/>
    <w:rsid w:val="00044B50"/>
    <w:rsid w:val="00044C28"/>
    <w:rsid w:val="00044FB6"/>
    <w:rsid w:val="0004501C"/>
    <w:rsid w:val="000451B7"/>
    <w:rsid w:val="000451D8"/>
    <w:rsid w:val="0004526C"/>
    <w:rsid w:val="00045281"/>
    <w:rsid w:val="000452D1"/>
    <w:rsid w:val="00045754"/>
    <w:rsid w:val="000458C8"/>
    <w:rsid w:val="00045D7E"/>
    <w:rsid w:val="00045FB1"/>
    <w:rsid w:val="00046011"/>
    <w:rsid w:val="00046289"/>
    <w:rsid w:val="00046539"/>
    <w:rsid w:val="00046710"/>
    <w:rsid w:val="000467CB"/>
    <w:rsid w:val="000468E6"/>
    <w:rsid w:val="00046944"/>
    <w:rsid w:val="00046BA1"/>
    <w:rsid w:val="00046BA9"/>
    <w:rsid w:val="00046C16"/>
    <w:rsid w:val="00046D2A"/>
    <w:rsid w:val="00046D69"/>
    <w:rsid w:val="00046D9F"/>
    <w:rsid w:val="00046E01"/>
    <w:rsid w:val="00046FCC"/>
    <w:rsid w:val="0004706C"/>
    <w:rsid w:val="000472A6"/>
    <w:rsid w:val="00047520"/>
    <w:rsid w:val="000475AF"/>
    <w:rsid w:val="000475C3"/>
    <w:rsid w:val="000476D1"/>
    <w:rsid w:val="0004774F"/>
    <w:rsid w:val="00047AF4"/>
    <w:rsid w:val="00047B58"/>
    <w:rsid w:val="00047C65"/>
    <w:rsid w:val="00047E94"/>
    <w:rsid w:val="00047EA1"/>
    <w:rsid w:val="000500BD"/>
    <w:rsid w:val="0005013C"/>
    <w:rsid w:val="000503BC"/>
    <w:rsid w:val="0005056A"/>
    <w:rsid w:val="00050623"/>
    <w:rsid w:val="00050834"/>
    <w:rsid w:val="00050898"/>
    <w:rsid w:val="00050E35"/>
    <w:rsid w:val="00050F02"/>
    <w:rsid w:val="00050FDC"/>
    <w:rsid w:val="00051087"/>
    <w:rsid w:val="00051219"/>
    <w:rsid w:val="00051637"/>
    <w:rsid w:val="0005176D"/>
    <w:rsid w:val="0005177D"/>
    <w:rsid w:val="00051BEF"/>
    <w:rsid w:val="00051C28"/>
    <w:rsid w:val="00051D1F"/>
    <w:rsid w:val="00051DB6"/>
    <w:rsid w:val="00051E63"/>
    <w:rsid w:val="00051FA1"/>
    <w:rsid w:val="00052070"/>
    <w:rsid w:val="00052254"/>
    <w:rsid w:val="0005255A"/>
    <w:rsid w:val="000527BF"/>
    <w:rsid w:val="00052831"/>
    <w:rsid w:val="00052C11"/>
    <w:rsid w:val="00052D21"/>
    <w:rsid w:val="0005324B"/>
    <w:rsid w:val="000534CF"/>
    <w:rsid w:val="0005362A"/>
    <w:rsid w:val="00053680"/>
    <w:rsid w:val="00053759"/>
    <w:rsid w:val="00053900"/>
    <w:rsid w:val="00053954"/>
    <w:rsid w:val="00053A91"/>
    <w:rsid w:val="00053B05"/>
    <w:rsid w:val="00053B93"/>
    <w:rsid w:val="00053DD5"/>
    <w:rsid w:val="000542B1"/>
    <w:rsid w:val="00054485"/>
    <w:rsid w:val="00054535"/>
    <w:rsid w:val="000545BC"/>
    <w:rsid w:val="000546A5"/>
    <w:rsid w:val="00054A58"/>
    <w:rsid w:val="00054C94"/>
    <w:rsid w:val="00054CA0"/>
    <w:rsid w:val="00054D32"/>
    <w:rsid w:val="00054E9E"/>
    <w:rsid w:val="00054EE9"/>
    <w:rsid w:val="00054F8C"/>
    <w:rsid w:val="00054FD7"/>
    <w:rsid w:val="0005508E"/>
    <w:rsid w:val="00055127"/>
    <w:rsid w:val="00055162"/>
    <w:rsid w:val="000551B2"/>
    <w:rsid w:val="000552AC"/>
    <w:rsid w:val="0005552B"/>
    <w:rsid w:val="0005553B"/>
    <w:rsid w:val="0005554F"/>
    <w:rsid w:val="000555DF"/>
    <w:rsid w:val="00055891"/>
    <w:rsid w:val="00055950"/>
    <w:rsid w:val="00055C40"/>
    <w:rsid w:val="00055D78"/>
    <w:rsid w:val="00055D7C"/>
    <w:rsid w:val="00055F96"/>
    <w:rsid w:val="0005617F"/>
    <w:rsid w:val="000563E6"/>
    <w:rsid w:val="00056457"/>
    <w:rsid w:val="000564B8"/>
    <w:rsid w:val="000564CC"/>
    <w:rsid w:val="000566DC"/>
    <w:rsid w:val="00056863"/>
    <w:rsid w:val="00056B36"/>
    <w:rsid w:val="00056B50"/>
    <w:rsid w:val="00056F62"/>
    <w:rsid w:val="00056FBB"/>
    <w:rsid w:val="000570DC"/>
    <w:rsid w:val="00057386"/>
    <w:rsid w:val="000575DD"/>
    <w:rsid w:val="00057813"/>
    <w:rsid w:val="0005791C"/>
    <w:rsid w:val="00057A43"/>
    <w:rsid w:val="00057B2F"/>
    <w:rsid w:val="00057E04"/>
    <w:rsid w:val="00060093"/>
    <w:rsid w:val="0006025C"/>
    <w:rsid w:val="00060289"/>
    <w:rsid w:val="000607AE"/>
    <w:rsid w:val="00060996"/>
    <w:rsid w:val="000609A2"/>
    <w:rsid w:val="00060A77"/>
    <w:rsid w:val="00060C4A"/>
    <w:rsid w:val="00060EC8"/>
    <w:rsid w:val="00061382"/>
    <w:rsid w:val="0006148A"/>
    <w:rsid w:val="00061509"/>
    <w:rsid w:val="000617A6"/>
    <w:rsid w:val="0006181D"/>
    <w:rsid w:val="00061923"/>
    <w:rsid w:val="0006193D"/>
    <w:rsid w:val="000619C8"/>
    <w:rsid w:val="00061A01"/>
    <w:rsid w:val="00061A35"/>
    <w:rsid w:val="00061BD1"/>
    <w:rsid w:val="00061CE2"/>
    <w:rsid w:val="00061F94"/>
    <w:rsid w:val="000620DA"/>
    <w:rsid w:val="000624F2"/>
    <w:rsid w:val="0006279C"/>
    <w:rsid w:val="0006296E"/>
    <w:rsid w:val="00062A85"/>
    <w:rsid w:val="00062D38"/>
    <w:rsid w:val="00062D55"/>
    <w:rsid w:val="00062D76"/>
    <w:rsid w:val="00062DC7"/>
    <w:rsid w:val="000630DB"/>
    <w:rsid w:val="00063254"/>
    <w:rsid w:val="000632FE"/>
    <w:rsid w:val="000633F6"/>
    <w:rsid w:val="00063616"/>
    <w:rsid w:val="00063657"/>
    <w:rsid w:val="00063884"/>
    <w:rsid w:val="000639B6"/>
    <w:rsid w:val="00063D5A"/>
    <w:rsid w:val="00063E87"/>
    <w:rsid w:val="00063EF0"/>
    <w:rsid w:val="00064039"/>
    <w:rsid w:val="00064150"/>
    <w:rsid w:val="00064680"/>
    <w:rsid w:val="00064844"/>
    <w:rsid w:val="00064ACA"/>
    <w:rsid w:val="00064AED"/>
    <w:rsid w:val="00064F24"/>
    <w:rsid w:val="000651D8"/>
    <w:rsid w:val="000651D9"/>
    <w:rsid w:val="00065207"/>
    <w:rsid w:val="000654F4"/>
    <w:rsid w:val="00065515"/>
    <w:rsid w:val="000655A5"/>
    <w:rsid w:val="00065753"/>
    <w:rsid w:val="000659C0"/>
    <w:rsid w:val="00065A83"/>
    <w:rsid w:val="00065B8B"/>
    <w:rsid w:val="00065BA9"/>
    <w:rsid w:val="00065CBC"/>
    <w:rsid w:val="00065D3B"/>
    <w:rsid w:val="000663A0"/>
    <w:rsid w:val="0006640B"/>
    <w:rsid w:val="0006645B"/>
    <w:rsid w:val="00066596"/>
    <w:rsid w:val="00066A74"/>
    <w:rsid w:val="00066B38"/>
    <w:rsid w:val="00066C0A"/>
    <w:rsid w:val="00066CE0"/>
    <w:rsid w:val="00066F3D"/>
    <w:rsid w:val="00066F66"/>
    <w:rsid w:val="0006709E"/>
    <w:rsid w:val="00067185"/>
    <w:rsid w:val="000671F9"/>
    <w:rsid w:val="0006783C"/>
    <w:rsid w:val="00067B37"/>
    <w:rsid w:val="00067BA6"/>
    <w:rsid w:val="00067C38"/>
    <w:rsid w:val="00067FA2"/>
    <w:rsid w:val="000702B7"/>
    <w:rsid w:val="000703B1"/>
    <w:rsid w:val="000705AA"/>
    <w:rsid w:val="000706DC"/>
    <w:rsid w:val="0007076F"/>
    <w:rsid w:val="000708A8"/>
    <w:rsid w:val="00070929"/>
    <w:rsid w:val="00070CE7"/>
    <w:rsid w:val="00070DE1"/>
    <w:rsid w:val="00070E27"/>
    <w:rsid w:val="00070F88"/>
    <w:rsid w:val="00070F92"/>
    <w:rsid w:val="00071007"/>
    <w:rsid w:val="00071081"/>
    <w:rsid w:val="00071154"/>
    <w:rsid w:val="0007132D"/>
    <w:rsid w:val="0007141F"/>
    <w:rsid w:val="0007157C"/>
    <w:rsid w:val="000716DD"/>
    <w:rsid w:val="000716E3"/>
    <w:rsid w:val="00071AA5"/>
    <w:rsid w:val="00071ADD"/>
    <w:rsid w:val="00071B05"/>
    <w:rsid w:val="00071CBE"/>
    <w:rsid w:val="00071EBF"/>
    <w:rsid w:val="0007225F"/>
    <w:rsid w:val="000722ED"/>
    <w:rsid w:val="00072325"/>
    <w:rsid w:val="00072665"/>
    <w:rsid w:val="0007276D"/>
    <w:rsid w:val="00072803"/>
    <w:rsid w:val="00072CBC"/>
    <w:rsid w:val="00072E35"/>
    <w:rsid w:val="00072E90"/>
    <w:rsid w:val="00072EF5"/>
    <w:rsid w:val="0007322A"/>
    <w:rsid w:val="00073259"/>
    <w:rsid w:val="000734EC"/>
    <w:rsid w:val="00073765"/>
    <w:rsid w:val="000738CD"/>
    <w:rsid w:val="000739F3"/>
    <w:rsid w:val="00073ACE"/>
    <w:rsid w:val="00073CDC"/>
    <w:rsid w:val="00073E1C"/>
    <w:rsid w:val="00073EEA"/>
    <w:rsid w:val="000742E6"/>
    <w:rsid w:val="000745E6"/>
    <w:rsid w:val="000748B0"/>
    <w:rsid w:val="00074C94"/>
    <w:rsid w:val="00074DC7"/>
    <w:rsid w:val="0007510C"/>
    <w:rsid w:val="0007516A"/>
    <w:rsid w:val="0007548B"/>
    <w:rsid w:val="000755CB"/>
    <w:rsid w:val="00075EDC"/>
    <w:rsid w:val="00075F2A"/>
    <w:rsid w:val="00075F75"/>
    <w:rsid w:val="00075FE6"/>
    <w:rsid w:val="00076042"/>
    <w:rsid w:val="000760A3"/>
    <w:rsid w:val="00076396"/>
    <w:rsid w:val="000763A2"/>
    <w:rsid w:val="0007642C"/>
    <w:rsid w:val="000764CA"/>
    <w:rsid w:val="0007655A"/>
    <w:rsid w:val="000766BF"/>
    <w:rsid w:val="00076716"/>
    <w:rsid w:val="000767D4"/>
    <w:rsid w:val="00076817"/>
    <w:rsid w:val="00076A2E"/>
    <w:rsid w:val="00076AF8"/>
    <w:rsid w:val="00076C4E"/>
    <w:rsid w:val="00076DCA"/>
    <w:rsid w:val="00076E26"/>
    <w:rsid w:val="00076E78"/>
    <w:rsid w:val="00076FE7"/>
    <w:rsid w:val="00077327"/>
    <w:rsid w:val="00077440"/>
    <w:rsid w:val="000776E6"/>
    <w:rsid w:val="000777F5"/>
    <w:rsid w:val="000779C0"/>
    <w:rsid w:val="00077A24"/>
    <w:rsid w:val="00077ADF"/>
    <w:rsid w:val="00077B34"/>
    <w:rsid w:val="00077C13"/>
    <w:rsid w:val="00077C7C"/>
    <w:rsid w:val="00077E24"/>
    <w:rsid w:val="00080253"/>
    <w:rsid w:val="00080270"/>
    <w:rsid w:val="000802AC"/>
    <w:rsid w:val="000802D7"/>
    <w:rsid w:val="000803AE"/>
    <w:rsid w:val="00080682"/>
    <w:rsid w:val="000806A3"/>
    <w:rsid w:val="000809E6"/>
    <w:rsid w:val="00080A30"/>
    <w:rsid w:val="00080D52"/>
    <w:rsid w:val="00080E77"/>
    <w:rsid w:val="00080FC3"/>
    <w:rsid w:val="0008115F"/>
    <w:rsid w:val="000812B2"/>
    <w:rsid w:val="00081327"/>
    <w:rsid w:val="000813B8"/>
    <w:rsid w:val="000814C2"/>
    <w:rsid w:val="00081669"/>
    <w:rsid w:val="000816D2"/>
    <w:rsid w:val="0008176F"/>
    <w:rsid w:val="000817C5"/>
    <w:rsid w:val="0008183D"/>
    <w:rsid w:val="00081940"/>
    <w:rsid w:val="00081B59"/>
    <w:rsid w:val="00081C23"/>
    <w:rsid w:val="00081EFB"/>
    <w:rsid w:val="00081FDD"/>
    <w:rsid w:val="0008210B"/>
    <w:rsid w:val="00082121"/>
    <w:rsid w:val="000821D1"/>
    <w:rsid w:val="00082354"/>
    <w:rsid w:val="00082390"/>
    <w:rsid w:val="000826BD"/>
    <w:rsid w:val="000828C6"/>
    <w:rsid w:val="000828FD"/>
    <w:rsid w:val="0008293A"/>
    <w:rsid w:val="00082A6B"/>
    <w:rsid w:val="00082AF6"/>
    <w:rsid w:val="00082BA7"/>
    <w:rsid w:val="00082C14"/>
    <w:rsid w:val="00082DCA"/>
    <w:rsid w:val="00082E4B"/>
    <w:rsid w:val="00083116"/>
    <w:rsid w:val="00083155"/>
    <w:rsid w:val="000831A9"/>
    <w:rsid w:val="000831AA"/>
    <w:rsid w:val="000831B4"/>
    <w:rsid w:val="0008331E"/>
    <w:rsid w:val="000833D3"/>
    <w:rsid w:val="00083425"/>
    <w:rsid w:val="00083475"/>
    <w:rsid w:val="000838E8"/>
    <w:rsid w:val="00083B0A"/>
    <w:rsid w:val="00083B4C"/>
    <w:rsid w:val="00083D51"/>
    <w:rsid w:val="00083DD2"/>
    <w:rsid w:val="00083E83"/>
    <w:rsid w:val="00083FD3"/>
    <w:rsid w:val="00084076"/>
    <w:rsid w:val="00084120"/>
    <w:rsid w:val="00084A02"/>
    <w:rsid w:val="00084B10"/>
    <w:rsid w:val="000852C5"/>
    <w:rsid w:val="000855A7"/>
    <w:rsid w:val="0008565B"/>
    <w:rsid w:val="000856CF"/>
    <w:rsid w:val="000856D2"/>
    <w:rsid w:val="00085A1C"/>
    <w:rsid w:val="00085BC1"/>
    <w:rsid w:val="00085D63"/>
    <w:rsid w:val="00085E6E"/>
    <w:rsid w:val="00085F0C"/>
    <w:rsid w:val="00085F1C"/>
    <w:rsid w:val="000860DE"/>
    <w:rsid w:val="000861B6"/>
    <w:rsid w:val="00086372"/>
    <w:rsid w:val="000863B2"/>
    <w:rsid w:val="000864DC"/>
    <w:rsid w:val="0008688A"/>
    <w:rsid w:val="00086935"/>
    <w:rsid w:val="00086F47"/>
    <w:rsid w:val="00087179"/>
    <w:rsid w:val="000872A5"/>
    <w:rsid w:val="000873D4"/>
    <w:rsid w:val="00087543"/>
    <w:rsid w:val="000876A1"/>
    <w:rsid w:val="0008781C"/>
    <w:rsid w:val="0008789E"/>
    <w:rsid w:val="000878CD"/>
    <w:rsid w:val="00087C48"/>
    <w:rsid w:val="00087CBD"/>
    <w:rsid w:val="00087D4E"/>
    <w:rsid w:val="00087E17"/>
    <w:rsid w:val="00087FA2"/>
    <w:rsid w:val="000900E8"/>
    <w:rsid w:val="00090135"/>
    <w:rsid w:val="000901A6"/>
    <w:rsid w:val="00090309"/>
    <w:rsid w:val="00090613"/>
    <w:rsid w:val="000909DB"/>
    <w:rsid w:val="00090B34"/>
    <w:rsid w:val="00090DFF"/>
    <w:rsid w:val="00090E7F"/>
    <w:rsid w:val="00090F10"/>
    <w:rsid w:val="00090F54"/>
    <w:rsid w:val="00090FBC"/>
    <w:rsid w:val="0009110E"/>
    <w:rsid w:val="000911A4"/>
    <w:rsid w:val="000911D3"/>
    <w:rsid w:val="000912D1"/>
    <w:rsid w:val="00091349"/>
    <w:rsid w:val="0009174F"/>
    <w:rsid w:val="000919D4"/>
    <w:rsid w:val="00091A54"/>
    <w:rsid w:val="00091B77"/>
    <w:rsid w:val="00091B90"/>
    <w:rsid w:val="00091D90"/>
    <w:rsid w:val="000923A4"/>
    <w:rsid w:val="0009264E"/>
    <w:rsid w:val="000926D5"/>
    <w:rsid w:val="00092A5A"/>
    <w:rsid w:val="00092AFE"/>
    <w:rsid w:val="00092F2D"/>
    <w:rsid w:val="00092F89"/>
    <w:rsid w:val="00093265"/>
    <w:rsid w:val="0009362D"/>
    <w:rsid w:val="000938B2"/>
    <w:rsid w:val="000938DC"/>
    <w:rsid w:val="00093934"/>
    <w:rsid w:val="00093B95"/>
    <w:rsid w:val="00093BF0"/>
    <w:rsid w:val="00093C28"/>
    <w:rsid w:val="00093CDD"/>
    <w:rsid w:val="00093FDE"/>
    <w:rsid w:val="000942D4"/>
    <w:rsid w:val="000948CC"/>
    <w:rsid w:val="00094C16"/>
    <w:rsid w:val="00094C6D"/>
    <w:rsid w:val="00094E29"/>
    <w:rsid w:val="00094FD4"/>
    <w:rsid w:val="00094FE1"/>
    <w:rsid w:val="000950F1"/>
    <w:rsid w:val="000953A9"/>
    <w:rsid w:val="0009549B"/>
    <w:rsid w:val="000954E3"/>
    <w:rsid w:val="00095782"/>
    <w:rsid w:val="00095857"/>
    <w:rsid w:val="00095D1E"/>
    <w:rsid w:val="00095ED7"/>
    <w:rsid w:val="00096073"/>
    <w:rsid w:val="00096108"/>
    <w:rsid w:val="0009621B"/>
    <w:rsid w:val="0009634B"/>
    <w:rsid w:val="0009635B"/>
    <w:rsid w:val="000964E5"/>
    <w:rsid w:val="00096506"/>
    <w:rsid w:val="000969E3"/>
    <w:rsid w:val="00096D8C"/>
    <w:rsid w:val="00096D98"/>
    <w:rsid w:val="00096ED9"/>
    <w:rsid w:val="00096EFC"/>
    <w:rsid w:val="00096F0E"/>
    <w:rsid w:val="00096F50"/>
    <w:rsid w:val="00096FCE"/>
    <w:rsid w:val="000972B1"/>
    <w:rsid w:val="000973D5"/>
    <w:rsid w:val="00097938"/>
    <w:rsid w:val="00097B67"/>
    <w:rsid w:val="00097BB4"/>
    <w:rsid w:val="00097CC7"/>
    <w:rsid w:val="00097DA7"/>
    <w:rsid w:val="00097F30"/>
    <w:rsid w:val="000A000E"/>
    <w:rsid w:val="000A002A"/>
    <w:rsid w:val="000A01C0"/>
    <w:rsid w:val="000A01FE"/>
    <w:rsid w:val="000A0259"/>
    <w:rsid w:val="000A04A5"/>
    <w:rsid w:val="000A05C2"/>
    <w:rsid w:val="000A07F1"/>
    <w:rsid w:val="000A083E"/>
    <w:rsid w:val="000A0A0B"/>
    <w:rsid w:val="000A0FF9"/>
    <w:rsid w:val="000A10B5"/>
    <w:rsid w:val="000A11F6"/>
    <w:rsid w:val="000A14C6"/>
    <w:rsid w:val="000A1675"/>
    <w:rsid w:val="000A1767"/>
    <w:rsid w:val="000A1894"/>
    <w:rsid w:val="000A18BE"/>
    <w:rsid w:val="000A19C6"/>
    <w:rsid w:val="000A1A99"/>
    <w:rsid w:val="000A1BBB"/>
    <w:rsid w:val="000A1C1D"/>
    <w:rsid w:val="000A1E87"/>
    <w:rsid w:val="000A21B3"/>
    <w:rsid w:val="000A21EA"/>
    <w:rsid w:val="000A221B"/>
    <w:rsid w:val="000A22E5"/>
    <w:rsid w:val="000A23D9"/>
    <w:rsid w:val="000A2685"/>
    <w:rsid w:val="000A26C5"/>
    <w:rsid w:val="000A2881"/>
    <w:rsid w:val="000A28B9"/>
    <w:rsid w:val="000A28C6"/>
    <w:rsid w:val="000A2954"/>
    <w:rsid w:val="000A2B24"/>
    <w:rsid w:val="000A2C64"/>
    <w:rsid w:val="000A2CA4"/>
    <w:rsid w:val="000A30DA"/>
    <w:rsid w:val="000A3149"/>
    <w:rsid w:val="000A31E0"/>
    <w:rsid w:val="000A3303"/>
    <w:rsid w:val="000A3336"/>
    <w:rsid w:val="000A3761"/>
    <w:rsid w:val="000A383A"/>
    <w:rsid w:val="000A3A12"/>
    <w:rsid w:val="000A3E48"/>
    <w:rsid w:val="000A3E63"/>
    <w:rsid w:val="000A3FA7"/>
    <w:rsid w:val="000A3FC6"/>
    <w:rsid w:val="000A41A6"/>
    <w:rsid w:val="000A447B"/>
    <w:rsid w:val="000A44B5"/>
    <w:rsid w:val="000A44D8"/>
    <w:rsid w:val="000A453B"/>
    <w:rsid w:val="000A4588"/>
    <w:rsid w:val="000A4908"/>
    <w:rsid w:val="000A4AD2"/>
    <w:rsid w:val="000A4B37"/>
    <w:rsid w:val="000A4B45"/>
    <w:rsid w:val="000A4C62"/>
    <w:rsid w:val="000A4CAD"/>
    <w:rsid w:val="000A4D94"/>
    <w:rsid w:val="000A53C5"/>
    <w:rsid w:val="000A54BD"/>
    <w:rsid w:val="000A55D9"/>
    <w:rsid w:val="000A5966"/>
    <w:rsid w:val="000A5D9D"/>
    <w:rsid w:val="000A5FF4"/>
    <w:rsid w:val="000A6107"/>
    <w:rsid w:val="000A61B6"/>
    <w:rsid w:val="000A627C"/>
    <w:rsid w:val="000A6286"/>
    <w:rsid w:val="000A646C"/>
    <w:rsid w:val="000A6511"/>
    <w:rsid w:val="000A6549"/>
    <w:rsid w:val="000A66C5"/>
    <w:rsid w:val="000A686F"/>
    <w:rsid w:val="000A6871"/>
    <w:rsid w:val="000A6BEE"/>
    <w:rsid w:val="000A6C73"/>
    <w:rsid w:val="000A6CC7"/>
    <w:rsid w:val="000A7549"/>
    <w:rsid w:val="000A768D"/>
    <w:rsid w:val="000A7788"/>
    <w:rsid w:val="000A7854"/>
    <w:rsid w:val="000A7924"/>
    <w:rsid w:val="000A79D0"/>
    <w:rsid w:val="000A7B65"/>
    <w:rsid w:val="000A7C83"/>
    <w:rsid w:val="000A7CC7"/>
    <w:rsid w:val="000A7DCB"/>
    <w:rsid w:val="000B0189"/>
    <w:rsid w:val="000B06AF"/>
    <w:rsid w:val="000B06F6"/>
    <w:rsid w:val="000B0BC1"/>
    <w:rsid w:val="000B0C10"/>
    <w:rsid w:val="000B0E93"/>
    <w:rsid w:val="000B0F83"/>
    <w:rsid w:val="000B10AC"/>
    <w:rsid w:val="000B1185"/>
    <w:rsid w:val="000B12F8"/>
    <w:rsid w:val="000B1789"/>
    <w:rsid w:val="000B178F"/>
    <w:rsid w:val="000B17E5"/>
    <w:rsid w:val="000B1885"/>
    <w:rsid w:val="000B199F"/>
    <w:rsid w:val="000B1E77"/>
    <w:rsid w:val="000B1F0B"/>
    <w:rsid w:val="000B23A0"/>
    <w:rsid w:val="000B23AA"/>
    <w:rsid w:val="000B264B"/>
    <w:rsid w:val="000B273B"/>
    <w:rsid w:val="000B297F"/>
    <w:rsid w:val="000B2994"/>
    <w:rsid w:val="000B2BB9"/>
    <w:rsid w:val="000B2D48"/>
    <w:rsid w:val="000B2DDE"/>
    <w:rsid w:val="000B30A6"/>
    <w:rsid w:val="000B313A"/>
    <w:rsid w:val="000B3220"/>
    <w:rsid w:val="000B326C"/>
    <w:rsid w:val="000B32D8"/>
    <w:rsid w:val="000B345D"/>
    <w:rsid w:val="000B3AEB"/>
    <w:rsid w:val="000B3B19"/>
    <w:rsid w:val="000B3B6F"/>
    <w:rsid w:val="000B3B9C"/>
    <w:rsid w:val="000B3C80"/>
    <w:rsid w:val="000B3DC6"/>
    <w:rsid w:val="000B3E51"/>
    <w:rsid w:val="000B3E6D"/>
    <w:rsid w:val="000B3ECC"/>
    <w:rsid w:val="000B3F49"/>
    <w:rsid w:val="000B3FBC"/>
    <w:rsid w:val="000B4143"/>
    <w:rsid w:val="000B4276"/>
    <w:rsid w:val="000B42BA"/>
    <w:rsid w:val="000B430A"/>
    <w:rsid w:val="000B4639"/>
    <w:rsid w:val="000B4817"/>
    <w:rsid w:val="000B4919"/>
    <w:rsid w:val="000B4AF3"/>
    <w:rsid w:val="000B4B1E"/>
    <w:rsid w:val="000B4B48"/>
    <w:rsid w:val="000B4B87"/>
    <w:rsid w:val="000B4BC0"/>
    <w:rsid w:val="000B4C91"/>
    <w:rsid w:val="000B4CEB"/>
    <w:rsid w:val="000B4E4D"/>
    <w:rsid w:val="000B4E56"/>
    <w:rsid w:val="000B5359"/>
    <w:rsid w:val="000B55A3"/>
    <w:rsid w:val="000B5603"/>
    <w:rsid w:val="000B57F6"/>
    <w:rsid w:val="000B580A"/>
    <w:rsid w:val="000B58F7"/>
    <w:rsid w:val="000B5C09"/>
    <w:rsid w:val="000B5C96"/>
    <w:rsid w:val="000B5F01"/>
    <w:rsid w:val="000B5F69"/>
    <w:rsid w:val="000B5FAF"/>
    <w:rsid w:val="000B640A"/>
    <w:rsid w:val="000B6462"/>
    <w:rsid w:val="000B665C"/>
    <w:rsid w:val="000B66E2"/>
    <w:rsid w:val="000B6867"/>
    <w:rsid w:val="000B6A63"/>
    <w:rsid w:val="000B6C63"/>
    <w:rsid w:val="000B6D8C"/>
    <w:rsid w:val="000B6E31"/>
    <w:rsid w:val="000B7055"/>
    <w:rsid w:val="000B7105"/>
    <w:rsid w:val="000B7708"/>
    <w:rsid w:val="000B7711"/>
    <w:rsid w:val="000B7998"/>
    <w:rsid w:val="000B7AB1"/>
    <w:rsid w:val="000B7C2E"/>
    <w:rsid w:val="000B7DB1"/>
    <w:rsid w:val="000B7EB8"/>
    <w:rsid w:val="000C00C7"/>
    <w:rsid w:val="000C00F6"/>
    <w:rsid w:val="000C0104"/>
    <w:rsid w:val="000C015E"/>
    <w:rsid w:val="000C01D1"/>
    <w:rsid w:val="000C01F8"/>
    <w:rsid w:val="000C04F3"/>
    <w:rsid w:val="000C061F"/>
    <w:rsid w:val="000C068D"/>
    <w:rsid w:val="000C084C"/>
    <w:rsid w:val="000C0BFC"/>
    <w:rsid w:val="000C0CFA"/>
    <w:rsid w:val="000C0D0D"/>
    <w:rsid w:val="000C0DA9"/>
    <w:rsid w:val="000C1228"/>
    <w:rsid w:val="000C17B8"/>
    <w:rsid w:val="000C1AEA"/>
    <w:rsid w:val="000C1E38"/>
    <w:rsid w:val="000C2043"/>
    <w:rsid w:val="000C2244"/>
    <w:rsid w:val="000C2450"/>
    <w:rsid w:val="000C2597"/>
    <w:rsid w:val="000C269D"/>
    <w:rsid w:val="000C2844"/>
    <w:rsid w:val="000C2A44"/>
    <w:rsid w:val="000C2CAE"/>
    <w:rsid w:val="000C2EE1"/>
    <w:rsid w:val="000C2FB4"/>
    <w:rsid w:val="000C301F"/>
    <w:rsid w:val="000C3374"/>
    <w:rsid w:val="000C37D8"/>
    <w:rsid w:val="000C386D"/>
    <w:rsid w:val="000C399F"/>
    <w:rsid w:val="000C39BE"/>
    <w:rsid w:val="000C3FC2"/>
    <w:rsid w:val="000C43EE"/>
    <w:rsid w:val="000C44AE"/>
    <w:rsid w:val="000C4911"/>
    <w:rsid w:val="000C4A53"/>
    <w:rsid w:val="000C4C38"/>
    <w:rsid w:val="000C4D4C"/>
    <w:rsid w:val="000C4D6F"/>
    <w:rsid w:val="000C4EC8"/>
    <w:rsid w:val="000C514D"/>
    <w:rsid w:val="000C5274"/>
    <w:rsid w:val="000C531E"/>
    <w:rsid w:val="000C5568"/>
    <w:rsid w:val="000C57DB"/>
    <w:rsid w:val="000C6052"/>
    <w:rsid w:val="000C61C7"/>
    <w:rsid w:val="000C630B"/>
    <w:rsid w:val="000C64D7"/>
    <w:rsid w:val="000C64F9"/>
    <w:rsid w:val="000C664A"/>
    <w:rsid w:val="000C66DB"/>
    <w:rsid w:val="000C68C4"/>
    <w:rsid w:val="000C68F9"/>
    <w:rsid w:val="000C6A95"/>
    <w:rsid w:val="000C6F23"/>
    <w:rsid w:val="000C76BA"/>
    <w:rsid w:val="000C7906"/>
    <w:rsid w:val="000C7921"/>
    <w:rsid w:val="000C795D"/>
    <w:rsid w:val="000C79B3"/>
    <w:rsid w:val="000C7A00"/>
    <w:rsid w:val="000C7A8E"/>
    <w:rsid w:val="000C7C44"/>
    <w:rsid w:val="000C7E25"/>
    <w:rsid w:val="000C7E38"/>
    <w:rsid w:val="000D015B"/>
    <w:rsid w:val="000D046F"/>
    <w:rsid w:val="000D064D"/>
    <w:rsid w:val="000D07F9"/>
    <w:rsid w:val="000D081C"/>
    <w:rsid w:val="000D0C15"/>
    <w:rsid w:val="000D10DC"/>
    <w:rsid w:val="000D11DE"/>
    <w:rsid w:val="000D1299"/>
    <w:rsid w:val="000D15C1"/>
    <w:rsid w:val="000D1630"/>
    <w:rsid w:val="000D164C"/>
    <w:rsid w:val="000D19D6"/>
    <w:rsid w:val="000D1AFD"/>
    <w:rsid w:val="000D1D2C"/>
    <w:rsid w:val="000D1D61"/>
    <w:rsid w:val="000D20B4"/>
    <w:rsid w:val="000D214A"/>
    <w:rsid w:val="000D228B"/>
    <w:rsid w:val="000D230F"/>
    <w:rsid w:val="000D235D"/>
    <w:rsid w:val="000D254A"/>
    <w:rsid w:val="000D2614"/>
    <w:rsid w:val="000D26AC"/>
    <w:rsid w:val="000D276D"/>
    <w:rsid w:val="000D2AC5"/>
    <w:rsid w:val="000D2D26"/>
    <w:rsid w:val="000D2DF1"/>
    <w:rsid w:val="000D3086"/>
    <w:rsid w:val="000D331D"/>
    <w:rsid w:val="000D3351"/>
    <w:rsid w:val="000D3522"/>
    <w:rsid w:val="000D3529"/>
    <w:rsid w:val="000D3532"/>
    <w:rsid w:val="000D3545"/>
    <w:rsid w:val="000D3660"/>
    <w:rsid w:val="000D38D0"/>
    <w:rsid w:val="000D3B33"/>
    <w:rsid w:val="000D3C17"/>
    <w:rsid w:val="000D3C7B"/>
    <w:rsid w:val="000D3CD7"/>
    <w:rsid w:val="000D3FC0"/>
    <w:rsid w:val="000D4536"/>
    <w:rsid w:val="000D465A"/>
    <w:rsid w:val="000D47B8"/>
    <w:rsid w:val="000D4828"/>
    <w:rsid w:val="000D4EFA"/>
    <w:rsid w:val="000D4FE7"/>
    <w:rsid w:val="000D516D"/>
    <w:rsid w:val="000D51C7"/>
    <w:rsid w:val="000D5223"/>
    <w:rsid w:val="000D5841"/>
    <w:rsid w:val="000D5971"/>
    <w:rsid w:val="000D5A6F"/>
    <w:rsid w:val="000D5F99"/>
    <w:rsid w:val="000D6065"/>
    <w:rsid w:val="000D61E7"/>
    <w:rsid w:val="000D6577"/>
    <w:rsid w:val="000D663A"/>
    <w:rsid w:val="000D6660"/>
    <w:rsid w:val="000D6770"/>
    <w:rsid w:val="000D677F"/>
    <w:rsid w:val="000D68A9"/>
    <w:rsid w:val="000D6941"/>
    <w:rsid w:val="000D6AFB"/>
    <w:rsid w:val="000D6BB1"/>
    <w:rsid w:val="000D6E00"/>
    <w:rsid w:val="000D74F6"/>
    <w:rsid w:val="000D7547"/>
    <w:rsid w:val="000D75D4"/>
    <w:rsid w:val="000D774A"/>
    <w:rsid w:val="000D77A9"/>
    <w:rsid w:val="000D79E4"/>
    <w:rsid w:val="000D7C84"/>
    <w:rsid w:val="000D7F2F"/>
    <w:rsid w:val="000E0051"/>
    <w:rsid w:val="000E01B9"/>
    <w:rsid w:val="000E02EB"/>
    <w:rsid w:val="000E03A9"/>
    <w:rsid w:val="000E0485"/>
    <w:rsid w:val="000E05FB"/>
    <w:rsid w:val="000E07A1"/>
    <w:rsid w:val="000E094C"/>
    <w:rsid w:val="000E0973"/>
    <w:rsid w:val="000E0BB1"/>
    <w:rsid w:val="000E0C3C"/>
    <w:rsid w:val="000E0C85"/>
    <w:rsid w:val="000E0CAE"/>
    <w:rsid w:val="000E0E65"/>
    <w:rsid w:val="000E0F9F"/>
    <w:rsid w:val="000E1044"/>
    <w:rsid w:val="000E1233"/>
    <w:rsid w:val="000E1372"/>
    <w:rsid w:val="000E13F4"/>
    <w:rsid w:val="000E1567"/>
    <w:rsid w:val="000E16C6"/>
    <w:rsid w:val="000E18E0"/>
    <w:rsid w:val="000E1A4B"/>
    <w:rsid w:val="000E1A81"/>
    <w:rsid w:val="000E1BB6"/>
    <w:rsid w:val="000E1E6D"/>
    <w:rsid w:val="000E1FDB"/>
    <w:rsid w:val="000E201C"/>
    <w:rsid w:val="000E20F6"/>
    <w:rsid w:val="000E2298"/>
    <w:rsid w:val="000E22FE"/>
    <w:rsid w:val="000E2457"/>
    <w:rsid w:val="000E2537"/>
    <w:rsid w:val="000E29B0"/>
    <w:rsid w:val="000E2A6F"/>
    <w:rsid w:val="000E2B55"/>
    <w:rsid w:val="000E2B94"/>
    <w:rsid w:val="000E2D27"/>
    <w:rsid w:val="000E3022"/>
    <w:rsid w:val="000E334F"/>
    <w:rsid w:val="000E35B8"/>
    <w:rsid w:val="000E3811"/>
    <w:rsid w:val="000E38EF"/>
    <w:rsid w:val="000E3956"/>
    <w:rsid w:val="000E39CB"/>
    <w:rsid w:val="000E3A36"/>
    <w:rsid w:val="000E3BF5"/>
    <w:rsid w:val="000E3F24"/>
    <w:rsid w:val="000E4006"/>
    <w:rsid w:val="000E437B"/>
    <w:rsid w:val="000E451F"/>
    <w:rsid w:val="000E4622"/>
    <w:rsid w:val="000E4626"/>
    <w:rsid w:val="000E46AA"/>
    <w:rsid w:val="000E4F35"/>
    <w:rsid w:val="000E519C"/>
    <w:rsid w:val="000E57B3"/>
    <w:rsid w:val="000E58DE"/>
    <w:rsid w:val="000E58E4"/>
    <w:rsid w:val="000E59DA"/>
    <w:rsid w:val="000E5A19"/>
    <w:rsid w:val="000E5BA6"/>
    <w:rsid w:val="000E5CF4"/>
    <w:rsid w:val="000E62CE"/>
    <w:rsid w:val="000E638B"/>
    <w:rsid w:val="000E64BE"/>
    <w:rsid w:val="000E66E8"/>
    <w:rsid w:val="000E671B"/>
    <w:rsid w:val="000E67EA"/>
    <w:rsid w:val="000E69E1"/>
    <w:rsid w:val="000E6EDA"/>
    <w:rsid w:val="000E708A"/>
    <w:rsid w:val="000E7287"/>
    <w:rsid w:val="000E75F8"/>
    <w:rsid w:val="000E79A5"/>
    <w:rsid w:val="000E7B4F"/>
    <w:rsid w:val="000E7E00"/>
    <w:rsid w:val="000E7F63"/>
    <w:rsid w:val="000F0277"/>
    <w:rsid w:val="000F04C8"/>
    <w:rsid w:val="000F059D"/>
    <w:rsid w:val="000F06D5"/>
    <w:rsid w:val="000F083D"/>
    <w:rsid w:val="000F0914"/>
    <w:rsid w:val="000F0932"/>
    <w:rsid w:val="000F105B"/>
    <w:rsid w:val="000F1158"/>
    <w:rsid w:val="000F11F6"/>
    <w:rsid w:val="000F1348"/>
    <w:rsid w:val="000F164C"/>
    <w:rsid w:val="000F16CB"/>
    <w:rsid w:val="000F1712"/>
    <w:rsid w:val="000F18DB"/>
    <w:rsid w:val="000F19B8"/>
    <w:rsid w:val="000F1B3A"/>
    <w:rsid w:val="000F20BC"/>
    <w:rsid w:val="000F2244"/>
    <w:rsid w:val="000F22B2"/>
    <w:rsid w:val="000F2335"/>
    <w:rsid w:val="000F23EB"/>
    <w:rsid w:val="000F2405"/>
    <w:rsid w:val="000F24C8"/>
    <w:rsid w:val="000F2542"/>
    <w:rsid w:val="000F2C63"/>
    <w:rsid w:val="000F2D32"/>
    <w:rsid w:val="000F2DC7"/>
    <w:rsid w:val="000F2EB1"/>
    <w:rsid w:val="000F2F26"/>
    <w:rsid w:val="000F306C"/>
    <w:rsid w:val="000F3126"/>
    <w:rsid w:val="000F321D"/>
    <w:rsid w:val="000F342D"/>
    <w:rsid w:val="000F36E2"/>
    <w:rsid w:val="000F3902"/>
    <w:rsid w:val="000F3A5D"/>
    <w:rsid w:val="000F3E63"/>
    <w:rsid w:val="000F4299"/>
    <w:rsid w:val="000F44E6"/>
    <w:rsid w:val="000F4533"/>
    <w:rsid w:val="000F457C"/>
    <w:rsid w:val="000F4745"/>
    <w:rsid w:val="000F476D"/>
    <w:rsid w:val="000F479B"/>
    <w:rsid w:val="000F47D7"/>
    <w:rsid w:val="000F49BE"/>
    <w:rsid w:val="000F4A00"/>
    <w:rsid w:val="000F4A07"/>
    <w:rsid w:val="000F4A6B"/>
    <w:rsid w:val="000F4BC3"/>
    <w:rsid w:val="000F4C4C"/>
    <w:rsid w:val="000F4D92"/>
    <w:rsid w:val="000F5318"/>
    <w:rsid w:val="000F5579"/>
    <w:rsid w:val="000F55ED"/>
    <w:rsid w:val="000F564F"/>
    <w:rsid w:val="000F56E6"/>
    <w:rsid w:val="000F5888"/>
    <w:rsid w:val="000F596A"/>
    <w:rsid w:val="000F5A37"/>
    <w:rsid w:val="000F5A39"/>
    <w:rsid w:val="000F5CBD"/>
    <w:rsid w:val="000F5CEE"/>
    <w:rsid w:val="000F618C"/>
    <w:rsid w:val="000F632A"/>
    <w:rsid w:val="000F653A"/>
    <w:rsid w:val="000F6626"/>
    <w:rsid w:val="000F684E"/>
    <w:rsid w:val="000F6869"/>
    <w:rsid w:val="000F68F4"/>
    <w:rsid w:val="000F6954"/>
    <w:rsid w:val="000F6AF8"/>
    <w:rsid w:val="000F6B2B"/>
    <w:rsid w:val="000F6C4D"/>
    <w:rsid w:val="000F6D00"/>
    <w:rsid w:val="000F6D60"/>
    <w:rsid w:val="000F6DFB"/>
    <w:rsid w:val="000F7060"/>
    <w:rsid w:val="000F7303"/>
    <w:rsid w:val="000F76BB"/>
    <w:rsid w:val="000F7920"/>
    <w:rsid w:val="000F7DA2"/>
    <w:rsid w:val="000F7F6B"/>
    <w:rsid w:val="00100261"/>
    <w:rsid w:val="0010027F"/>
    <w:rsid w:val="0010032A"/>
    <w:rsid w:val="00100397"/>
    <w:rsid w:val="001003EC"/>
    <w:rsid w:val="0010041B"/>
    <w:rsid w:val="001004EF"/>
    <w:rsid w:val="00100587"/>
    <w:rsid w:val="0010062C"/>
    <w:rsid w:val="001006A0"/>
    <w:rsid w:val="00100883"/>
    <w:rsid w:val="00100992"/>
    <w:rsid w:val="00100B57"/>
    <w:rsid w:val="00100BE2"/>
    <w:rsid w:val="00100CDC"/>
    <w:rsid w:val="00100D72"/>
    <w:rsid w:val="00100DE5"/>
    <w:rsid w:val="00100DF2"/>
    <w:rsid w:val="00100F29"/>
    <w:rsid w:val="00100F77"/>
    <w:rsid w:val="00101229"/>
    <w:rsid w:val="00101240"/>
    <w:rsid w:val="00101301"/>
    <w:rsid w:val="00101533"/>
    <w:rsid w:val="00101AB5"/>
    <w:rsid w:val="00101CAE"/>
    <w:rsid w:val="00101F9C"/>
    <w:rsid w:val="00101FC7"/>
    <w:rsid w:val="00102120"/>
    <w:rsid w:val="001022ED"/>
    <w:rsid w:val="001023C5"/>
    <w:rsid w:val="001025D5"/>
    <w:rsid w:val="0010295D"/>
    <w:rsid w:val="00102E01"/>
    <w:rsid w:val="00102EBF"/>
    <w:rsid w:val="00102F2F"/>
    <w:rsid w:val="00102F89"/>
    <w:rsid w:val="00103013"/>
    <w:rsid w:val="00103064"/>
    <w:rsid w:val="0010323E"/>
    <w:rsid w:val="0010326B"/>
    <w:rsid w:val="0010328C"/>
    <w:rsid w:val="0010328F"/>
    <w:rsid w:val="00103329"/>
    <w:rsid w:val="001033CE"/>
    <w:rsid w:val="00103424"/>
    <w:rsid w:val="00103BA9"/>
    <w:rsid w:val="00103BCF"/>
    <w:rsid w:val="00103CFF"/>
    <w:rsid w:val="00103D9F"/>
    <w:rsid w:val="001040BA"/>
    <w:rsid w:val="001045B4"/>
    <w:rsid w:val="0010475C"/>
    <w:rsid w:val="00104776"/>
    <w:rsid w:val="00104ABE"/>
    <w:rsid w:val="00104D60"/>
    <w:rsid w:val="00105110"/>
    <w:rsid w:val="001056C7"/>
    <w:rsid w:val="00105836"/>
    <w:rsid w:val="0010596C"/>
    <w:rsid w:val="00105A35"/>
    <w:rsid w:val="00105CE8"/>
    <w:rsid w:val="00105D70"/>
    <w:rsid w:val="0010600B"/>
    <w:rsid w:val="001062A5"/>
    <w:rsid w:val="001064E8"/>
    <w:rsid w:val="00106778"/>
    <w:rsid w:val="001067DA"/>
    <w:rsid w:val="0010685D"/>
    <w:rsid w:val="0010689B"/>
    <w:rsid w:val="0010699E"/>
    <w:rsid w:val="00106CA4"/>
    <w:rsid w:val="00106DD3"/>
    <w:rsid w:val="00106EA7"/>
    <w:rsid w:val="00106F7A"/>
    <w:rsid w:val="00107172"/>
    <w:rsid w:val="0010724E"/>
    <w:rsid w:val="0010742A"/>
    <w:rsid w:val="001074A4"/>
    <w:rsid w:val="0010751D"/>
    <w:rsid w:val="0010765F"/>
    <w:rsid w:val="00107667"/>
    <w:rsid w:val="00107753"/>
    <w:rsid w:val="00107F9F"/>
    <w:rsid w:val="00110263"/>
    <w:rsid w:val="00110286"/>
    <w:rsid w:val="0011028E"/>
    <w:rsid w:val="00110794"/>
    <w:rsid w:val="001107F7"/>
    <w:rsid w:val="0011084E"/>
    <w:rsid w:val="001109C2"/>
    <w:rsid w:val="00110D5D"/>
    <w:rsid w:val="00110DA3"/>
    <w:rsid w:val="00110F1D"/>
    <w:rsid w:val="001113E6"/>
    <w:rsid w:val="001115FC"/>
    <w:rsid w:val="00111645"/>
    <w:rsid w:val="00111DC4"/>
    <w:rsid w:val="00111FFA"/>
    <w:rsid w:val="00112167"/>
    <w:rsid w:val="001121E3"/>
    <w:rsid w:val="0011228E"/>
    <w:rsid w:val="00112465"/>
    <w:rsid w:val="00112493"/>
    <w:rsid w:val="0011277F"/>
    <w:rsid w:val="0011280A"/>
    <w:rsid w:val="00112CD5"/>
    <w:rsid w:val="00112DBE"/>
    <w:rsid w:val="00113357"/>
    <w:rsid w:val="00113556"/>
    <w:rsid w:val="0011368D"/>
    <w:rsid w:val="001137D9"/>
    <w:rsid w:val="00113A11"/>
    <w:rsid w:val="00113AA7"/>
    <w:rsid w:val="00113D5C"/>
    <w:rsid w:val="00113EAF"/>
    <w:rsid w:val="00114036"/>
    <w:rsid w:val="00114361"/>
    <w:rsid w:val="00114588"/>
    <w:rsid w:val="0011475B"/>
    <w:rsid w:val="0011476B"/>
    <w:rsid w:val="001149BA"/>
    <w:rsid w:val="00114CAD"/>
    <w:rsid w:val="00114CB8"/>
    <w:rsid w:val="00114D67"/>
    <w:rsid w:val="00114E2E"/>
    <w:rsid w:val="001151DF"/>
    <w:rsid w:val="001152AF"/>
    <w:rsid w:val="001152B7"/>
    <w:rsid w:val="0011588E"/>
    <w:rsid w:val="001158C6"/>
    <w:rsid w:val="00115A0B"/>
    <w:rsid w:val="00115C41"/>
    <w:rsid w:val="00115D9A"/>
    <w:rsid w:val="00115EBA"/>
    <w:rsid w:val="00115EC8"/>
    <w:rsid w:val="00115FBC"/>
    <w:rsid w:val="001160FE"/>
    <w:rsid w:val="0011612F"/>
    <w:rsid w:val="0011624E"/>
    <w:rsid w:val="0011628A"/>
    <w:rsid w:val="001164F0"/>
    <w:rsid w:val="00116731"/>
    <w:rsid w:val="00116753"/>
    <w:rsid w:val="00116918"/>
    <w:rsid w:val="00116A2E"/>
    <w:rsid w:val="00116A78"/>
    <w:rsid w:val="00116ACE"/>
    <w:rsid w:val="001172D6"/>
    <w:rsid w:val="001172EE"/>
    <w:rsid w:val="0011732B"/>
    <w:rsid w:val="00117611"/>
    <w:rsid w:val="00120075"/>
    <w:rsid w:val="001201CD"/>
    <w:rsid w:val="0012072B"/>
    <w:rsid w:val="00120D55"/>
    <w:rsid w:val="00121449"/>
    <w:rsid w:val="00121489"/>
    <w:rsid w:val="00121550"/>
    <w:rsid w:val="00121927"/>
    <w:rsid w:val="001219E0"/>
    <w:rsid w:val="00121D10"/>
    <w:rsid w:val="00121EA4"/>
    <w:rsid w:val="00121EFA"/>
    <w:rsid w:val="00121F95"/>
    <w:rsid w:val="00122372"/>
    <w:rsid w:val="001223CB"/>
    <w:rsid w:val="001223FF"/>
    <w:rsid w:val="001226ED"/>
    <w:rsid w:val="0012299E"/>
    <w:rsid w:val="001229B0"/>
    <w:rsid w:val="00122BBD"/>
    <w:rsid w:val="00122CCD"/>
    <w:rsid w:val="00122D48"/>
    <w:rsid w:val="00123064"/>
    <w:rsid w:val="00123090"/>
    <w:rsid w:val="001236E5"/>
    <w:rsid w:val="00123833"/>
    <w:rsid w:val="00123891"/>
    <w:rsid w:val="001239B0"/>
    <w:rsid w:val="00123C2F"/>
    <w:rsid w:val="00123FAA"/>
    <w:rsid w:val="00124096"/>
    <w:rsid w:val="001240A0"/>
    <w:rsid w:val="00124139"/>
    <w:rsid w:val="00124226"/>
    <w:rsid w:val="00124252"/>
    <w:rsid w:val="001242E7"/>
    <w:rsid w:val="001245D9"/>
    <w:rsid w:val="00124691"/>
    <w:rsid w:val="00124AF0"/>
    <w:rsid w:val="00124D44"/>
    <w:rsid w:val="00124F56"/>
    <w:rsid w:val="0012500A"/>
    <w:rsid w:val="00125199"/>
    <w:rsid w:val="0012523F"/>
    <w:rsid w:val="00125448"/>
    <w:rsid w:val="00125450"/>
    <w:rsid w:val="0012555F"/>
    <w:rsid w:val="0012566A"/>
    <w:rsid w:val="00125A8E"/>
    <w:rsid w:val="00125F91"/>
    <w:rsid w:val="00126016"/>
    <w:rsid w:val="00126089"/>
    <w:rsid w:val="0012618E"/>
    <w:rsid w:val="0012635D"/>
    <w:rsid w:val="00126786"/>
    <w:rsid w:val="001267DF"/>
    <w:rsid w:val="001268ED"/>
    <w:rsid w:val="001269D1"/>
    <w:rsid w:val="00126AC3"/>
    <w:rsid w:val="00126D69"/>
    <w:rsid w:val="00126FFB"/>
    <w:rsid w:val="00127442"/>
    <w:rsid w:val="00127829"/>
    <w:rsid w:val="0012794D"/>
    <w:rsid w:val="00127C1E"/>
    <w:rsid w:val="00127C50"/>
    <w:rsid w:val="00127E8F"/>
    <w:rsid w:val="00130034"/>
    <w:rsid w:val="00130407"/>
    <w:rsid w:val="001307A3"/>
    <w:rsid w:val="00130B50"/>
    <w:rsid w:val="00130CB5"/>
    <w:rsid w:val="00130D46"/>
    <w:rsid w:val="00130D50"/>
    <w:rsid w:val="00130DD1"/>
    <w:rsid w:val="00130EFE"/>
    <w:rsid w:val="0013105C"/>
    <w:rsid w:val="00131206"/>
    <w:rsid w:val="0013131D"/>
    <w:rsid w:val="001313ED"/>
    <w:rsid w:val="00131486"/>
    <w:rsid w:val="00131496"/>
    <w:rsid w:val="00131649"/>
    <w:rsid w:val="0013177A"/>
    <w:rsid w:val="00131F4C"/>
    <w:rsid w:val="00131FE9"/>
    <w:rsid w:val="00132048"/>
    <w:rsid w:val="00132085"/>
    <w:rsid w:val="0013211D"/>
    <w:rsid w:val="001326D6"/>
    <w:rsid w:val="0013270A"/>
    <w:rsid w:val="0013278C"/>
    <w:rsid w:val="00132985"/>
    <w:rsid w:val="00132989"/>
    <w:rsid w:val="00132AB9"/>
    <w:rsid w:val="00132EC3"/>
    <w:rsid w:val="00133080"/>
    <w:rsid w:val="001330D5"/>
    <w:rsid w:val="001332E9"/>
    <w:rsid w:val="001332F2"/>
    <w:rsid w:val="00133635"/>
    <w:rsid w:val="00133746"/>
    <w:rsid w:val="0013374D"/>
    <w:rsid w:val="00133802"/>
    <w:rsid w:val="00133A29"/>
    <w:rsid w:val="00133B17"/>
    <w:rsid w:val="00133B3C"/>
    <w:rsid w:val="00133E69"/>
    <w:rsid w:val="00133E78"/>
    <w:rsid w:val="00133F30"/>
    <w:rsid w:val="00134352"/>
    <w:rsid w:val="001346A7"/>
    <w:rsid w:val="00134A84"/>
    <w:rsid w:val="00134EED"/>
    <w:rsid w:val="00134FBA"/>
    <w:rsid w:val="0013515B"/>
    <w:rsid w:val="00135248"/>
    <w:rsid w:val="001353CD"/>
    <w:rsid w:val="0013549B"/>
    <w:rsid w:val="0013550A"/>
    <w:rsid w:val="001359AE"/>
    <w:rsid w:val="001359C7"/>
    <w:rsid w:val="00135D19"/>
    <w:rsid w:val="00135E71"/>
    <w:rsid w:val="00135EE2"/>
    <w:rsid w:val="00135FFD"/>
    <w:rsid w:val="00136094"/>
    <w:rsid w:val="001361EF"/>
    <w:rsid w:val="001362BD"/>
    <w:rsid w:val="0013634C"/>
    <w:rsid w:val="0013666D"/>
    <w:rsid w:val="00136674"/>
    <w:rsid w:val="001366B2"/>
    <w:rsid w:val="00136B38"/>
    <w:rsid w:val="00136C33"/>
    <w:rsid w:val="00136DBA"/>
    <w:rsid w:val="00136F7B"/>
    <w:rsid w:val="001374A0"/>
    <w:rsid w:val="00137878"/>
    <w:rsid w:val="001378CF"/>
    <w:rsid w:val="00137CC0"/>
    <w:rsid w:val="00137F1D"/>
    <w:rsid w:val="00137F1E"/>
    <w:rsid w:val="00137FC5"/>
    <w:rsid w:val="00140200"/>
    <w:rsid w:val="0014029A"/>
    <w:rsid w:val="001404CE"/>
    <w:rsid w:val="00140535"/>
    <w:rsid w:val="00140657"/>
    <w:rsid w:val="00140812"/>
    <w:rsid w:val="0014091C"/>
    <w:rsid w:val="00140AD4"/>
    <w:rsid w:val="00140BA3"/>
    <w:rsid w:val="00140BE1"/>
    <w:rsid w:val="0014108A"/>
    <w:rsid w:val="001410B8"/>
    <w:rsid w:val="0014187F"/>
    <w:rsid w:val="00141B41"/>
    <w:rsid w:val="00141D16"/>
    <w:rsid w:val="00141DCC"/>
    <w:rsid w:val="00141EBF"/>
    <w:rsid w:val="00142018"/>
    <w:rsid w:val="0014226E"/>
    <w:rsid w:val="001424B1"/>
    <w:rsid w:val="00142556"/>
    <w:rsid w:val="0014262C"/>
    <w:rsid w:val="001428EE"/>
    <w:rsid w:val="00142937"/>
    <w:rsid w:val="0014294F"/>
    <w:rsid w:val="001429DA"/>
    <w:rsid w:val="00142BE5"/>
    <w:rsid w:val="001431DA"/>
    <w:rsid w:val="00143368"/>
    <w:rsid w:val="0014338A"/>
    <w:rsid w:val="00143602"/>
    <w:rsid w:val="0014368D"/>
    <w:rsid w:val="001436FE"/>
    <w:rsid w:val="0014397E"/>
    <w:rsid w:val="00143AF9"/>
    <w:rsid w:val="00143BEA"/>
    <w:rsid w:val="00143DAB"/>
    <w:rsid w:val="00143DE1"/>
    <w:rsid w:val="00143FF5"/>
    <w:rsid w:val="0014400C"/>
    <w:rsid w:val="00144132"/>
    <w:rsid w:val="0014414C"/>
    <w:rsid w:val="00144173"/>
    <w:rsid w:val="00144300"/>
    <w:rsid w:val="00144633"/>
    <w:rsid w:val="001446B2"/>
    <w:rsid w:val="001448D2"/>
    <w:rsid w:val="00144AF0"/>
    <w:rsid w:val="00144C77"/>
    <w:rsid w:val="00144D08"/>
    <w:rsid w:val="00144DCD"/>
    <w:rsid w:val="00144E2E"/>
    <w:rsid w:val="00144EAC"/>
    <w:rsid w:val="00144EE9"/>
    <w:rsid w:val="00145080"/>
    <w:rsid w:val="001450B6"/>
    <w:rsid w:val="0014587F"/>
    <w:rsid w:val="00145920"/>
    <w:rsid w:val="00145AA8"/>
    <w:rsid w:val="00145B13"/>
    <w:rsid w:val="00145C64"/>
    <w:rsid w:val="00145D01"/>
    <w:rsid w:val="00145F8B"/>
    <w:rsid w:val="00146561"/>
    <w:rsid w:val="001465BD"/>
    <w:rsid w:val="001467B4"/>
    <w:rsid w:val="00146BD9"/>
    <w:rsid w:val="001471AC"/>
    <w:rsid w:val="001471CF"/>
    <w:rsid w:val="001471EE"/>
    <w:rsid w:val="00147502"/>
    <w:rsid w:val="00147724"/>
    <w:rsid w:val="00147A52"/>
    <w:rsid w:val="00147C21"/>
    <w:rsid w:val="00147C4F"/>
    <w:rsid w:val="00147D8F"/>
    <w:rsid w:val="00147E1E"/>
    <w:rsid w:val="00147EBE"/>
    <w:rsid w:val="00147ED2"/>
    <w:rsid w:val="00147FE4"/>
    <w:rsid w:val="00150102"/>
    <w:rsid w:val="001501A9"/>
    <w:rsid w:val="001504B5"/>
    <w:rsid w:val="0015052D"/>
    <w:rsid w:val="00150590"/>
    <w:rsid w:val="00150AB2"/>
    <w:rsid w:val="00150ACA"/>
    <w:rsid w:val="00150AFF"/>
    <w:rsid w:val="00150C9E"/>
    <w:rsid w:val="00150E0F"/>
    <w:rsid w:val="00150EEA"/>
    <w:rsid w:val="00151042"/>
    <w:rsid w:val="001510F2"/>
    <w:rsid w:val="001511CB"/>
    <w:rsid w:val="00151275"/>
    <w:rsid w:val="0015139E"/>
    <w:rsid w:val="001514F3"/>
    <w:rsid w:val="00151626"/>
    <w:rsid w:val="0015190D"/>
    <w:rsid w:val="001519F1"/>
    <w:rsid w:val="00151A3E"/>
    <w:rsid w:val="00151A6A"/>
    <w:rsid w:val="00151A88"/>
    <w:rsid w:val="00151F9F"/>
    <w:rsid w:val="001520C2"/>
    <w:rsid w:val="0015217F"/>
    <w:rsid w:val="0015218F"/>
    <w:rsid w:val="001527AD"/>
    <w:rsid w:val="00152BC2"/>
    <w:rsid w:val="00152D08"/>
    <w:rsid w:val="0015325C"/>
    <w:rsid w:val="001533EF"/>
    <w:rsid w:val="001534F2"/>
    <w:rsid w:val="00153B7C"/>
    <w:rsid w:val="00153BC6"/>
    <w:rsid w:val="00153C80"/>
    <w:rsid w:val="00153DF5"/>
    <w:rsid w:val="00153EB0"/>
    <w:rsid w:val="00154127"/>
    <w:rsid w:val="001541F9"/>
    <w:rsid w:val="00154335"/>
    <w:rsid w:val="001543F6"/>
    <w:rsid w:val="00154832"/>
    <w:rsid w:val="00154902"/>
    <w:rsid w:val="00154CF7"/>
    <w:rsid w:val="00154E08"/>
    <w:rsid w:val="00154E10"/>
    <w:rsid w:val="001550A3"/>
    <w:rsid w:val="001551C6"/>
    <w:rsid w:val="001551F1"/>
    <w:rsid w:val="0015527A"/>
    <w:rsid w:val="001552CF"/>
    <w:rsid w:val="001554F8"/>
    <w:rsid w:val="0015579D"/>
    <w:rsid w:val="00155CBB"/>
    <w:rsid w:val="00155CD0"/>
    <w:rsid w:val="00155FCA"/>
    <w:rsid w:val="001562EE"/>
    <w:rsid w:val="001562FC"/>
    <w:rsid w:val="001565DF"/>
    <w:rsid w:val="001565ED"/>
    <w:rsid w:val="0015662F"/>
    <w:rsid w:val="0015671A"/>
    <w:rsid w:val="0015736E"/>
    <w:rsid w:val="00157722"/>
    <w:rsid w:val="0015780B"/>
    <w:rsid w:val="0015780C"/>
    <w:rsid w:val="00157DD5"/>
    <w:rsid w:val="00157DF9"/>
    <w:rsid w:val="00157E60"/>
    <w:rsid w:val="00157EC6"/>
    <w:rsid w:val="001603CD"/>
    <w:rsid w:val="00160805"/>
    <w:rsid w:val="001608C2"/>
    <w:rsid w:val="001608E4"/>
    <w:rsid w:val="0016092F"/>
    <w:rsid w:val="001609D7"/>
    <w:rsid w:val="00160ACE"/>
    <w:rsid w:val="00160CAA"/>
    <w:rsid w:val="00160EA4"/>
    <w:rsid w:val="00161123"/>
    <w:rsid w:val="00161215"/>
    <w:rsid w:val="001614DF"/>
    <w:rsid w:val="00161527"/>
    <w:rsid w:val="001615D5"/>
    <w:rsid w:val="001616EE"/>
    <w:rsid w:val="00161936"/>
    <w:rsid w:val="00161952"/>
    <w:rsid w:val="00161995"/>
    <w:rsid w:val="00161AC0"/>
    <w:rsid w:val="00161C49"/>
    <w:rsid w:val="00161D45"/>
    <w:rsid w:val="00161DC2"/>
    <w:rsid w:val="00161E4B"/>
    <w:rsid w:val="00161FFA"/>
    <w:rsid w:val="00162009"/>
    <w:rsid w:val="001621BA"/>
    <w:rsid w:val="001621D7"/>
    <w:rsid w:val="001622E5"/>
    <w:rsid w:val="00162645"/>
    <w:rsid w:val="0016287B"/>
    <w:rsid w:val="001628F1"/>
    <w:rsid w:val="001629EC"/>
    <w:rsid w:val="00162B15"/>
    <w:rsid w:val="001630F6"/>
    <w:rsid w:val="001631BC"/>
    <w:rsid w:val="001631C3"/>
    <w:rsid w:val="00163283"/>
    <w:rsid w:val="00163683"/>
    <w:rsid w:val="001637BC"/>
    <w:rsid w:val="00163B4B"/>
    <w:rsid w:val="00163D5E"/>
    <w:rsid w:val="00163DC9"/>
    <w:rsid w:val="00164148"/>
    <w:rsid w:val="001641F8"/>
    <w:rsid w:val="0016441F"/>
    <w:rsid w:val="0016449D"/>
    <w:rsid w:val="00164541"/>
    <w:rsid w:val="001645F9"/>
    <w:rsid w:val="001647E6"/>
    <w:rsid w:val="001649A1"/>
    <w:rsid w:val="001649CA"/>
    <w:rsid w:val="00164D11"/>
    <w:rsid w:val="00164D29"/>
    <w:rsid w:val="00164E6F"/>
    <w:rsid w:val="001654FB"/>
    <w:rsid w:val="00165636"/>
    <w:rsid w:val="00165656"/>
    <w:rsid w:val="001658A1"/>
    <w:rsid w:val="001659D2"/>
    <w:rsid w:val="00165B47"/>
    <w:rsid w:val="00165CEA"/>
    <w:rsid w:val="00165E94"/>
    <w:rsid w:val="00166161"/>
    <w:rsid w:val="00166498"/>
    <w:rsid w:val="00166669"/>
    <w:rsid w:val="0016680D"/>
    <w:rsid w:val="001669FB"/>
    <w:rsid w:val="00166E52"/>
    <w:rsid w:val="00166F83"/>
    <w:rsid w:val="00166F9A"/>
    <w:rsid w:val="0016705F"/>
    <w:rsid w:val="00167128"/>
    <w:rsid w:val="001672C7"/>
    <w:rsid w:val="00167316"/>
    <w:rsid w:val="0016763A"/>
    <w:rsid w:val="00167706"/>
    <w:rsid w:val="00167788"/>
    <w:rsid w:val="00167AE8"/>
    <w:rsid w:val="00167B28"/>
    <w:rsid w:val="00167BFC"/>
    <w:rsid w:val="00167D01"/>
    <w:rsid w:val="00167D95"/>
    <w:rsid w:val="0017026D"/>
    <w:rsid w:val="001704EE"/>
    <w:rsid w:val="0017055F"/>
    <w:rsid w:val="00170897"/>
    <w:rsid w:val="001709C1"/>
    <w:rsid w:val="00170B94"/>
    <w:rsid w:val="00170D9F"/>
    <w:rsid w:val="00170DFF"/>
    <w:rsid w:val="0017106B"/>
    <w:rsid w:val="001716E5"/>
    <w:rsid w:val="0017173C"/>
    <w:rsid w:val="0017178F"/>
    <w:rsid w:val="001717C2"/>
    <w:rsid w:val="0017199B"/>
    <w:rsid w:val="00171B43"/>
    <w:rsid w:val="00171EC4"/>
    <w:rsid w:val="00171FAF"/>
    <w:rsid w:val="001720E2"/>
    <w:rsid w:val="00172118"/>
    <w:rsid w:val="00172150"/>
    <w:rsid w:val="0017250C"/>
    <w:rsid w:val="0017290A"/>
    <w:rsid w:val="00172981"/>
    <w:rsid w:val="00173029"/>
    <w:rsid w:val="00173175"/>
    <w:rsid w:val="00173212"/>
    <w:rsid w:val="00173298"/>
    <w:rsid w:val="001732DF"/>
    <w:rsid w:val="00173472"/>
    <w:rsid w:val="00173776"/>
    <w:rsid w:val="001738AC"/>
    <w:rsid w:val="00173A3B"/>
    <w:rsid w:val="00173C7C"/>
    <w:rsid w:val="00173E26"/>
    <w:rsid w:val="0017407B"/>
    <w:rsid w:val="001740B6"/>
    <w:rsid w:val="001742A0"/>
    <w:rsid w:val="0017480E"/>
    <w:rsid w:val="001748BE"/>
    <w:rsid w:val="00174910"/>
    <w:rsid w:val="00174B05"/>
    <w:rsid w:val="00174BBE"/>
    <w:rsid w:val="00174E9E"/>
    <w:rsid w:val="00174F20"/>
    <w:rsid w:val="00174F87"/>
    <w:rsid w:val="00175023"/>
    <w:rsid w:val="00175133"/>
    <w:rsid w:val="00175354"/>
    <w:rsid w:val="001753CC"/>
    <w:rsid w:val="00175586"/>
    <w:rsid w:val="00175720"/>
    <w:rsid w:val="001757A7"/>
    <w:rsid w:val="0017591E"/>
    <w:rsid w:val="00175B39"/>
    <w:rsid w:val="00175C10"/>
    <w:rsid w:val="0017601F"/>
    <w:rsid w:val="0017605A"/>
    <w:rsid w:val="00176083"/>
    <w:rsid w:val="001760E1"/>
    <w:rsid w:val="0017630C"/>
    <w:rsid w:val="0017637B"/>
    <w:rsid w:val="00176502"/>
    <w:rsid w:val="00176721"/>
    <w:rsid w:val="00176883"/>
    <w:rsid w:val="00176A0A"/>
    <w:rsid w:val="00176D3F"/>
    <w:rsid w:val="00176D4A"/>
    <w:rsid w:val="00176F37"/>
    <w:rsid w:val="00177188"/>
    <w:rsid w:val="00177376"/>
    <w:rsid w:val="00177C66"/>
    <w:rsid w:val="00177D68"/>
    <w:rsid w:val="00177DCA"/>
    <w:rsid w:val="00177EE9"/>
    <w:rsid w:val="00177F2F"/>
    <w:rsid w:val="001804C5"/>
    <w:rsid w:val="001804C6"/>
    <w:rsid w:val="00180528"/>
    <w:rsid w:val="00180762"/>
    <w:rsid w:val="00180795"/>
    <w:rsid w:val="0018099B"/>
    <w:rsid w:val="00180A37"/>
    <w:rsid w:val="00180B91"/>
    <w:rsid w:val="00180BC5"/>
    <w:rsid w:val="00180BDB"/>
    <w:rsid w:val="00180D02"/>
    <w:rsid w:val="00180DFD"/>
    <w:rsid w:val="00180E22"/>
    <w:rsid w:val="00180E40"/>
    <w:rsid w:val="00180E9D"/>
    <w:rsid w:val="00180F7D"/>
    <w:rsid w:val="0018105C"/>
    <w:rsid w:val="00181969"/>
    <w:rsid w:val="00181D2A"/>
    <w:rsid w:val="00181DD2"/>
    <w:rsid w:val="00181EB9"/>
    <w:rsid w:val="00181FF3"/>
    <w:rsid w:val="00182231"/>
    <w:rsid w:val="001823F6"/>
    <w:rsid w:val="001824A8"/>
    <w:rsid w:val="00182605"/>
    <w:rsid w:val="0018277D"/>
    <w:rsid w:val="00182BCF"/>
    <w:rsid w:val="00182BF1"/>
    <w:rsid w:val="00182D34"/>
    <w:rsid w:val="00182DDE"/>
    <w:rsid w:val="00182F35"/>
    <w:rsid w:val="00182FAF"/>
    <w:rsid w:val="00182FEA"/>
    <w:rsid w:val="00183506"/>
    <w:rsid w:val="00183984"/>
    <w:rsid w:val="00183A72"/>
    <w:rsid w:val="00183BB0"/>
    <w:rsid w:val="00183EE4"/>
    <w:rsid w:val="00183FFF"/>
    <w:rsid w:val="00184020"/>
    <w:rsid w:val="00184BA9"/>
    <w:rsid w:val="00184D0F"/>
    <w:rsid w:val="00184DCF"/>
    <w:rsid w:val="00184FED"/>
    <w:rsid w:val="00185404"/>
    <w:rsid w:val="001857E6"/>
    <w:rsid w:val="0018590D"/>
    <w:rsid w:val="001859C8"/>
    <w:rsid w:val="00185B94"/>
    <w:rsid w:val="0018623B"/>
    <w:rsid w:val="00186265"/>
    <w:rsid w:val="0018631A"/>
    <w:rsid w:val="001863E1"/>
    <w:rsid w:val="001865A8"/>
    <w:rsid w:val="001866D2"/>
    <w:rsid w:val="00186BD0"/>
    <w:rsid w:val="00186CD5"/>
    <w:rsid w:val="00186CEB"/>
    <w:rsid w:val="00186D02"/>
    <w:rsid w:val="00186D3D"/>
    <w:rsid w:val="00186D40"/>
    <w:rsid w:val="001875CB"/>
    <w:rsid w:val="00187649"/>
    <w:rsid w:val="001877BC"/>
    <w:rsid w:val="001877FD"/>
    <w:rsid w:val="00187891"/>
    <w:rsid w:val="00187D1F"/>
    <w:rsid w:val="00190103"/>
    <w:rsid w:val="0019022C"/>
    <w:rsid w:val="00190338"/>
    <w:rsid w:val="001904A9"/>
    <w:rsid w:val="001906AA"/>
    <w:rsid w:val="001907CD"/>
    <w:rsid w:val="00190A24"/>
    <w:rsid w:val="00190A4B"/>
    <w:rsid w:val="0019101E"/>
    <w:rsid w:val="001916A5"/>
    <w:rsid w:val="001917DC"/>
    <w:rsid w:val="00191C6C"/>
    <w:rsid w:val="00191C80"/>
    <w:rsid w:val="00191D76"/>
    <w:rsid w:val="00191DFF"/>
    <w:rsid w:val="00191EAF"/>
    <w:rsid w:val="00191EED"/>
    <w:rsid w:val="00191FA5"/>
    <w:rsid w:val="00192101"/>
    <w:rsid w:val="0019231E"/>
    <w:rsid w:val="001924F7"/>
    <w:rsid w:val="001925DB"/>
    <w:rsid w:val="00192672"/>
    <w:rsid w:val="00192A24"/>
    <w:rsid w:val="00192E71"/>
    <w:rsid w:val="0019331C"/>
    <w:rsid w:val="001933D6"/>
    <w:rsid w:val="001936C2"/>
    <w:rsid w:val="001936EA"/>
    <w:rsid w:val="00193741"/>
    <w:rsid w:val="00193866"/>
    <w:rsid w:val="0019389F"/>
    <w:rsid w:val="001938B3"/>
    <w:rsid w:val="001938EA"/>
    <w:rsid w:val="00193A47"/>
    <w:rsid w:val="00193C22"/>
    <w:rsid w:val="00193E40"/>
    <w:rsid w:val="00193EC6"/>
    <w:rsid w:val="00193F43"/>
    <w:rsid w:val="001940CA"/>
    <w:rsid w:val="001941B1"/>
    <w:rsid w:val="001941D0"/>
    <w:rsid w:val="001941EE"/>
    <w:rsid w:val="00194267"/>
    <w:rsid w:val="00194333"/>
    <w:rsid w:val="00194596"/>
    <w:rsid w:val="001946A1"/>
    <w:rsid w:val="00194824"/>
    <w:rsid w:val="00194826"/>
    <w:rsid w:val="00194923"/>
    <w:rsid w:val="00194A03"/>
    <w:rsid w:val="00194F17"/>
    <w:rsid w:val="001951B5"/>
    <w:rsid w:val="001952A0"/>
    <w:rsid w:val="001952E3"/>
    <w:rsid w:val="00195334"/>
    <w:rsid w:val="00195653"/>
    <w:rsid w:val="00195796"/>
    <w:rsid w:val="00195C64"/>
    <w:rsid w:val="00195E8E"/>
    <w:rsid w:val="001960B6"/>
    <w:rsid w:val="00196131"/>
    <w:rsid w:val="001962AC"/>
    <w:rsid w:val="001962F0"/>
    <w:rsid w:val="001965A2"/>
    <w:rsid w:val="00196757"/>
    <w:rsid w:val="0019685A"/>
    <w:rsid w:val="00196885"/>
    <w:rsid w:val="00196A66"/>
    <w:rsid w:val="00196A72"/>
    <w:rsid w:val="00196BD6"/>
    <w:rsid w:val="00196CD8"/>
    <w:rsid w:val="00196D9A"/>
    <w:rsid w:val="0019737B"/>
    <w:rsid w:val="00197482"/>
    <w:rsid w:val="00197514"/>
    <w:rsid w:val="0019751A"/>
    <w:rsid w:val="0019753B"/>
    <w:rsid w:val="00197636"/>
    <w:rsid w:val="001976BD"/>
    <w:rsid w:val="0019776F"/>
    <w:rsid w:val="00197911"/>
    <w:rsid w:val="0019793B"/>
    <w:rsid w:val="00197AE6"/>
    <w:rsid w:val="00197B25"/>
    <w:rsid w:val="00197B93"/>
    <w:rsid w:val="00197F77"/>
    <w:rsid w:val="00197FB9"/>
    <w:rsid w:val="001A0003"/>
    <w:rsid w:val="001A0227"/>
    <w:rsid w:val="001A023D"/>
    <w:rsid w:val="001A047F"/>
    <w:rsid w:val="001A050D"/>
    <w:rsid w:val="001A0631"/>
    <w:rsid w:val="001A06AF"/>
    <w:rsid w:val="001A07A8"/>
    <w:rsid w:val="001A0913"/>
    <w:rsid w:val="001A0959"/>
    <w:rsid w:val="001A0BF5"/>
    <w:rsid w:val="001A1026"/>
    <w:rsid w:val="001A13E3"/>
    <w:rsid w:val="001A13ED"/>
    <w:rsid w:val="001A1404"/>
    <w:rsid w:val="001A1A90"/>
    <w:rsid w:val="001A21AF"/>
    <w:rsid w:val="001A2244"/>
    <w:rsid w:val="001A23CA"/>
    <w:rsid w:val="001A23CF"/>
    <w:rsid w:val="001A257A"/>
    <w:rsid w:val="001A260C"/>
    <w:rsid w:val="001A2771"/>
    <w:rsid w:val="001A28E8"/>
    <w:rsid w:val="001A2A04"/>
    <w:rsid w:val="001A2B39"/>
    <w:rsid w:val="001A2BC2"/>
    <w:rsid w:val="001A2DE6"/>
    <w:rsid w:val="001A32BC"/>
    <w:rsid w:val="001A33A4"/>
    <w:rsid w:val="001A35A5"/>
    <w:rsid w:val="001A37A0"/>
    <w:rsid w:val="001A3829"/>
    <w:rsid w:val="001A38DF"/>
    <w:rsid w:val="001A399D"/>
    <w:rsid w:val="001A3C79"/>
    <w:rsid w:val="001A3D0D"/>
    <w:rsid w:val="001A3D5F"/>
    <w:rsid w:val="001A3E00"/>
    <w:rsid w:val="001A40A1"/>
    <w:rsid w:val="001A42FA"/>
    <w:rsid w:val="001A4478"/>
    <w:rsid w:val="001A4509"/>
    <w:rsid w:val="001A4522"/>
    <w:rsid w:val="001A47AB"/>
    <w:rsid w:val="001A481D"/>
    <w:rsid w:val="001A485D"/>
    <w:rsid w:val="001A491E"/>
    <w:rsid w:val="001A4A78"/>
    <w:rsid w:val="001A4C15"/>
    <w:rsid w:val="001A4C7D"/>
    <w:rsid w:val="001A5052"/>
    <w:rsid w:val="001A51F6"/>
    <w:rsid w:val="001A528D"/>
    <w:rsid w:val="001A5327"/>
    <w:rsid w:val="001A53C3"/>
    <w:rsid w:val="001A55E9"/>
    <w:rsid w:val="001A56E2"/>
    <w:rsid w:val="001A56E8"/>
    <w:rsid w:val="001A58FF"/>
    <w:rsid w:val="001A59AF"/>
    <w:rsid w:val="001A5E89"/>
    <w:rsid w:val="001A5F56"/>
    <w:rsid w:val="001A6000"/>
    <w:rsid w:val="001A60E6"/>
    <w:rsid w:val="001A60EF"/>
    <w:rsid w:val="001A6774"/>
    <w:rsid w:val="001A67C9"/>
    <w:rsid w:val="001A685B"/>
    <w:rsid w:val="001A69B9"/>
    <w:rsid w:val="001A6BBC"/>
    <w:rsid w:val="001A6F98"/>
    <w:rsid w:val="001A70A4"/>
    <w:rsid w:val="001A71C4"/>
    <w:rsid w:val="001A734C"/>
    <w:rsid w:val="001A7420"/>
    <w:rsid w:val="001A762B"/>
    <w:rsid w:val="001A76DE"/>
    <w:rsid w:val="001A7987"/>
    <w:rsid w:val="001A7AB0"/>
    <w:rsid w:val="001A7BC3"/>
    <w:rsid w:val="001A7BD9"/>
    <w:rsid w:val="001A7E34"/>
    <w:rsid w:val="001A7E85"/>
    <w:rsid w:val="001B002F"/>
    <w:rsid w:val="001B01AE"/>
    <w:rsid w:val="001B0259"/>
    <w:rsid w:val="001B02EC"/>
    <w:rsid w:val="001B0440"/>
    <w:rsid w:val="001B082A"/>
    <w:rsid w:val="001B09A4"/>
    <w:rsid w:val="001B0B00"/>
    <w:rsid w:val="001B131F"/>
    <w:rsid w:val="001B135C"/>
    <w:rsid w:val="001B1455"/>
    <w:rsid w:val="001B1554"/>
    <w:rsid w:val="001B18C6"/>
    <w:rsid w:val="001B19AE"/>
    <w:rsid w:val="001B1BE3"/>
    <w:rsid w:val="001B1D7D"/>
    <w:rsid w:val="001B1DE6"/>
    <w:rsid w:val="001B1E6D"/>
    <w:rsid w:val="001B1EAC"/>
    <w:rsid w:val="001B1ED5"/>
    <w:rsid w:val="001B2058"/>
    <w:rsid w:val="001B20FB"/>
    <w:rsid w:val="001B21F3"/>
    <w:rsid w:val="001B21FB"/>
    <w:rsid w:val="001B222E"/>
    <w:rsid w:val="001B23A6"/>
    <w:rsid w:val="001B25D2"/>
    <w:rsid w:val="001B25F2"/>
    <w:rsid w:val="001B28D9"/>
    <w:rsid w:val="001B29A4"/>
    <w:rsid w:val="001B2C32"/>
    <w:rsid w:val="001B2D69"/>
    <w:rsid w:val="001B2FE3"/>
    <w:rsid w:val="001B31E1"/>
    <w:rsid w:val="001B3201"/>
    <w:rsid w:val="001B3216"/>
    <w:rsid w:val="001B327A"/>
    <w:rsid w:val="001B354D"/>
    <w:rsid w:val="001B3604"/>
    <w:rsid w:val="001B3744"/>
    <w:rsid w:val="001B3789"/>
    <w:rsid w:val="001B38AA"/>
    <w:rsid w:val="001B3B5A"/>
    <w:rsid w:val="001B3B97"/>
    <w:rsid w:val="001B3EC6"/>
    <w:rsid w:val="001B42A1"/>
    <w:rsid w:val="001B44E5"/>
    <w:rsid w:val="001B4557"/>
    <w:rsid w:val="001B4576"/>
    <w:rsid w:val="001B487D"/>
    <w:rsid w:val="001B4B8D"/>
    <w:rsid w:val="001B4D89"/>
    <w:rsid w:val="001B4E68"/>
    <w:rsid w:val="001B50F1"/>
    <w:rsid w:val="001B5123"/>
    <w:rsid w:val="001B5181"/>
    <w:rsid w:val="001B5310"/>
    <w:rsid w:val="001B5417"/>
    <w:rsid w:val="001B5BB4"/>
    <w:rsid w:val="001B5DCE"/>
    <w:rsid w:val="001B61C3"/>
    <w:rsid w:val="001B62CD"/>
    <w:rsid w:val="001B6370"/>
    <w:rsid w:val="001B6569"/>
    <w:rsid w:val="001B65EB"/>
    <w:rsid w:val="001B6604"/>
    <w:rsid w:val="001B66B8"/>
    <w:rsid w:val="001B672D"/>
    <w:rsid w:val="001B67A3"/>
    <w:rsid w:val="001B6A51"/>
    <w:rsid w:val="001B6B76"/>
    <w:rsid w:val="001B6D9F"/>
    <w:rsid w:val="001B6EE7"/>
    <w:rsid w:val="001B6F26"/>
    <w:rsid w:val="001B70AF"/>
    <w:rsid w:val="001B70CF"/>
    <w:rsid w:val="001B70FF"/>
    <w:rsid w:val="001B73E7"/>
    <w:rsid w:val="001B7644"/>
    <w:rsid w:val="001B766D"/>
    <w:rsid w:val="001B768A"/>
    <w:rsid w:val="001B7738"/>
    <w:rsid w:val="001B78F3"/>
    <w:rsid w:val="001B7B8C"/>
    <w:rsid w:val="001B7C89"/>
    <w:rsid w:val="001C0054"/>
    <w:rsid w:val="001C03E9"/>
    <w:rsid w:val="001C062D"/>
    <w:rsid w:val="001C0908"/>
    <w:rsid w:val="001C0DBC"/>
    <w:rsid w:val="001C0E78"/>
    <w:rsid w:val="001C0F57"/>
    <w:rsid w:val="001C102B"/>
    <w:rsid w:val="001C108A"/>
    <w:rsid w:val="001C13C2"/>
    <w:rsid w:val="001C13CD"/>
    <w:rsid w:val="001C14AF"/>
    <w:rsid w:val="001C1544"/>
    <w:rsid w:val="001C170A"/>
    <w:rsid w:val="001C1905"/>
    <w:rsid w:val="001C19B0"/>
    <w:rsid w:val="001C1A55"/>
    <w:rsid w:val="001C1B42"/>
    <w:rsid w:val="001C1BEE"/>
    <w:rsid w:val="001C1C1A"/>
    <w:rsid w:val="001C1D18"/>
    <w:rsid w:val="001C1DE2"/>
    <w:rsid w:val="001C1F7B"/>
    <w:rsid w:val="001C22F4"/>
    <w:rsid w:val="001C2519"/>
    <w:rsid w:val="001C2679"/>
    <w:rsid w:val="001C276E"/>
    <w:rsid w:val="001C285F"/>
    <w:rsid w:val="001C28DD"/>
    <w:rsid w:val="001C292F"/>
    <w:rsid w:val="001C2976"/>
    <w:rsid w:val="001C29C3"/>
    <w:rsid w:val="001C2B73"/>
    <w:rsid w:val="001C2C39"/>
    <w:rsid w:val="001C2D7F"/>
    <w:rsid w:val="001C2E83"/>
    <w:rsid w:val="001C30BF"/>
    <w:rsid w:val="001C3113"/>
    <w:rsid w:val="001C3159"/>
    <w:rsid w:val="001C3756"/>
    <w:rsid w:val="001C3771"/>
    <w:rsid w:val="001C39B5"/>
    <w:rsid w:val="001C39E6"/>
    <w:rsid w:val="001C3C57"/>
    <w:rsid w:val="001C3CFC"/>
    <w:rsid w:val="001C3E26"/>
    <w:rsid w:val="001C4056"/>
    <w:rsid w:val="001C4248"/>
    <w:rsid w:val="001C4403"/>
    <w:rsid w:val="001C4521"/>
    <w:rsid w:val="001C453E"/>
    <w:rsid w:val="001C45E8"/>
    <w:rsid w:val="001C4736"/>
    <w:rsid w:val="001C4928"/>
    <w:rsid w:val="001C493F"/>
    <w:rsid w:val="001C4A1A"/>
    <w:rsid w:val="001C4B01"/>
    <w:rsid w:val="001C4C58"/>
    <w:rsid w:val="001C51D8"/>
    <w:rsid w:val="001C53AE"/>
    <w:rsid w:val="001C55F1"/>
    <w:rsid w:val="001C57A1"/>
    <w:rsid w:val="001C5808"/>
    <w:rsid w:val="001C5C67"/>
    <w:rsid w:val="001C5F26"/>
    <w:rsid w:val="001C6021"/>
    <w:rsid w:val="001C626F"/>
    <w:rsid w:val="001C63E5"/>
    <w:rsid w:val="001C64A5"/>
    <w:rsid w:val="001C672B"/>
    <w:rsid w:val="001C684A"/>
    <w:rsid w:val="001C6C78"/>
    <w:rsid w:val="001C6D15"/>
    <w:rsid w:val="001C6D6C"/>
    <w:rsid w:val="001C6D75"/>
    <w:rsid w:val="001C6F0E"/>
    <w:rsid w:val="001C6FB7"/>
    <w:rsid w:val="001C73C3"/>
    <w:rsid w:val="001C7531"/>
    <w:rsid w:val="001C7660"/>
    <w:rsid w:val="001C77B3"/>
    <w:rsid w:val="001C77BF"/>
    <w:rsid w:val="001C7888"/>
    <w:rsid w:val="001C79CC"/>
    <w:rsid w:val="001C79D8"/>
    <w:rsid w:val="001C7C11"/>
    <w:rsid w:val="001D0378"/>
    <w:rsid w:val="001D045A"/>
    <w:rsid w:val="001D04EC"/>
    <w:rsid w:val="001D0529"/>
    <w:rsid w:val="001D055E"/>
    <w:rsid w:val="001D0572"/>
    <w:rsid w:val="001D0632"/>
    <w:rsid w:val="001D0885"/>
    <w:rsid w:val="001D08C4"/>
    <w:rsid w:val="001D0D1D"/>
    <w:rsid w:val="001D0F66"/>
    <w:rsid w:val="001D10CC"/>
    <w:rsid w:val="001D13A2"/>
    <w:rsid w:val="001D13EB"/>
    <w:rsid w:val="001D1734"/>
    <w:rsid w:val="001D1B8B"/>
    <w:rsid w:val="001D1D2E"/>
    <w:rsid w:val="001D1DED"/>
    <w:rsid w:val="001D2832"/>
    <w:rsid w:val="001D2B37"/>
    <w:rsid w:val="001D2ED5"/>
    <w:rsid w:val="001D31D2"/>
    <w:rsid w:val="001D354F"/>
    <w:rsid w:val="001D37F2"/>
    <w:rsid w:val="001D3846"/>
    <w:rsid w:val="001D38B0"/>
    <w:rsid w:val="001D3A5A"/>
    <w:rsid w:val="001D3BAE"/>
    <w:rsid w:val="001D4035"/>
    <w:rsid w:val="001D4072"/>
    <w:rsid w:val="001D40B8"/>
    <w:rsid w:val="001D43B8"/>
    <w:rsid w:val="001D470F"/>
    <w:rsid w:val="001D476D"/>
    <w:rsid w:val="001D496A"/>
    <w:rsid w:val="001D4BD8"/>
    <w:rsid w:val="001D4DC4"/>
    <w:rsid w:val="001D4EB7"/>
    <w:rsid w:val="001D52BF"/>
    <w:rsid w:val="001D558E"/>
    <w:rsid w:val="001D57E9"/>
    <w:rsid w:val="001D5949"/>
    <w:rsid w:val="001D597F"/>
    <w:rsid w:val="001D5A68"/>
    <w:rsid w:val="001D5A83"/>
    <w:rsid w:val="001D5DC1"/>
    <w:rsid w:val="001D5F62"/>
    <w:rsid w:val="001D60BB"/>
    <w:rsid w:val="001D65F5"/>
    <w:rsid w:val="001D67A1"/>
    <w:rsid w:val="001D67BF"/>
    <w:rsid w:val="001D6B01"/>
    <w:rsid w:val="001D6C06"/>
    <w:rsid w:val="001D6D30"/>
    <w:rsid w:val="001D6EA0"/>
    <w:rsid w:val="001D729B"/>
    <w:rsid w:val="001D7346"/>
    <w:rsid w:val="001D7451"/>
    <w:rsid w:val="001D74E0"/>
    <w:rsid w:val="001D75DA"/>
    <w:rsid w:val="001D78C7"/>
    <w:rsid w:val="001D7954"/>
    <w:rsid w:val="001D7991"/>
    <w:rsid w:val="001D7A39"/>
    <w:rsid w:val="001D7A42"/>
    <w:rsid w:val="001D7DF5"/>
    <w:rsid w:val="001D7EA2"/>
    <w:rsid w:val="001D7FF2"/>
    <w:rsid w:val="001E00A5"/>
    <w:rsid w:val="001E00F3"/>
    <w:rsid w:val="001E01FF"/>
    <w:rsid w:val="001E0281"/>
    <w:rsid w:val="001E034C"/>
    <w:rsid w:val="001E0566"/>
    <w:rsid w:val="001E064C"/>
    <w:rsid w:val="001E0A2E"/>
    <w:rsid w:val="001E0A83"/>
    <w:rsid w:val="001E0AE6"/>
    <w:rsid w:val="001E0CEC"/>
    <w:rsid w:val="001E0D5D"/>
    <w:rsid w:val="001E0E29"/>
    <w:rsid w:val="001E0F44"/>
    <w:rsid w:val="001E11F5"/>
    <w:rsid w:val="001E12F6"/>
    <w:rsid w:val="001E13C6"/>
    <w:rsid w:val="001E151F"/>
    <w:rsid w:val="001E165B"/>
    <w:rsid w:val="001E1687"/>
    <w:rsid w:val="001E19C9"/>
    <w:rsid w:val="001E1BBC"/>
    <w:rsid w:val="001E1BFB"/>
    <w:rsid w:val="001E2097"/>
    <w:rsid w:val="001E21DB"/>
    <w:rsid w:val="001E222A"/>
    <w:rsid w:val="001E22B0"/>
    <w:rsid w:val="001E256A"/>
    <w:rsid w:val="001E2572"/>
    <w:rsid w:val="001E26F5"/>
    <w:rsid w:val="001E2DBD"/>
    <w:rsid w:val="001E2FE9"/>
    <w:rsid w:val="001E3024"/>
    <w:rsid w:val="001E33E5"/>
    <w:rsid w:val="001E37A0"/>
    <w:rsid w:val="001E388B"/>
    <w:rsid w:val="001E388F"/>
    <w:rsid w:val="001E398C"/>
    <w:rsid w:val="001E39BA"/>
    <w:rsid w:val="001E3AF1"/>
    <w:rsid w:val="001E3D06"/>
    <w:rsid w:val="001E4342"/>
    <w:rsid w:val="001E4465"/>
    <w:rsid w:val="001E4623"/>
    <w:rsid w:val="001E46F4"/>
    <w:rsid w:val="001E4975"/>
    <w:rsid w:val="001E4B83"/>
    <w:rsid w:val="001E4D90"/>
    <w:rsid w:val="001E4F61"/>
    <w:rsid w:val="001E5976"/>
    <w:rsid w:val="001E5989"/>
    <w:rsid w:val="001E5BBF"/>
    <w:rsid w:val="001E5DC0"/>
    <w:rsid w:val="001E5EBB"/>
    <w:rsid w:val="001E6431"/>
    <w:rsid w:val="001E672B"/>
    <w:rsid w:val="001E6740"/>
    <w:rsid w:val="001E68E1"/>
    <w:rsid w:val="001E6AA2"/>
    <w:rsid w:val="001E6B63"/>
    <w:rsid w:val="001E6F31"/>
    <w:rsid w:val="001E7135"/>
    <w:rsid w:val="001E7223"/>
    <w:rsid w:val="001E73BE"/>
    <w:rsid w:val="001E76AE"/>
    <w:rsid w:val="001E7959"/>
    <w:rsid w:val="001E7996"/>
    <w:rsid w:val="001E7AD8"/>
    <w:rsid w:val="001E7C86"/>
    <w:rsid w:val="001E7CEB"/>
    <w:rsid w:val="001F005A"/>
    <w:rsid w:val="001F00C4"/>
    <w:rsid w:val="001F01CE"/>
    <w:rsid w:val="001F02DB"/>
    <w:rsid w:val="001F0368"/>
    <w:rsid w:val="001F03E4"/>
    <w:rsid w:val="001F04E0"/>
    <w:rsid w:val="001F05C2"/>
    <w:rsid w:val="001F07C8"/>
    <w:rsid w:val="001F1215"/>
    <w:rsid w:val="001F1241"/>
    <w:rsid w:val="001F1311"/>
    <w:rsid w:val="001F1408"/>
    <w:rsid w:val="001F1755"/>
    <w:rsid w:val="001F188B"/>
    <w:rsid w:val="001F19CB"/>
    <w:rsid w:val="001F1F78"/>
    <w:rsid w:val="001F2370"/>
    <w:rsid w:val="001F246E"/>
    <w:rsid w:val="001F277D"/>
    <w:rsid w:val="001F2CAE"/>
    <w:rsid w:val="001F309E"/>
    <w:rsid w:val="001F3103"/>
    <w:rsid w:val="001F31B5"/>
    <w:rsid w:val="001F32F9"/>
    <w:rsid w:val="001F36F8"/>
    <w:rsid w:val="001F3739"/>
    <w:rsid w:val="001F37CD"/>
    <w:rsid w:val="001F397A"/>
    <w:rsid w:val="001F4099"/>
    <w:rsid w:val="001F41EA"/>
    <w:rsid w:val="001F42D9"/>
    <w:rsid w:val="001F441A"/>
    <w:rsid w:val="001F4497"/>
    <w:rsid w:val="001F467F"/>
    <w:rsid w:val="001F497B"/>
    <w:rsid w:val="001F4A0B"/>
    <w:rsid w:val="001F4ABA"/>
    <w:rsid w:val="001F4B38"/>
    <w:rsid w:val="001F50E9"/>
    <w:rsid w:val="001F5410"/>
    <w:rsid w:val="001F54A7"/>
    <w:rsid w:val="001F5659"/>
    <w:rsid w:val="001F56DC"/>
    <w:rsid w:val="001F58F5"/>
    <w:rsid w:val="001F5AB1"/>
    <w:rsid w:val="001F5B12"/>
    <w:rsid w:val="001F5B58"/>
    <w:rsid w:val="001F5D0A"/>
    <w:rsid w:val="001F5D2D"/>
    <w:rsid w:val="001F5D86"/>
    <w:rsid w:val="001F5E7C"/>
    <w:rsid w:val="001F624D"/>
    <w:rsid w:val="001F64FF"/>
    <w:rsid w:val="001F650D"/>
    <w:rsid w:val="001F652F"/>
    <w:rsid w:val="001F678B"/>
    <w:rsid w:val="001F691A"/>
    <w:rsid w:val="001F6995"/>
    <w:rsid w:val="001F6C20"/>
    <w:rsid w:val="001F6E01"/>
    <w:rsid w:val="001F6E9E"/>
    <w:rsid w:val="001F6FDB"/>
    <w:rsid w:val="001F7140"/>
    <w:rsid w:val="001F71A1"/>
    <w:rsid w:val="001F7521"/>
    <w:rsid w:val="001F792C"/>
    <w:rsid w:val="001F7B7C"/>
    <w:rsid w:val="001F7C96"/>
    <w:rsid w:val="002000F6"/>
    <w:rsid w:val="002003B0"/>
    <w:rsid w:val="0020046A"/>
    <w:rsid w:val="002007AF"/>
    <w:rsid w:val="002008BC"/>
    <w:rsid w:val="0020091E"/>
    <w:rsid w:val="00200A0A"/>
    <w:rsid w:val="00200C0C"/>
    <w:rsid w:val="00200DF2"/>
    <w:rsid w:val="0020139A"/>
    <w:rsid w:val="002014B8"/>
    <w:rsid w:val="00201545"/>
    <w:rsid w:val="00201681"/>
    <w:rsid w:val="002016BA"/>
    <w:rsid w:val="00201953"/>
    <w:rsid w:val="002019F0"/>
    <w:rsid w:val="00201B31"/>
    <w:rsid w:val="00201BC5"/>
    <w:rsid w:val="00201C5A"/>
    <w:rsid w:val="00201D68"/>
    <w:rsid w:val="00201D84"/>
    <w:rsid w:val="002020B1"/>
    <w:rsid w:val="00202156"/>
    <w:rsid w:val="002021F6"/>
    <w:rsid w:val="002024F6"/>
    <w:rsid w:val="0020250E"/>
    <w:rsid w:val="00202729"/>
    <w:rsid w:val="002027E7"/>
    <w:rsid w:val="002028A8"/>
    <w:rsid w:val="002029EE"/>
    <w:rsid w:val="00202AFF"/>
    <w:rsid w:val="00202C21"/>
    <w:rsid w:val="00202C26"/>
    <w:rsid w:val="00202E7F"/>
    <w:rsid w:val="00202F3D"/>
    <w:rsid w:val="002030D3"/>
    <w:rsid w:val="0020312C"/>
    <w:rsid w:val="0020319B"/>
    <w:rsid w:val="0020325C"/>
    <w:rsid w:val="002032F3"/>
    <w:rsid w:val="00203539"/>
    <w:rsid w:val="00203A29"/>
    <w:rsid w:val="00203C8B"/>
    <w:rsid w:val="00203EB9"/>
    <w:rsid w:val="00203F48"/>
    <w:rsid w:val="0020436D"/>
    <w:rsid w:val="002045DF"/>
    <w:rsid w:val="00204AE8"/>
    <w:rsid w:val="00204B42"/>
    <w:rsid w:val="00204B76"/>
    <w:rsid w:val="00204B85"/>
    <w:rsid w:val="00204BA4"/>
    <w:rsid w:val="00204CAC"/>
    <w:rsid w:val="00204DE1"/>
    <w:rsid w:val="0020509D"/>
    <w:rsid w:val="002051BE"/>
    <w:rsid w:val="00205260"/>
    <w:rsid w:val="00205347"/>
    <w:rsid w:val="0020538F"/>
    <w:rsid w:val="00205676"/>
    <w:rsid w:val="002056B2"/>
    <w:rsid w:val="002059F0"/>
    <w:rsid w:val="00205A7C"/>
    <w:rsid w:val="00205A8C"/>
    <w:rsid w:val="00205B70"/>
    <w:rsid w:val="00205D4F"/>
    <w:rsid w:val="00205DEC"/>
    <w:rsid w:val="002061D3"/>
    <w:rsid w:val="00206319"/>
    <w:rsid w:val="0020632A"/>
    <w:rsid w:val="002064FB"/>
    <w:rsid w:val="00206551"/>
    <w:rsid w:val="00206610"/>
    <w:rsid w:val="0020669B"/>
    <w:rsid w:val="00206746"/>
    <w:rsid w:val="0020681B"/>
    <w:rsid w:val="0020687A"/>
    <w:rsid w:val="00206884"/>
    <w:rsid w:val="002069C6"/>
    <w:rsid w:val="00206ACF"/>
    <w:rsid w:val="00206BBF"/>
    <w:rsid w:val="00206C47"/>
    <w:rsid w:val="00206C88"/>
    <w:rsid w:val="00206CE9"/>
    <w:rsid w:val="00206E1D"/>
    <w:rsid w:val="00206EB2"/>
    <w:rsid w:val="002070EF"/>
    <w:rsid w:val="0020717F"/>
    <w:rsid w:val="00207406"/>
    <w:rsid w:val="0020774C"/>
    <w:rsid w:val="002077E9"/>
    <w:rsid w:val="002078C0"/>
    <w:rsid w:val="00207918"/>
    <w:rsid w:val="00207A1F"/>
    <w:rsid w:val="00207C32"/>
    <w:rsid w:val="00207D0D"/>
    <w:rsid w:val="0021003B"/>
    <w:rsid w:val="002101D9"/>
    <w:rsid w:val="002101DF"/>
    <w:rsid w:val="002102B5"/>
    <w:rsid w:val="002102D8"/>
    <w:rsid w:val="0021053B"/>
    <w:rsid w:val="0021059E"/>
    <w:rsid w:val="002105E2"/>
    <w:rsid w:val="0021071E"/>
    <w:rsid w:val="002107E4"/>
    <w:rsid w:val="00210852"/>
    <w:rsid w:val="00210B84"/>
    <w:rsid w:val="00210D2A"/>
    <w:rsid w:val="00210DE1"/>
    <w:rsid w:val="00210E26"/>
    <w:rsid w:val="00210FC2"/>
    <w:rsid w:val="00211193"/>
    <w:rsid w:val="0021136F"/>
    <w:rsid w:val="00211448"/>
    <w:rsid w:val="00211512"/>
    <w:rsid w:val="00211704"/>
    <w:rsid w:val="0021175F"/>
    <w:rsid w:val="00211C2A"/>
    <w:rsid w:val="00211D03"/>
    <w:rsid w:val="00211E6F"/>
    <w:rsid w:val="00211E88"/>
    <w:rsid w:val="00211F2E"/>
    <w:rsid w:val="00211FFF"/>
    <w:rsid w:val="002122E9"/>
    <w:rsid w:val="0021299D"/>
    <w:rsid w:val="002129A0"/>
    <w:rsid w:val="002129C8"/>
    <w:rsid w:val="00212ADC"/>
    <w:rsid w:val="00212F65"/>
    <w:rsid w:val="002130C6"/>
    <w:rsid w:val="002131BF"/>
    <w:rsid w:val="00213978"/>
    <w:rsid w:val="00213A0F"/>
    <w:rsid w:val="00213AA9"/>
    <w:rsid w:val="00213EF4"/>
    <w:rsid w:val="00213F44"/>
    <w:rsid w:val="002140C1"/>
    <w:rsid w:val="0021411C"/>
    <w:rsid w:val="0021439D"/>
    <w:rsid w:val="002144DD"/>
    <w:rsid w:val="002144E7"/>
    <w:rsid w:val="00214654"/>
    <w:rsid w:val="00214729"/>
    <w:rsid w:val="00214769"/>
    <w:rsid w:val="00214859"/>
    <w:rsid w:val="0021485E"/>
    <w:rsid w:val="002148C1"/>
    <w:rsid w:val="002149EA"/>
    <w:rsid w:val="00214A36"/>
    <w:rsid w:val="00214B1E"/>
    <w:rsid w:val="00214C2E"/>
    <w:rsid w:val="00214C68"/>
    <w:rsid w:val="00214DBC"/>
    <w:rsid w:val="002151FF"/>
    <w:rsid w:val="00215250"/>
    <w:rsid w:val="002153AC"/>
    <w:rsid w:val="002153B5"/>
    <w:rsid w:val="002159C1"/>
    <w:rsid w:val="00215E0B"/>
    <w:rsid w:val="00215EA8"/>
    <w:rsid w:val="002163B2"/>
    <w:rsid w:val="002163F6"/>
    <w:rsid w:val="00216447"/>
    <w:rsid w:val="00216513"/>
    <w:rsid w:val="002166B6"/>
    <w:rsid w:val="00216780"/>
    <w:rsid w:val="002167B2"/>
    <w:rsid w:val="002167CE"/>
    <w:rsid w:val="00216A74"/>
    <w:rsid w:val="00216BDC"/>
    <w:rsid w:val="00216C7C"/>
    <w:rsid w:val="0021708A"/>
    <w:rsid w:val="002172E6"/>
    <w:rsid w:val="002172FB"/>
    <w:rsid w:val="00217383"/>
    <w:rsid w:val="00217397"/>
    <w:rsid w:val="002176C0"/>
    <w:rsid w:val="0021771C"/>
    <w:rsid w:val="0021792B"/>
    <w:rsid w:val="00217B2D"/>
    <w:rsid w:val="00217EC3"/>
    <w:rsid w:val="00217FC1"/>
    <w:rsid w:val="00217FF2"/>
    <w:rsid w:val="00220012"/>
    <w:rsid w:val="002200F1"/>
    <w:rsid w:val="00220195"/>
    <w:rsid w:val="00220362"/>
    <w:rsid w:val="00220704"/>
    <w:rsid w:val="00220A1E"/>
    <w:rsid w:val="00220A9C"/>
    <w:rsid w:val="00220B23"/>
    <w:rsid w:val="00220B5D"/>
    <w:rsid w:val="00220C1E"/>
    <w:rsid w:val="00220F40"/>
    <w:rsid w:val="00221016"/>
    <w:rsid w:val="00221522"/>
    <w:rsid w:val="00221585"/>
    <w:rsid w:val="002218AA"/>
    <w:rsid w:val="00221943"/>
    <w:rsid w:val="0022194E"/>
    <w:rsid w:val="00221CD2"/>
    <w:rsid w:val="00221E07"/>
    <w:rsid w:val="00221E98"/>
    <w:rsid w:val="00221F6D"/>
    <w:rsid w:val="00221F75"/>
    <w:rsid w:val="00221FAB"/>
    <w:rsid w:val="00222003"/>
    <w:rsid w:val="002220F1"/>
    <w:rsid w:val="00222376"/>
    <w:rsid w:val="002224AA"/>
    <w:rsid w:val="002224C4"/>
    <w:rsid w:val="002225E4"/>
    <w:rsid w:val="00222684"/>
    <w:rsid w:val="00222691"/>
    <w:rsid w:val="00222857"/>
    <w:rsid w:val="002228CE"/>
    <w:rsid w:val="00222ADC"/>
    <w:rsid w:val="00222D7E"/>
    <w:rsid w:val="00222DBE"/>
    <w:rsid w:val="00222FC6"/>
    <w:rsid w:val="0022303A"/>
    <w:rsid w:val="00223408"/>
    <w:rsid w:val="0022343D"/>
    <w:rsid w:val="00223938"/>
    <w:rsid w:val="00223970"/>
    <w:rsid w:val="00223A23"/>
    <w:rsid w:val="00223C6C"/>
    <w:rsid w:val="00223CF7"/>
    <w:rsid w:val="00223D0B"/>
    <w:rsid w:val="00223DEB"/>
    <w:rsid w:val="00223F0E"/>
    <w:rsid w:val="0022408C"/>
    <w:rsid w:val="002241F1"/>
    <w:rsid w:val="00224213"/>
    <w:rsid w:val="00224272"/>
    <w:rsid w:val="002244DA"/>
    <w:rsid w:val="0022450D"/>
    <w:rsid w:val="0022469B"/>
    <w:rsid w:val="00224AF2"/>
    <w:rsid w:val="00224D42"/>
    <w:rsid w:val="00224DE7"/>
    <w:rsid w:val="0022531C"/>
    <w:rsid w:val="0022548D"/>
    <w:rsid w:val="00225560"/>
    <w:rsid w:val="00225583"/>
    <w:rsid w:val="002255ED"/>
    <w:rsid w:val="00225998"/>
    <w:rsid w:val="00225A86"/>
    <w:rsid w:val="00225BE6"/>
    <w:rsid w:val="00225BF6"/>
    <w:rsid w:val="00225CA6"/>
    <w:rsid w:val="00226279"/>
    <w:rsid w:val="002263AA"/>
    <w:rsid w:val="002263BC"/>
    <w:rsid w:val="002264C9"/>
    <w:rsid w:val="00226794"/>
    <w:rsid w:val="002267EC"/>
    <w:rsid w:val="002269A5"/>
    <w:rsid w:val="00226BAA"/>
    <w:rsid w:val="00226BF6"/>
    <w:rsid w:val="00226D5F"/>
    <w:rsid w:val="00226D8E"/>
    <w:rsid w:val="00226DF7"/>
    <w:rsid w:val="00226E00"/>
    <w:rsid w:val="0022714A"/>
    <w:rsid w:val="00227234"/>
    <w:rsid w:val="00227473"/>
    <w:rsid w:val="00227518"/>
    <w:rsid w:val="002276C1"/>
    <w:rsid w:val="00227844"/>
    <w:rsid w:val="00227AB9"/>
    <w:rsid w:val="00227B95"/>
    <w:rsid w:val="00227BA1"/>
    <w:rsid w:val="00227CFE"/>
    <w:rsid w:val="00227E85"/>
    <w:rsid w:val="00227ED0"/>
    <w:rsid w:val="00230043"/>
    <w:rsid w:val="00230076"/>
    <w:rsid w:val="00230086"/>
    <w:rsid w:val="002300C7"/>
    <w:rsid w:val="002305AC"/>
    <w:rsid w:val="002306F7"/>
    <w:rsid w:val="0023086F"/>
    <w:rsid w:val="00230888"/>
    <w:rsid w:val="00230907"/>
    <w:rsid w:val="00230AF0"/>
    <w:rsid w:val="00230BD9"/>
    <w:rsid w:val="00230E99"/>
    <w:rsid w:val="00230EF8"/>
    <w:rsid w:val="00231249"/>
    <w:rsid w:val="002313F6"/>
    <w:rsid w:val="002315F3"/>
    <w:rsid w:val="00231711"/>
    <w:rsid w:val="00231771"/>
    <w:rsid w:val="0023177F"/>
    <w:rsid w:val="00231842"/>
    <w:rsid w:val="0023198F"/>
    <w:rsid w:val="002319C9"/>
    <w:rsid w:val="00231C44"/>
    <w:rsid w:val="00231C6D"/>
    <w:rsid w:val="00231CEA"/>
    <w:rsid w:val="00231DE7"/>
    <w:rsid w:val="00231E3A"/>
    <w:rsid w:val="00231E78"/>
    <w:rsid w:val="00231F0E"/>
    <w:rsid w:val="00231F15"/>
    <w:rsid w:val="00231F2B"/>
    <w:rsid w:val="00231F66"/>
    <w:rsid w:val="00232045"/>
    <w:rsid w:val="00232078"/>
    <w:rsid w:val="002327CF"/>
    <w:rsid w:val="00232CCA"/>
    <w:rsid w:val="00232D7A"/>
    <w:rsid w:val="00232DDB"/>
    <w:rsid w:val="00232FEF"/>
    <w:rsid w:val="00233075"/>
    <w:rsid w:val="002330F1"/>
    <w:rsid w:val="002334B5"/>
    <w:rsid w:val="00233668"/>
    <w:rsid w:val="00233878"/>
    <w:rsid w:val="0023394F"/>
    <w:rsid w:val="00233A54"/>
    <w:rsid w:val="00233AAD"/>
    <w:rsid w:val="00233B80"/>
    <w:rsid w:val="00233CAA"/>
    <w:rsid w:val="00233F63"/>
    <w:rsid w:val="0023473A"/>
    <w:rsid w:val="0023474E"/>
    <w:rsid w:val="00234768"/>
    <w:rsid w:val="00234BB4"/>
    <w:rsid w:val="00234BD5"/>
    <w:rsid w:val="00234D29"/>
    <w:rsid w:val="00235011"/>
    <w:rsid w:val="00235024"/>
    <w:rsid w:val="0023506A"/>
    <w:rsid w:val="0023546B"/>
    <w:rsid w:val="00235A20"/>
    <w:rsid w:val="00235A43"/>
    <w:rsid w:val="00235C71"/>
    <w:rsid w:val="00235E36"/>
    <w:rsid w:val="00235E43"/>
    <w:rsid w:val="00236291"/>
    <w:rsid w:val="002362DD"/>
    <w:rsid w:val="00236411"/>
    <w:rsid w:val="00236606"/>
    <w:rsid w:val="002368EC"/>
    <w:rsid w:val="00236C33"/>
    <w:rsid w:val="00236D21"/>
    <w:rsid w:val="00236E22"/>
    <w:rsid w:val="00236E3B"/>
    <w:rsid w:val="00236E6F"/>
    <w:rsid w:val="002371FA"/>
    <w:rsid w:val="00237263"/>
    <w:rsid w:val="002372B3"/>
    <w:rsid w:val="00237404"/>
    <w:rsid w:val="002374B8"/>
    <w:rsid w:val="002374C3"/>
    <w:rsid w:val="002379E3"/>
    <w:rsid w:val="00237BFC"/>
    <w:rsid w:val="00237EE7"/>
    <w:rsid w:val="00237F9F"/>
    <w:rsid w:val="00237FEB"/>
    <w:rsid w:val="00240063"/>
    <w:rsid w:val="002407C5"/>
    <w:rsid w:val="00240867"/>
    <w:rsid w:val="00240935"/>
    <w:rsid w:val="002409F9"/>
    <w:rsid w:val="00240B03"/>
    <w:rsid w:val="00240D48"/>
    <w:rsid w:val="00240E16"/>
    <w:rsid w:val="00240EDE"/>
    <w:rsid w:val="00241299"/>
    <w:rsid w:val="00241357"/>
    <w:rsid w:val="002414D0"/>
    <w:rsid w:val="00241588"/>
    <w:rsid w:val="00241620"/>
    <w:rsid w:val="00241621"/>
    <w:rsid w:val="00241661"/>
    <w:rsid w:val="0024168B"/>
    <w:rsid w:val="00241B0C"/>
    <w:rsid w:val="00241B7B"/>
    <w:rsid w:val="00241F48"/>
    <w:rsid w:val="00241FA3"/>
    <w:rsid w:val="00241FE0"/>
    <w:rsid w:val="002420BC"/>
    <w:rsid w:val="002420E7"/>
    <w:rsid w:val="0024249B"/>
    <w:rsid w:val="002424BB"/>
    <w:rsid w:val="0024270D"/>
    <w:rsid w:val="00242787"/>
    <w:rsid w:val="00242842"/>
    <w:rsid w:val="0024297D"/>
    <w:rsid w:val="00242A0B"/>
    <w:rsid w:val="00242DAE"/>
    <w:rsid w:val="00243189"/>
    <w:rsid w:val="002431FB"/>
    <w:rsid w:val="002434B4"/>
    <w:rsid w:val="00243501"/>
    <w:rsid w:val="00243610"/>
    <w:rsid w:val="002436E0"/>
    <w:rsid w:val="002439EE"/>
    <w:rsid w:val="00243A0D"/>
    <w:rsid w:val="00243C9B"/>
    <w:rsid w:val="00244137"/>
    <w:rsid w:val="0024433D"/>
    <w:rsid w:val="0024480D"/>
    <w:rsid w:val="0024486E"/>
    <w:rsid w:val="002449DF"/>
    <w:rsid w:val="00244A7A"/>
    <w:rsid w:val="00244AD3"/>
    <w:rsid w:val="00244B42"/>
    <w:rsid w:val="00244B46"/>
    <w:rsid w:val="00244D20"/>
    <w:rsid w:val="00244F54"/>
    <w:rsid w:val="00244F72"/>
    <w:rsid w:val="00244FD8"/>
    <w:rsid w:val="00245303"/>
    <w:rsid w:val="00245427"/>
    <w:rsid w:val="002455D7"/>
    <w:rsid w:val="002455DA"/>
    <w:rsid w:val="002456FA"/>
    <w:rsid w:val="0024585D"/>
    <w:rsid w:val="00245AEC"/>
    <w:rsid w:val="00246499"/>
    <w:rsid w:val="00246614"/>
    <w:rsid w:val="00246863"/>
    <w:rsid w:val="00246B1A"/>
    <w:rsid w:val="00246E5A"/>
    <w:rsid w:val="002470DC"/>
    <w:rsid w:val="00247140"/>
    <w:rsid w:val="00247197"/>
    <w:rsid w:val="00247204"/>
    <w:rsid w:val="00247222"/>
    <w:rsid w:val="0024736F"/>
    <w:rsid w:val="00247739"/>
    <w:rsid w:val="00247C9E"/>
    <w:rsid w:val="00247D24"/>
    <w:rsid w:val="00247DE3"/>
    <w:rsid w:val="00247F73"/>
    <w:rsid w:val="00247FC3"/>
    <w:rsid w:val="0025006F"/>
    <w:rsid w:val="002500A0"/>
    <w:rsid w:val="00250364"/>
    <w:rsid w:val="00250478"/>
    <w:rsid w:val="002504B0"/>
    <w:rsid w:val="0025050F"/>
    <w:rsid w:val="00250520"/>
    <w:rsid w:val="0025052E"/>
    <w:rsid w:val="00250664"/>
    <w:rsid w:val="002507BF"/>
    <w:rsid w:val="00250A10"/>
    <w:rsid w:val="00250A4E"/>
    <w:rsid w:val="00250F4C"/>
    <w:rsid w:val="00250FC0"/>
    <w:rsid w:val="00251809"/>
    <w:rsid w:val="0025206F"/>
    <w:rsid w:val="002520E3"/>
    <w:rsid w:val="002520ED"/>
    <w:rsid w:val="0025211C"/>
    <w:rsid w:val="002522E4"/>
    <w:rsid w:val="002526F0"/>
    <w:rsid w:val="002527FB"/>
    <w:rsid w:val="00252AEB"/>
    <w:rsid w:val="00252BAE"/>
    <w:rsid w:val="00253099"/>
    <w:rsid w:val="002530E0"/>
    <w:rsid w:val="0025319B"/>
    <w:rsid w:val="002532C9"/>
    <w:rsid w:val="002532D2"/>
    <w:rsid w:val="00253513"/>
    <w:rsid w:val="00253C4F"/>
    <w:rsid w:val="00253EA5"/>
    <w:rsid w:val="00253F97"/>
    <w:rsid w:val="00253FA2"/>
    <w:rsid w:val="00254197"/>
    <w:rsid w:val="00254366"/>
    <w:rsid w:val="00254390"/>
    <w:rsid w:val="00254884"/>
    <w:rsid w:val="00254A6E"/>
    <w:rsid w:val="00254AAC"/>
    <w:rsid w:val="00254AD5"/>
    <w:rsid w:val="00254C76"/>
    <w:rsid w:val="00254DCC"/>
    <w:rsid w:val="00254E33"/>
    <w:rsid w:val="00254FD7"/>
    <w:rsid w:val="00255061"/>
    <w:rsid w:val="002551C6"/>
    <w:rsid w:val="00255559"/>
    <w:rsid w:val="0025577B"/>
    <w:rsid w:val="002557E2"/>
    <w:rsid w:val="002557F8"/>
    <w:rsid w:val="002559D1"/>
    <w:rsid w:val="00255ACB"/>
    <w:rsid w:val="00255B7F"/>
    <w:rsid w:val="00255CBD"/>
    <w:rsid w:val="00255D6B"/>
    <w:rsid w:val="00255DE2"/>
    <w:rsid w:val="00256197"/>
    <w:rsid w:val="0025619F"/>
    <w:rsid w:val="00256405"/>
    <w:rsid w:val="002565D8"/>
    <w:rsid w:val="00256663"/>
    <w:rsid w:val="00256835"/>
    <w:rsid w:val="00256939"/>
    <w:rsid w:val="00257241"/>
    <w:rsid w:val="00257AA0"/>
    <w:rsid w:val="00260305"/>
    <w:rsid w:val="00260352"/>
    <w:rsid w:val="00260361"/>
    <w:rsid w:val="0026040C"/>
    <w:rsid w:val="00260471"/>
    <w:rsid w:val="0026047F"/>
    <w:rsid w:val="00260560"/>
    <w:rsid w:val="00260634"/>
    <w:rsid w:val="002607F1"/>
    <w:rsid w:val="002608C4"/>
    <w:rsid w:val="00260968"/>
    <w:rsid w:val="00260E13"/>
    <w:rsid w:val="00261012"/>
    <w:rsid w:val="00261120"/>
    <w:rsid w:val="0026151A"/>
    <w:rsid w:val="00261522"/>
    <w:rsid w:val="0026172E"/>
    <w:rsid w:val="00261763"/>
    <w:rsid w:val="002617F2"/>
    <w:rsid w:val="00261BFD"/>
    <w:rsid w:val="00261CC3"/>
    <w:rsid w:val="00261D09"/>
    <w:rsid w:val="0026265A"/>
    <w:rsid w:val="002628BF"/>
    <w:rsid w:val="00262943"/>
    <w:rsid w:val="002629AF"/>
    <w:rsid w:val="00262AA8"/>
    <w:rsid w:val="00262AFD"/>
    <w:rsid w:val="00262BBF"/>
    <w:rsid w:val="00262BC0"/>
    <w:rsid w:val="00262C46"/>
    <w:rsid w:val="00262ED4"/>
    <w:rsid w:val="0026301E"/>
    <w:rsid w:val="002631C6"/>
    <w:rsid w:val="00263542"/>
    <w:rsid w:val="00263563"/>
    <w:rsid w:val="002637B3"/>
    <w:rsid w:val="002637B6"/>
    <w:rsid w:val="00263A6D"/>
    <w:rsid w:val="00263B41"/>
    <w:rsid w:val="00263CDE"/>
    <w:rsid w:val="00263E1B"/>
    <w:rsid w:val="00263EF7"/>
    <w:rsid w:val="00263FCA"/>
    <w:rsid w:val="002640FA"/>
    <w:rsid w:val="0026412D"/>
    <w:rsid w:val="002642F5"/>
    <w:rsid w:val="00264681"/>
    <w:rsid w:val="002647CB"/>
    <w:rsid w:val="00264894"/>
    <w:rsid w:val="002648AE"/>
    <w:rsid w:val="002648EC"/>
    <w:rsid w:val="00264BA9"/>
    <w:rsid w:val="00264BD8"/>
    <w:rsid w:val="00264BF1"/>
    <w:rsid w:val="00264D00"/>
    <w:rsid w:val="00264E8B"/>
    <w:rsid w:val="002653A7"/>
    <w:rsid w:val="002653BB"/>
    <w:rsid w:val="0026557C"/>
    <w:rsid w:val="0026569C"/>
    <w:rsid w:val="00265A42"/>
    <w:rsid w:val="00265D6F"/>
    <w:rsid w:val="00265F4F"/>
    <w:rsid w:val="002660CB"/>
    <w:rsid w:val="002661BF"/>
    <w:rsid w:val="0026621C"/>
    <w:rsid w:val="00266292"/>
    <w:rsid w:val="002664CD"/>
    <w:rsid w:val="00266631"/>
    <w:rsid w:val="00266868"/>
    <w:rsid w:val="002668B2"/>
    <w:rsid w:val="00266972"/>
    <w:rsid w:val="00266C7A"/>
    <w:rsid w:val="00266CE0"/>
    <w:rsid w:val="00266D74"/>
    <w:rsid w:val="00266E82"/>
    <w:rsid w:val="00267157"/>
    <w:rsid w:val="0026715B"/>
    <w:rsid w:val="00267363"/>
    <w:rsid w:val="002673F0"/>
    <w:rsid w:val="0026742B"/>
    <w:rsid w:val="002676D9"/>
    <w:rsid w:val="00267C06"/>
    <w:rsid w:val="00267D0E"/>
    <w:rsid w:val="00267D11"/>
    <w:rsid w:val="00267DFD"/>
    <w:rsid w:val="00267E82"/>
    <w:rsid w:val="00270035"/>
    <w:rsid w:val="00270055"/>
    <w:rsid w:val="0027009F"/>
    <w:rsid w:val="00270154"/>
    <w:rsid w:val="00270401"/>
    <w:rsid w:val="0027041F"/>
    <w:rsid w:val="00270469"/>
    <w:rsid w:val="002704B9"/>
    <w:rsid w:val="0027052F"/>
    <w:rsid w:val="002705F9"/>
    <w:rsid w:val="0027060D"/>
    <w:rsid w:val="00270961"/>
    <w:rsid w:val="00270A48"/>
    <w:rsid w:val="00270CF1"/>
    <w:rsid w:val="002713EF"/>
    <w:rsid w:val="002714DC"/>
    <w:rsid w:val="0027174D"/>
    <w:rsid w:val="00271831"/>
    <w:rsid w:val="002719C9"/>
    <w:rsid w:val="00271A2D"/>
    <w:rsid w:val="00271A63"/>
    <w:rsid w:val="00271B62"/>
    <w:rsid w:val="00271D63"/>
    <w:rsid w:val="00271D9C"/>
    <w:rsid w:val="00272865"/>
    <w:rsid w:val="00272AAC"/>
    <w:rsid w:val="00272B92"/>
    <w:rsid w:val="00272CE9"/>
    <w:rsid w:val="00272D5C"/>
    <w:rsid w:val="00272E35"/>
    <w:rsid w:val="002731BB"/>
    <w:rsid w:val="00273248"/>
    <w:rsid w:val="0027326C"/>
    <w:rsid w:val="00273521"/>
    <w:rsid w:val="00273802"/>
    <w:rsid w:val="00273AEC"/>
    <w:rsid w:val="00273BDC"/>
    <w:rsid w:val="00274455"/>
    <w:rsid w:val="0027453D"/>
    <w:rsid w:val="002746D7"/>
    <w:rsid w:val="002747AD"/>
    <w:rsid w:val="002747F3"/>
    <w:rsid w:val="002748A2"/>
    <w:rsid w:val="0027499E"/>
    <w:rsid w:val="00275079"/>
    <w:rsid w:val="002750AE"/>
    <w:rsid w:val="00275150"/>
    <w:rsid w:val="0027528F"/>
    <w:rsid w:val="002752D0"/>
    <w:rsid w:val="00275851"/>
    <w:rsid w:val="002758B5"/>
    <w:rsid w:val="00275915"/>
    <w:rsid w:val="00275A31"/>
    <w:rsid w:val="00275A9F"/>
    <w:rsid w:val="00275ED6"/>
    <w:rsid w:val="00275F30"/>
    <w:rsid w:val="00276048"/>
    <w:rsid w:val="0027604C"/>
    <w:rsid w:val="002760A0"/>
    <w:rsid w:val="002762C6"/>
    <w:rsid w:val="002765D6"/>
    <w:rsid w:val="00276807"/>
    <w:rsid w:val="00276931"/>
    <w:rsid w:val="00276A1A"/>
    <w:rsid w:val="00276D89"/>
    <w:rsid w:val="00277079"/>
    <w:rsid w:val="00277438"/>
    <w:rsid w:val="00277469"/>
    <w:rsid w:val="00277484"/>
    <w:rsid w:val="0027750E"/>
    <w:rsid w:val="002776B6"/>
    <w:rsid w:val="002776C9"/>
    <w:rsid w:val="0027792E"/>
    <w:rsid w:val="00277C18"/>
    <w:rsid w:val="002800C4"/>
    <w:rsid w:val="002800DA"/>
    <w:rsid w:val="002802F3"/>
    <w:rsid w:val="00280321"/>
    <w:rsid w:val="00280345"/>
    <w:rsid w:val="00280417"/>
    <w:rsid w:val="002807A8"/>
    <w:rsid w:val="00280932"/>
    <w:rsid w:val="00280C5B"/>
    <w:rsid w:val="002812BD"/>
    <w:rsid w:val="002812D9"/>
    <w:rsid w:val="0028133F"/>
    <w:rsid w:val="002813B2"/>
    <w:rsid w:val="0028146A"/>
    <w:rsid w:val="0028149D"/>
    <w:rsid w:val="00281609"/>
    <w:rsid w:val="002817FB"/>
    <w:rsid w:val="0028182E"/>
    <w:rsid w:val="00281FF7"/>
    <w:rsid w:val="00282050"/>
    <w:rsid w:val="002821AD"/>
    <w:rsid w:val="0028220F"/>
    <w:rsid w:val="00282482"/>
    <w:rsid w:val="002824E8"/>
    <w:rsid w:val="00282754"/>
    <w:rsid w:val="002829AC"/>
    <w:rsid w:val="00282AEE"/>
    <w:rsid w:val="00282CA1"/>
    <w:rsid w:val="00282E30"/>
    <w:rsid w:val="00282FBF"/>
    <w:rsid w:val="00283469"/>
    <w:rsid w:val="002836BE"/>
    <w:rsid w:val="002836D0"/>
    <w:rsid w:val="00283951"/>
    <w:rsid w:val="002839EE"/>
    <w:rsid w:val="00283A70"/>
    <w:rsid w:val="00283A7C"/>
    <w:rsid w:val="00283C87"/>
    <w:rsid w:val="00283DFF"/>
    <w:rsid w:val="0028400C"/>
    <w:rsid w:val="0028406F"/>
    <w:rsid w:val="002842B4"/>
    <w:rsid w:val="00284360"/>
    <w:rsid w:val="00284575"/>
    <w:rsid w:val="0028463C"/>
    <w:rsid w:val="00284B3A"/>
    <w:rsid w:val="00284B63"/>
    <w:rsid w:val="00285015"/>
    <w:rsid w:val="002851E3"/>
    <w:rsid w:val="002851E8"/>
    <w:rsid w:val="0028526F"/>
    <w:rsid w:val="00285641"/>
    <w:rsid w:val="0028580A"/>
    <w:rsid w:val="00285906"/>
    <w:rsid w:val="00285B57"/>
    <w:rsid w:val="00286416"/>
    <w:rsid w:val="0028691F"/>
    <w:rsid w:val="0028695B"/>
    <w:rsid w:val="00286BA5"/>
    <w:rsid w:val="00286C2C"/>
    <w:rsid w:val="00287048"/>
    <w:rsid w:val="002873A4"/>
    <w:rsid w:val="00287442"/>
    <w:rsid w:val="00287592"/>
    <w:rsid w:val="002877AE"/>
    <w:rsid w:val="00287845"/>
    <w:rsid w:val="0028792B"/>
    <w:rsid w:val="00287978"/>
    <w:rsid w:val="00287C43"/>
    <w:rsid w:val="00287DE5"/>
    <w:rsid w:val="00287E0C"/>
    <w:rsid w:val="002900A9"/>
    <w:rsid w:val="00290146"/>
    <w:rsid w:val="002902E8"/>
    <w:rsid w:val="00290334"/>
    <w:rsid w:val="00290379"/>
    <w:rsid w:val="00290383"/>
    <w:rsid w:val="00290530"/>
    <w:rsid w:val="0029055D"/>
    <w:rsid w:val="002905D0"/>
    <w:rsid w:val="00290687"/>
    <w:rsid w:val="0029076A"/>
    <w:rsid w:val="00290A58"/>
    <w:rsid w:val="00290D7A"/>
    <w:rsid w:val="00290F87"/>
    <w:rsid w:val="0029109B"/>
    <w:rsid w:val="00291156"/>
    <w:rsid w:val="002913B9"/>
    <w:rsid w:val="002916E5"/>
    <w:rsid w:val="0029194D"/>
    <w:rsid w:val="00291CEA"/>
    <w:rsid w:val="00291EAC"/>
    <w:rsid w:val="00291F95"/>
    <w:rsid w:val="0029206C"/>
    <w:rsid w:val="00292098"/>
    <w:rsid w:val="00292194"/>
    <w:rsid w:val="00292426"/>
    <w:rsid w:val="00292430"/>
    <w:rsid w:val="0029251E"/>
    <w:rsid w:val="002925EE"/>
    <w:rsid w:val="002927DF"/>
    <w:rsid w:val="00292941"/>
    <w:rsid w:val="0029296E"/>
    <w:rsid w:val="002929BF"/>
    <w:rsid w:val="00292A62"/>
    <w:rsid w:val="00292C27"/>
    <w:rsid w:val="00292DC4"/>
    <w:rsid w:val="00292EA2"/>
    <w:rsid w:val="00292EF1"/>
    <w:rsid w:val="00292FB8"/>
    <w:rsid w:val="00292FF3"/>
    <w:rsid w:val="002930EF"/>
    <w:rsid w:val="00293113"/>
    <w:rsid w:val="002935D4"/>
    <w:rsid w:val="00293610"/>
    <w:rsid w:val="00293B2A"/>
    <w:rsid w:val="00293D5E"/>
    <w:rsid w:val="00293E09"/>
    <w:rsid w:val="0029409A"/>
    <w:rsid w:val="002940D4"/>
    <w:rsid w:val="002944A8"/>
    <w:rsid w:val="002945CA"/>
    <w:rsid w:val="002945EE"/>
    <w:rsid w:val="00294840"/>
    <w:rsid w:val="00294A7F"/>
    <w:rsid w:val="00295008"/>
    <w:rsid w:val="0029520F"/>
    <w:rsid w:val="00295233"/>
    <w:rsid w:val="002954DF"/>
    <w:rsid w:val="0029556D"/>
    <w:rsid w:val="00295671"/>
    <w:rsid w:val="0029578B"/>
    <w:rsid w:val="00295EB9"/>
    <w:rsid w:val="00295F47"/>
    <w:rsid w:val="002962EA"/>
    <w:rsid w:val="002962F4"/>
    <w:rsid w:val="0029665B"/>
    <w:rsid w:val="0029680C"/>
    <w:rsid w:val="00296C75"/>
    <w:rsid w:val="00296E77"/>
    <w:rsid w:val="00296F03"/>
    <w:rsid w:val="00297294"/>
    <w:rsid w:val="00297334"/>
    <w:rsid w:val="00297415"/>
    <w:rsid w:val="00297668"/>
    <w:rsid w:val="0029772F"/>
    <w:rsid w:val="00297798"/>
    <w:rsid w:val="00297B1E"/>
    <w:rsid w:val="00297F99"/>
    <w:rsid w:val="002A016F"/>
    <w:rsid w:val="002A01FB"/>
    <w:rsid w:val="002A03CC"/>
    <w:rsid w:val="002A075D"/>
    <w:rsid w:val="002A08AA"/>
    <w:rsid w:val="002A08EC"/>
    <w:rsid w:val="002A0A9F"/>
    <w:rsid w:val="002A0B8E"/>
    <w:rsid w:val="002A0F70"/>
    <w:rsid w:val="002A1319"/>
    <w:rsid w:val="002A13D1"/>
    <w:rsid w:val="002A14AC"/>
    <w:rsid w:val="002A1504"/>
    <w:rsid w:val="002A1620"/>
    <w:rsid w:val="002A16A2"/>
    <w:rsid w:val="002A1906"/>
    <w:rsid w:val="002A1C30"/>
    <w:rsid w:val="002A1DA4"/>
    <w:rsid w:val="002A1DF4"/>
    <w:rsid w:val="002A217E"/>
    <w:rsid w:val="002A2223"/>
    <w:rsid w:val="002A242C"/>
    <w:rsid w:val="002A242D"/>
    <w:rsid w:val="002A2903"/>
    <w:rsid w:val="002A29D2"/>
    <w:rsid w:val="002A2AF9"/>
    <w:rsid w:val="002A2CCF"/>
    <w:rsid w:val="002A2FA8"/>
    <w:rsid w:val="002A3054"/>
    <w:rsid w:val="002A310C"/>
    <w:rsid w:val="002A3386"/>
    <w:rsid w:val="002A33F5"/>
    <w:rsid w:val="002A3400"/>
    <w:rsid w:val="002A38A7"/>
    <w:rsid w:val="002A39ED"/>
    <w:rsid w:val="002A3A25"/>
    <w:rsid w:val="002A4248"/>
    <w:rsid w:val="002A433B"/>
    <w:rsid w:val="002A4384"/>
    <w:rsid w:val="002A44E1"/>
    <w:rsid w:val="002A46B6"/>
    <w:rsid w:val="002A47C3"/>
    <w:rsid w:val="002A489C"/>
    <w:rsid w:val="002A4B08"/>
    <w:rsid w:val="002A4BD4"/>
    <w:rsid w:val="002A4CCE"/>
    <w:rsid w:val="002A4E84"/>
    <w:rsid w:val="002A4EAA"/>
    <w:rsid w:val="002A4F44"/>
    <w:rsid w:val="002A4F88"/>
    <w:rsid w:val="002A50E3"/>
    <w:rsid w:val="002A57F8"/>
    <w:rsid w:val="002A586E"/>
    <w:rsid w:val="002A5899"/>
    <w:rsid w:val="002A58D5"/>
    <w:rsid w:val="002A5A27"/>
    <w:rsid w:val="002A5D92"/>
    <w:rsid w:val="002A5F29"/>
    <w:rsid w:val="002A5F5F"/>
    <w:rsid w:val="002A65CB"/>
    <w:rsid w:val="002A6658"/>
    <w:rsid w:val="002A6691"/>
    <w:rsid w:val="002A66CF"/>
    <w:rsid w:val="002A6B56"/>
    <w:rsid w:val="002A6B5D"/>
    <w:rsid w:val="002A6CFA"/>
    <w:rsid w:val="002A6D14"/>
    <w:rsid w:val="002A6D21"/>
    <w:rsid w:val="002A6D6A"/>
    <w:rsid w:val="002A6ECC"/>
    <w:rsid w:val="002A70F1"/>
    <w:rsid w:val="002A715D"/>
    <w:rsid w:val="002A71AC"/>
    <w:rsid w:val="002A726D"/>
    <w:rsid w:val="002A744F"/>
    <w:rsid w:val="002A75EE"/>
    <w:rsid w:val="002A7C78"/>
    <w:rsid w:val="002A7CA4"/>
    <w:rsid w:val="002A7DA5"/>
    <w:rsid w:val="002A7F70"/>
    <w:rsid w:val="002B0021"/>
    <w:rsid w:val="002B0195"/>
    <w:rsid w:val="002B032F"/>
    <w:rsid w:val="002B05D0"/>
    <w:rsid w:val="002B074B"/>
    <w:rsid w:val="002B0B7C"/>
    <w:rsid w:val="002B0FCA"/>
    <w:rsid w:val="002B1116"/>
    <w:rsid w:val="002B12B0"/>
    <w:rsid w:val="002B12F0"/>
    <w:rsid w:val="002B14BA"/>
    <w:rsid w:val="002B1715"/>
    <w:rsid w:val="002B1745"/>
    <w:rsid w:val="002B17EC"/>
    <w:rsid w:val="002B187E"/>
    <w:rsid w:val="002B1C05"/>
    <w:rsid w:val="002B1C7C"/>
    <w:rsid w:val="002B205C"/>
    <w:rsid w:val="002B235D"/>
    <w:rsid w:val="002B2407"/>
    <w:rsid w:val="002B251C"/>
    <w:rsid w:val="002B266F"/>
    <w:rsid w:val="002B2776"/>
    <w:rsid w:val="002B278A"/>
    <w:rsid w:val="002B2966"/>
    <w:rsid w:val="002B2ED3"/>
    <w:rsid w:val="002B2FFB"/>
    <w:rsid w:val="002B3089"/>
    <w:rsid w:val="002B3408"/>
    <w:rsid w:val="002B34A9"/>
    <w:rsid w:val="002B3674"/>
    <w:rsid w:val="002B3B56"/>
    <w:rsid w:val="002B3C4E"/>
    <w:rsid w:val="002B3D10"/>
    <w:rsid w:val="002B40E6"/>
    <w:rsid w:val="002B4357"/>
    <w:rsid w:val="002B49A1"/>
    <w:rsid w:val="002B4A79"/>
    <w:rsid w:val="002B4AFA"/>
    <w:rsid w:val="002B4B89"/>
    <w:rsid w:val="002B4CDB"/>
    <w:rsid w:val="002B4DC3"/>
    <w:rsid w:val="002B5090"/>
    <w:rsid w:val="002B53C5"/>
    <w:rsid w:val="002B5875"/>
    <w:rsid w:val="002B5A8C"/>
    <w:rsid w:val="002B5E38"/>
    <w:rsid w:val="002B5E56"/>
    <w:rsid w:val="002B5FA6"/>
    <w:rsid w:val="002B6001"/>
    <w:rsid w:val="002B619B"/>
    <w:rsid w:val="002B61EA"/>
    <w:rsid w:val="002B6230"/>
    <w:rsid w:val="002B626F"/>
    <w:rsid w:val="002B6490"/>
    <w:rsid w:val="002B64DB"/>
    <w:rsid w:val="002B6724"/>
    <w:rsid w:val="002B676D"/>
    <w:rsid w:val="002B67C7"/>
    <w:rsid w:val="002B6B6E"/>
    <w:rsid w:val="002B6E2E"/>
    <w:rsid w:val="002B6E73"/>
    <w:rsid w:val="002B6F3A"/>
    <w:rsid w:val="002B708A"/>
    <w:rsid w:val="002B70E1"/>
    <w:rsid w:val="002B740D"/>
    <w:rsid w:val="002B740F"/>
    <w:rsid w:val="002B74FD"/>
    <w:rsid w:val="002B7516"/>
    <w:rsid w:val="002B751F"/>
    <w:rsid w:val="002B76B2"/>
    <w:rsid w:val="002B76F4"/>
    <w:rsid w:val="002B77FA"/>
    <w:rsid w:val="002B7841"/>
    <w:rsid w:val="002B7865"/>
    <w:rsid w:val="002B7898"/>
    <w:rsid w:val="002B7922"/>
    <w:rsid w:val="002B7932"/>
    <w:rsid w:val="002B796B"/>
    <w:rsid w:val="002B79B9"/>
    <w:rsid w:val="002B7ADF"/>
    <w:rsid w:val="002B7B93"/>
    <w:rsid w:val="002B7DB9"/>
    <w:rsid w:val="002C03CD"/>
    <w:rsid w:val="002C0450"/>
    <w:rsid w:val="002C0499"/>
    <w:rsid w:val="002C04AA"/>
    <w:rsid w:val="002C0658"/>
    <w:rsid w:val="002C0B2D"/>
    <w:rsid w:val="002C0BFD"/>
    <w:rsid w:val="002C0D4E"/>
    <w:rsid w:val="002C0D70"/>
    <w:rsid w:val="002C106B"/>
    <w:rsid w:val="002C1117"/>
    <w:rsid w:val="002C1304"/>
    <w:rsid w:val="002C1990"/>
    <w:rsid w:val="002C1A5D"/>
    <w:rsid w:val="002C1E8E"/>
    <w:rsid w:val="002C1F75"/>
    <w:rsid w:val="002C204D"/>
    <w:rsid w:val="002C22A2"/>
    <w:rsid w:val="002C22D1"/>
    <w:rsid w:val="002C22ED"/>
    <w:rsid w:val="002C236D"/>
    <w:rsid w:val="002C2402"/>
    <w:rsid w:val="002C25EA"/>
    <w:rsid w:val="002C2652"/>
    <w:rsid w:val="002C2BF7"/>
    <w:rsid w:val="002C2C58"/>
    <w:rsid w:val="002C2D09"/>
    <w:rsid w:val="002C2D5B"/>
    <w:rsid w:val="002C2D5C"/>
    <w:rsid w:val="002C2EED"/>
    <w:rsid w:val="002C2EF1"/>
    <w:rsid w:val="002C2FBA"/>
    <w:rsid w:val="002C3044"/>
    <w:rsid w:val="002C30A4"/>
    <w:rsid w:val="002C3139"/>
    <w:rsid w:val="002C321E"/>
    <w:rsid w:val="002C329A"/>
    <w:rsid w:val="002C33E4"/>
    <w:rsid w:val="002C35A7"/>
    <w:rsid w:val="002C3653"/>
    <w:rsid w:val="002C374B"/>
    <w:rsid w:val="002C37D4"/>
    <w:rsid w:val="002C3838"/>
    <w:rsid w:val="002C3943"/>
    <w:rsid w:val="002C3CB8"/>
    <w:rsid w:val="002C3CCF"/>
    <w:rsid w:val="002C3CEA"/>
    <w:rsid w:val="002C3CF3"/>
    <w:rsid w:val="002C3E80"/>
    <w:rsid w:val="002C3FB1"/>
    <w:rsid w:val="002C402B"/>
    <w:rsid w:val="002C4809"/>
    <w:rsid w:val="002C4A5B"/>
    <w:rsid w:val="002C5037"/>
    <w:rsid w:val="002C53AA"/>
    <w:rsid w:val="002C55FE"/>
    <w:rsid w:val="002C56C1"/>
    <w:rsid w:val="002C590D"/>
    <w:rsid w:val="002C5961"/>
    <w:rsid w:val="002C5C57"/>
    <w:rsid w:val="002C6116"/>
    <w:rsid w:val="002C6162"/>
    <w:rsid w:val="002C631A"/>
    <w:rsid w:val="002C6394"/>
    <w:rsid w:val="002C65C8"/>
    <w:rsid w:val="002C68B4"/>
    <w:rsid w:val="002C6B0A"/>
    <w:rsid w:val="002C6B5C"/>
    <w:rsid w:val="002C6C01"/>
    <w:rsid w:val="002C6C9B"/>
    <w:rsid w:val="002C6FFE"/>
    <w:rsid w:val="002C70A2"/>
    <w:rsid w:val="002C7246"/>
    <w:rsid w:val="002C749F"/>
    <w:rsid w:val="002C7636"/>
    <w:rsid w:val="002C7661"/>
    <w:rsid w:val="002C78FB"/>
    <w:rsid w:val="002C7B83"/>
    <w:rsid w:val="002C7E17"/>
    <w:rsid w:val="002C7E3B"/>
    <w:rsid w:val="002C7EC6"/>
    <w:rsid w:val="002D00A1"/>
    <w:rsid w:val="002D0287"/>
    <w:rsid w:val="002D0299"/>
    <w:rsid w:val="002D044C"/>
    <w:rsid w:val="002D0547"/>
    <w:rsid w:val="002D06E9"/>
    <w:rsid w:val="002D0EEB"/>
    <w:rsid w:val="002D0FFA"/>
    <w:rsid w:val="002D1034"/>
    <w:rsid w:val="002D1200"/>
    <w:rsid w:val="002D1458"/>
    <w:rsid w:val="002D146C"/>
    <w:rsid w:val="002D149D"/>
    <w:rsid w:val="002D176E"/>
    <w:rsid w:val="002D1CB6"/>
    <w:rsid w:val="002D1D29"/>
    <w:rsid w:val="002D1D36"/>
    <w:rsid w:val="002D1E77"/>
    <w:rsid w:val="002D1F39"/>
    <w:rsid w:val="002D1FEF"/>
    <w:rsid w:val="002D22C7"/>
    <w:rsid w:val="002D25D0"/>
    <w:rsid w:val="002D275D"/>
    <w:rsid w:val="002D295F"/>
    <w:rsid w:val="002D2961"/>
    <w:rsid w:val="002D297F"/>
    <w:rsid w:val="002D2AC8"/>
    <w:rsid w:val="002D2C5A"/>
    <w:rsid w:val="002D2E23"/>
    <w:rsid w:val="002D2EA9"/>
    <w:rsid w:val="002D31D6"/>
    <w:rsid w:val="002D32E1"/>
    <w:rsid w:val="002D33D2"/>
    <w:rsid w:val="002D351C"/>
    <w:rsid w:val="002D3581"/>
    <w:rsid w:val="002D35D4"/>
    <w:rsid w:val="002D368F"/>
    <w:rsid w:val="002D38C7"/>
    <w:rsid w:val="002D3B86"/>
    <w:rsid w:val="002D3D37"/>
    <w:rsid w:val="002D3D7B"/>
    <w:rsid w:val="002D3EE2"/>
    <w:rsid w:val="002D3EF8"/>
    <w:rsid w:val="002D3F6E"/>
    <w:rsid w:val="002D3FD0"/>
    <w:rsid w:val="002D40EF"/>
    <w:rsid w:val="002D4125"/>
    <w:rsid w:val="002D4319"/>
    <w:rsid w:val="002D44E9"/>
    <w:rsid w:val="002D45A7"/>
    <w:rsid w:val="002D4609"/>
    <w:rsid w:val="002D496C"/>
    <w:rsid w:val="002D4B26"/>
    <w:rsid w:val="002D4D9D"/>
    <w:rsid w:val="002D4E3E"/>
    <w:rsid w:val="002D508E"/>
    <w:rsid w:val="002D5144"/>
    <w:rsid w:val="002D54D6"/>
    <w:rsid w:val="002D562E"/>
    <w:rsid w:val="002D5BD4"/>
    <w:rsid w:val="002D5D35"/>
    <w:rsid w:val="002D5D5B"/>
    <w:rsid w:val="002D5D8C"/>
    <w:rsid w:val="002D5EE7"/>
    <w:rsid w:val="002D5FBA"/>
    <w:rsid w:val="002D60A8"/>
    <w:rsid w:val="002D60DA"/>
    <w:rsid w:val="002D61C9"/>
    <w:rsid w:val="002D61D8"/>
    <w:rsid w:val="002D69A5"/>
    <w:rsid w:val="002D6F2A"/>
    <w:rsid w:val="002D73D2"/>
    <w:rsid w:val="002D7467"/>
    <w:rsid w:val="002D7485"/>
    <w:rsid w:val="002D78AD"/>
    <w:rsid w:val="002D7959"/>
    <w:rsid w:val="002D798A"/>
    <w:rsid w:val="002D79B5"/>
    <w:rsid w:val="002D7B19"/>
    <w:rsid w:val="002D7B37"/>
    <w:rsid w:val="002D7B99"/>
    <w:rsid w:val="002D7C40"/>
    <w:rsid w:val="002E002F"/>
    <w:rsid w:val="002E012D"/>
    <w:rsid w:val="002E015E"/>
    <w:rsid w:val="002E0221"/>
    <w:rsid w:val="002E02D1"/>
    <w:rsid w:val="002E0347"/>
    <w:rsid w:val="002E05C1"/>
    <w:rsid w:val="002E0719"/>
    <w:rsid w:val="002E0784"/>
    <w:rsid w:val="002E094D"/>
    <w:rsid w:val="002E09CF"/>
    <w:rsid w:val="002E0A2E"/>
    <w:rsid w:val="002E0AC8"/>
    <w:rsid w:val="002E0C51"/>
    <w:rsid w:val="002E0DBE"/>
    <w:rsid w:val="002E0F77"/>
    <w:rsid w:val="002E0F9A"/>
    <w:rsid w:val="002E1092"/>
    <w:rsid w:val="002E13D8"/>
    <w:rsid w:val="002E13FB"/>
    <w:rsid w:val="002E1655"/>
    <w:rsid w:val="002E18A9"/>
    <w:rsid w:val="002E198B"/>
    <w:rsid w:val="002E1B6D"/>
    <w:rsid w:val="002E1B93"/>
    <w:rsid w:val="002E1E3E"/>
    <w:rsid w:val="002E1EAA"/>
    <w:rsid w:val="002E2010"/>
    <w:rsid w:val="002E202D"/>
    <w:rsid w:val="002E207B"/>
    <w:rsid w:val="002E216B"/>
    <w:rsid w:val="002E22BE"/>
    <w:rsid w:val="002E23AB"/>
    <w:rsid w:val="002E263A"/>
    <w:rsid w:val="002E29BF"/>
    <w:rsid w:val="002E2A74"/>
    <w:rsid w:val="002E2C14"/>
    <w:rsid w:val="002E2DEB"/>
    <w:rsid w:val="002E2E4C"/>
    <w:rsid w:val="002E2F03"/>
    <w:rsid w:val="002E3088"/>
    <w:rsid w:val="002E319D"/>
    <w:rsid w:val="002E3204"/>
    <w:rsid w:val="002E32F8"/>
    <w:rsid w:val="002E33F0"/>
    <w:rsid w:val="002E3780"/>
    <w:rsid w:val="002E38D1"/>
    <w:rsid w:val="002E3A46"/>
    <w:rsid w:val="002E3E73"/>
    <w:rsid w:val="002E3FB8"/>
    <w:rsid w:val="002E4306"/>
    <w:rsid w:val="002E4789"/>
    <w:rsid w:val="002E47D6"/>
    <w:rsid w:val="002E4C71"/>
    <w:rsid w:val="002E4DA0"/>
    <w:rsid w:val="002E4E28"/>
    <w:rsid w:val="002E4F39"/>
    <w:rsid w:val="002E4F66"/>
    <w:rsid w:val="002E5130"/>
    <w:rsid w:val="002E5144"/>
    <w:rsid w:val="002E5280"/>
    <w:rsid w:val="002E538E"/>
    <w:rsid w:val="002E5440"/>
    <w:rsid w:val="002E5590"/>
    <w:rsid w:val="002E5602"/>
    <w:rsid w:val="002E580A"/>
    <w:rsid w:val="002E5853"/>
    <w:rsid w:val="002E59D7"/>
    <w:rsid w:val="002E5A08"/>
    <w:rsid w:val="002E5ADE"/>
    <w:rsid w:val="002E5CD1"/>
    <w:rsid w:val="002E5DA8"/>
    <w:rsid w:val="002E5E65"/>
    <w:rsid w:val="002E60E9"/>
    <w:rsid w:val="002E615B"/>
    <w:rsid w:val="002E61A8"/>
    <w:rsid w:val="002E61F4"/>
    <w:rsid w:val="002E625E"/>
    <w:rsid w:val="002E62CC"/>
    <w:rsid w:val="002E6501"/>
    <w:rsid w:val="002E6715"/>
    <w:rsid w:val="002E6898"/>
    <w:rsid w:val="002E696A"/>
    <w:rsid w:val="002E69DA"/>
    <w:rsid w:val="002E6BBE"/>
    <w:rsid w:val="002E6EBF"/>
    <w:rsid w:val="002E6FDA"/>
    <w:rsid w:val="002E702F"/>
    <w:rsid w:val="002E7082"/>
    <w:rsid w:val="002E70F0"/>
    <w:rsid w:val="002E723C"/>
    <w:rsid w:val="002E7362"/>
    <w:rsid w:val="002E7661"/>
    <w:rsid w:val="002E7732"/>
    <w:rsid w:val="002E7869"/>
    <w:rsid w:val="002E788B"/>
    <w:rsid w:val="002E79B8"/>
    <w:rsid w:val="002E7AAD"/>
    <w:rsid w:val="002E7ACC"/>
    <w:rsid w:val="002E7AFA"/>
    <w:rsid w:val="002E7B2B"/>
    <w:rsid w:val="002E7BA3"/>
    <w:rsid w:val="002E7CC9"/>
    <w:rsid w:val="002F0187"/>
    <w:rsid w:val="002F0513"/>
    <w:rsid w:val="002F05BC"/>
    <w:rsid w:val="002F079D"/>
    <w:rsid w:val="002F0A44"/>
    <w:rsid w:val="002F0AAB"/>
    <w:rsid w:val="002F0ADC"/>
    <w:rsid w:val="002F0B4E"/>
    <w:rsid w:val="002F0B60"/>
    <w:rsid w:val="002F0BBA"/>
    <w:rsid w:val="002F152C"/>
    <w:rsid w:val="002F1612"/>
    <w:rsid w:val="002F1657"/>
    <w:rsid w:val="002F1833"/>
    <w:rsid w:val="002F1891"/>
    <w:rsid w:val="002F1AC6"/>
    <w:rsid w:val="002F1BBB"/>
    <w:rsid w:val="002F1C44"/>
    <w:rsid w:val="002F1CAF"/>
    <w:rsid w:val="002F1E3A"/>
    <w:rsid w:val="002F1E67"/>
    <w:rsid w:val="002F1EB0"/>
    <w:rsid w:val="002F1EC0"/>
    <w:rsid w:val="002F20AD"/>
    <w:rsid w:val="002F231C"/>
    <w:rsid w:val="002F2389"/>
    <w:rsid w:val="002F2418"/>
    <w:rsid w:val="002F26B5"/>
    <w:rsid w:val="002F2748"/>
    <w:rsid w:val="002F283E"/>
    <w:rsid w:val="002F285A"/>
    <w:rsid w:val="002F2932"/>
    <w:rsid w:val="002F2AD9"/>
    <w:rsid w:val="002F2CDA"/>
    <w:rsid w:val="002F327A"/>
    <w:rsid w:val="002F3409"/>
    <w:rsid w:val="002F3767"/>
    <w:rsid w:val="002F3A2B"/>
    <w:rsid w:val="002F3A5D"/>
    <w:rsid w:val="002F3B7E"/>
    <w:rsid w:val="002F3D77"/>
    <w:rsid w:val="002F3FDF"/>
    <w:rsid w:val="002F4008"/>
    <w:rsid w:val="002F40BC"/>
    <w:rsid w:val="002F416B"/>
    <w:rsid w:val="002F42FE"/>
    <w:rsid w:val="002F43AC"/>
    <w:rsid w:val="002F46F8"/>
    <w:rsid w:val="002F4774"/>
    <w:rsid w:val="002F490E"/>
    <w:rsid w:val="002F4B15"/>
    <w:rsid w:val="002F4EEA"/>
    <w:rsid w:val="002F501C"/>
    <w:rsid w:val="002F5028"/>
    <w:rsid w:val="002F502B"/>
    <w:rsid w:val="002F50DF"/>
    <w:rsid w:val="002F50FD"/>
    <w:rsid w:val="002F5628"/>
    <w:rsid w:val="002F571C"/>
    <w:rsid w:val="002F5A94"/>
    <w:rsid w:val="002F5C0A"/>
    <w:rsid w:val="002F5CB1"/>
    <w:rsid w:val="002F62DB"/>
    <w:rsid w:val="002F63AB"/>
    <w:rsid w:val="002F64A1"/>
    <w:rsid w:val="002F65C1"/>
    <w:rsid w:val="002F69C4"/>
    <w:rsid w:val="002F6A20"/>
    <w:rsid w:val="002F6AB6"/>
    <w:rsid w:val="002F6B92"/>
    <w:rsid w:val="002F6B9D"/>
    <w:rsid w:val="002F6E7B"/>
    <w:rsid w:val="002F6F4B"/>
    <w:rsid w:val="002F70F9"/>
    <w:rsid w:val="002F718F"/>
    <w:rsid w:val="002F71A5"/>
    <w:rsid w:val="002F72D7"/>
    <w:rsid w:val="002F7458"/>
    <w:rsid w:val="002F77DB"/>
    <w:rsid w:val="002F7828"/>
    <w:rsid w:val="002F78B7"/>
    <w:rsid w:val="002F7974"/>
    <w:rsid w:val="002F7AD4"/>
    <w:rsid w:val="002F7BF5"/>
    <w:rsid w:val="002F7F0B"/>
    <w:rsid w:val="00300399"/>
    <w:rsid w:val="003005D6"/>
    <w:rsid w:val="00300604"/>
    <w:rsid w:val="003006CD"/>
    <w:rsid w:val="003006F6"/>
    <w:rsid w:val="0030079A"/>
    <w:rsid w:val="00300923"/>
    <w:rsid w:val="00300AAF"/>
    <w:rsid w:val="00300BE5"/>
    <w:rsid w:val="00300D76"/>
    <w:rsid w:val="003015B5"/>
    <w:rsid w:val="00301AFC"/>
    <w:rsid w:val="00301CF7"/>
    <w:rsid w:val="00301D2C"/>
    <w:rsid w:val="00301D3A"/>
    <w:rsid w:val="00301D81"/>
    <w:rsid w:val="00301DF3"/>
    <w:rsid w:val="00301F1D"/>
    <w:rsid w:val="00302092"/>
    <w:rsid w:val="00302233"/>
    <w:rsid w:val="00302323"/>
    <w:rsid w:val="003023E7"/>
    <w:rsid w:val="00302661"/>
    <w:rsid w:val="00302709"/>
    <w:rsid w:val="00302794"/>
    <w:rsid w:val="00302799"/>
    <w:rsid w:val="0030279D"/>
    <w:rsid w:val="003027DA"/>
    <w:rsid w:val="003029B0"/>
    <w:rsid w:val="003029BB"/>
    <w:rsid w:val="00302A66"/>
    <w:rsid w:val="00302C16"/>
    <w:rsid w:val="00302C4D"/>
    <w:rsid w:val="00302CBF"/>
    <w:rsid w:val="00302F36"/>
    <w:rsid w:val="00302F53"/>
    <w:rsid w:val="0030319F"/>
    <w:rsid w:val="0030339F"/>
    <w:rsid w:val="00303517"/>
    <w:rsid w:val="003035EF"/>
    <w:rsid w:val="00303646"/>
    <w:rsid w:val="003037DC"/>
    <w:rsid w:val="00303D27"/>
    <w:rsid w:val="0030418F"/>
    <w:rsid w:val="003041AF"/>
    <w:rsid w:val="003042A3"/>
    <w:rsid w:val="0030480B"/>
    <w:rsid w:val="003048FB"/>
    <w:rsid w:val="00304A29"/>
    <w:rsid w:val="00304A37"/>
    <w:rsid w:val="00304C40"/>
    <w:rsid w:val="00304D00"/>
    <w:rsid w:val="00304F30"/>
    <w:rsid w:val="003054FA"/>
    <w:rsid w:val="00305E8D"/>
    <w:rsid w:val="00305EC5"/>
    <w:rsid w:val="00305F4D"/>
    <w:rsid w:val="00305F94"/>
    <w:rsid w:val="00306109"/>
    <w:rsid w:val="0030618C"/>
    <w:rsid w:val="003063F2"/>
    <w:rsid w:val="0030648A"/>
    <w:rsid w:val="00306574"/>
    <w:rsid w:val="003067BD"/>
    <w:rsid w:val="003067CC"/>
    <w:rsid w:val="00306A01"/>
    <w:rsid w:val="00306A26"/>
    <w:rsid w:val="00306C13"/>
    <w:rsid w:val="00306C42"/>
    <w:rsid w:val="00306CEA"/>
    <w:rsid w:val="00306EEE"/>
    <w:rsid w:val="00306FA5"/>
    <w:rsid w:val="00306FE5"/>
    <w:rsid w:val="0030708D"/>
    <w:rsid w:val="003073C9"/>
    <w:rsid w:val="00307456"/>
    <w:rsid w:val="003074E7"/>
    <w:rsid w:val="00307518"/>
    <w:rsid w:val="00307536"/>
    <w:rsid w:val="00307750"/>
    <w:rsid w:val="003078A9"/>
    <w:rsid w:val="00307AE5"/>
    <w:rsid w:val="00307C2A"/>
    <w:rsid w:val="00307C4E"/>
    <w:rsid w:val="00307C6E"/>
    <w:rsid w:val="00307E01"/>
    <w:rsid w:val="00307E2E"/>
    <w:rsid w:val="00307F23"/>
    <w:rsid w:val="00307FCB"/>
    <w:rsid w:val="0031000F"/>
    <w:rsid w:val="00310157"/>
    <w:rsid w:val="003104C1"/>
    <w:rsid w:val="00310638"/>
    <w:rsid w:val="00310861"/>
    <w:rsid w:val="0031089B"/>
    <w:rsid w:val="00310FDD"/>
    <w:rsid w:val="003110C1"/>
    <w:rsid w:val="00311191"/>
    <w:rsid w:val="00311323"/>
    <w:rsid w:val="00311354"/>
    <w:rsid w:val="00311436"/>
    <w:rsid w:val="003116D6"/>
    <w:rsid w:val="003116E3"/>
    <w:rsid w:val="00311C50"/>
    <w:rsid w:val="00311EEC"/>
    <w:rsid w:val="00311F14"/>
    <w:rsid w:val="00311F34"/>
    <w:rsid w:val="003120E8"/>
    <w:rsid w:val="0031215A"/>
    <w:rsid w:val="00312402"/>
    <w:rsid w:val="00312495"/>
    <w:rsid w:val="0031257B"/>
    <w:rsid w:val="0031272F"/>
    <w:rsid w:val="003129CE"/>
    <w:rsid w:val="00312A57"/>
    <w:rsid w:val="00312A92"/>
    <w:rsid w:val="00312B69"/>
    <w:rsid w:val="00312B8D"/>
    <w:rsid w:val="00312D6E"/>
    <w:rsid w:val="00312EA6"/>
    <w:rsid w:val="00312FC7"/>
    <w:rsid w:val="0031373B"/>
    <w:rsid w:val="0031382B"/>
    <w:rsid w:val="00313B87"/>
    <w:rsid w:val="00313BF4"/>
    <w:rsid w:val="00313F6D"/>
    <w:rsid w:val="00314097"/>
    <w:rsid w:val="003141A9"/>
    <w:rsid w:val="0031428A"/>
    <w:rsid w:val="00314511"/>
    <w:rsid w:val="003146C9"/>
    <w:rsid w:val="003147C9"/>
    <w:rsid w:val="003148DA"/>
    <w:rsid w:val="00314B36"/>
    <w:rsid w:val="00314CCC"/>
    <w:rsid w:val="00314D82"/>
    <w:rsid w:val="00314DCD"/>
    <w:rsid w:val="00314DE5"/>
    <w:rsid w:val="00314F8B"/>
    <w:rsid w:val="00314FB1"/>
    <w:rsid w:val="0031500D"/>
    <w:rsid w:val="00315053"/>
    <w:rsid w:val="003151E7"/>
    <w:rsid w:val="003152BE"/>
    <w:rsid w:val="003154C8"/>
    <w:rsid w:val="003157C6"/>
    <w:rsid w:val="0031583A"/>
    <w:rsid w:val="00315A98"/>
    <w:rsid w:val="00315FA4"/>
    <w:rsid w:val="00315FBF"/>
    <w:rsid w:val="00315FF3"/>
    <w:rsid w:val="0031615A"/>
    <w:rsid w:val="0031618B"/>
    <w:rsid w:val="00316256"/>
    <w:rsid w:val="00316670"/>
    <w:rsid w:val="00316BE8"/>
    <w:rsid w:val="00316E2A"/>
    <w:rsid w:val="00316E58"/>
    <w:rsid w:val="003170F9"/>
    <w:rsid w:val="00317132"/>
    <w:rsid w:val="00317296"/>
    <w:rsid w:val="00317467"/>
    <w:rsid w:val="003174AE"/>
    <w:rsid w:val="003175F1"/>
    <w:rsid w:val="003178A8"/>
    <w:rsid w:val="0031799C"/>
    <w:rsid w:val="003179CD"/>
    <w:rsid w:val="00317B6D"/>
    <w:rsid w:val="00317E01"/>
    <w:rsid w:val="00320028"/>
    <w:rsid w:val="00320238"/>
    <w:rsid w:val="003205F2"/>
    <w:rsid w:val="0032074F"/>
    <w:rsid w:val="0032094C"/>
    <w:rsid w:val="00320985"/>
    <w:rsid w:val="00320AB6"/>
    <w:rsid w:val="00320B46"/>
    <w:rsid w:val="00320B7F"/>
    <w:rsid w:val="00320C6D"/>
    <w:rsid w:val="00321004"/>
    <w:rsid w:val="0032108F"/>
    <w:rsid w:val="003210F8"/>
    <w:rsid w:val="0032112E"/>
    <w:rsid w:val="0032156A"/>
    <w:rsid w:val="00321592"/>
    <w:rsid w:val="003219BA"/>
    <w:rsid w:val="003219E7"/>
    <w:rsid w:val="00321AC7"/>
    <w:rsid w:val="00321BFC"/>
    <w:rsid w:val="00321CF6"/>
    <w:rsid w:val="00321F7E"/>
    <w:rsid w:val="0032210E"/>
    <w:rsid w:val="00322252"/>
    <w:rsid w:val="00322254"/>
    <w:rsid w:val="00322283"/>
    <w:rsid w:val="003223EF"/>
    <w:rsid w:val="0032248F"/>
    <w:rsid w:val="0032282B"/>
    <w:rsid w:val="003228B2"/>
    <w:rsid w:val="00322A4B"/>
    <w:rsid w:val="00322B0C"/>
    <w:rsid w:val="00322C29"/>
    <w:rsid w:val="00322C2C"/>
    <w:rsid w:val="00322ECF"/>
    <w:rsid w:val="00322F91"/>
    <w:rsid w:val="00323220"/>
    <w:rsid w:val="003236B1"/>
    <w:rsid w:val="003236E0"/>
    <w:rsid w:val="00323A21"/>
    <w:rsid w:val="00323EC3"/>
    <w:rsid w:val="00324136"/>
    <w:rsid w:val="0032415F"/>
    <w:rsid w:val="0032442F"/>
    <w:rsid w:val="003244F7"/>
    <w:rsid w:val="0032459F"/>
    <w:rsid w:val="00324789"/>
    <w:rsid w:val="00324904"/>
    <w:rsid w:val="00324B0B"/>
    <w:rsid w:val="00324B7C"/>
    <w:rsid w:val="00324E7F"/>
    <w:rsid w:val="00324EAB"/>
    <w:rsid w:val="00324F53"/>
    <w:rsid w:val="00325038"/>
    <w:rsid w:val="0032568B"/>
    <w:rsid w:val="00325707"/>
    <w:rsid w:val="003259BA"/>
    <w:rsid w:val="00325A72"/>
    <w:rsid w:val="00325A7B"/>
    <w:rsid w:val="00325CD6"/>
    <w:rsid w:val="00325F5D"/>
    <w:rsid w:val="00326043"/>
    <w:rsid w:val="0032604B"/>
    <w:rsid w:val="003261E0"/>
    <w:rsid w:val="00326233"/>
    <w:rsid w:val="003263BC"/>
    <w:rsid w:val="0032654E"/>
    <w:rsid w:val="003266C6"/>
    <w:rsid w:val="00326C07"/>
    <w:rsid w:val="00326D45"/>
    <w:rsid w:val="00326DD2"/>
    <w:rsid w:val="00326F36"/>
    <w:rsid w:val="0032707E"/>
    <w:rsid w:val="0032734C"/>
    <w:rsid w:val="00327474"/>
    <w:rsid w:val="00327651"/>
    <w:rsid w:val="00327676"/>
    <w:rsid w:val="00327736"/>
    <w:rsid w:val="003278D9"/>
    <w:rsid w:val="00327B8C"/>
    <w:rsid w:val="00327D58"/>
    <w:rsid w:val="00327D5F"/>
    <w:rsid w:val="00327DA6"/>
    <w:rsid w:val="00330064"/>
    <w:rsid w:val="0033023E"/>
    <w:rsid w:val="003306A0"/>
    <w:rsid w:val="00330842"/>
    <w:rsid w:val="00330C59"/>
    <w:rsid w:val="00330DB7"/>
    <w:rsid w:val="00330DBB"/>
    <w:rsid w:val="00330F1A"/>
    <w:rsid w:val="00331306"/>
    <w:rsid w:val="0033148F"/>
    <w:rsid w:val="00331B4A"/>
    <w:rsid w:val="00331B7F"/>
    <w:rsid w:val="00331CAF"/>
    <w:rsid w:val="0033209F"/>
    <w:rsid w:val="00332290"/>
    <w:rsid w:val="003323EB"/>
    <w:rsid w:val="003324E8"/>
    <w:rsid w:val="00332539"/>
    <w:rsid w:val="00332779"/>
    <w:rsid w:val="003327FF"/>
    <w:rsid w:val="00332838"/>
    <w:rsid w:val="00332A36"/>
    <w:rsid w:val="00332B27"/>
    <w:rsid w:val="00332CF4"/>
    <w:rsid w:val="00332D26"/>
    <w:rsid w:val="00332D33"/>
    <w:rsid w:val="00332E5A"/>
    <w:rsid w:val="0033339E"/>
    <w:rsid w:val="0033362D"/>
    <w:rsid w:val="00333676"/>
    <w:rsid w:val="0033369E"/>
    <w:rsid w:val="00333988"/>
    <w:rsid w:val="00333C7C"/>
    <w:rsid w:val="00333FD4"/>
    <w:rsid w:val="00333FF2"/>
    <w:rsid w:val="003340D3"/>
    <w:rsid w:val="0033417A"/>
    <w:rsid w:val="00334235"/>
    <w:rsid w:val="003343DC"/>
    <w:rsid w:val="0033455F"/>
    <w:rsid w:val="00334578"/>
    <w:rsid w:val="00334710"/>
    <w:rsid w:val="00334951"/>
    <w:rsid w:val="00334AAE"/>
    <w:rsid w:val="00334C65"/>
    <w:rsid w:val="00334D18"/>
    <w:rsid w:val="00334DD8"/>
    <w:rsid w:val="00335150"/>
    <w:rsid w:val="003353D9"/>
    <w:rsid w:val="003353FD"/>
    <w:rsid w:val="00335480"/>
    <w:rsid w:val="0033552C"/>
    <w:rsid w:val="003356C9"/>
    <w:rsid w:val="00335951"/>
    <w:rsid w:val="00335A0D"/>
    <w:rsid w:val="00335F6D"/>
    <w:rsid w:val="00336023"/>
    <w:rsid w:val="00336343"/>
    <w:rsid w:val="00336780"/>
    <w:rsid w:val="00336904"/>
    <w:rsid w:val="003369CE"/>
    <w:rsid w:val="003369EA"/>
    <w:rsid w:val="00336AF1"/>
    <w:rsid w:val="00336BAC"/>
    <w:rsid w:val="00336C32"/>
    <w:rsid w:val="00336CC4"/>
    <w:rsid w:val="00336DEC"/>
    <w:rsid w:val="00336ED8"/>
    <w:rsid w:val="00336FDC"/>
    <w:rsid w:val="00337166"/>
    <w:rsid w:val="00337332"/>
    <w:rsid w:val="003373A6"/>
    <w:rsid w:val="003373B1"/>
    <w:rsid w:val="003373CB"/>
    <w:rsid w:val="003377BC"/>
    <w:rsid w:val="003378A6"/>
    <w:rsid w:val="00337A78"/>
    <w:rsid w:val="00337DCF"/>
    <w:rsid w:val="00337F89"/>
    <w:rsid w:val="003400DB"/>
    <w:rsid w:val="003400F5"/>
    <w:rsid w:val="003404D4"/>
    <w:rsid w:val="00340539"/>
    <w:rsid w:val="00340684"/>
    <w:rsid w:val="0034077A"/>
    <w:rsid w:val="00340984"/>
    <w:rsid w:val="00340C56"/>
    <w:rsid w:val="00340CC4"/>
    <w:rsid w:val="00340FA2"/>
    <w:rsid w:val="00341723"/>
    <w:rsid w:val="00341C15"/>
    <w:rsid w:val="00341C67"/>
    <w:rsid w:val="00341E1D"/>
    <w:rsid w:val="00341E61"/>
    <w:rsid w:val="00342177"/>
    <w:rsid w:val="003423A2"/>
    <w:rsid w:val="0034246F"/>
    <w:rsid w:val="003424A9"/>
    <w:rsid w:val="0034257D"/>
    <w:rsid w:val="003426E9"/>
    <w:rsid w:val="0034274A"/>
    <w:rsid w:val="00342775"/>
    <w:rsid w:val="003428AD"/>
    <w:rsid w:val="00342C80"/>
    <w:rsid w:val="00342D56"/>
    <w:rsid w:val="00342E1F"/>
    <w:rsid w:val="00342E3A"/>
    <w:rsid w:val="00342E88"/>
    <w:rsid w:val="00342EC2"/>
    <w:rsid w:val="003430E1"/>
    <w:rsid w:val="003433C3"/>
    <w:rsid w:val="00343685"/>
    <w:rsid w:val="0034384D"/>
    <w:rsid w:val="00343858"/>
    <w:rsid w:val="003438E7"/>
    <w:rsid w:val="00343947"/>
    <w:rsid w:val="00343CF9"/>
    <w:rsid w:val="00343F4C"/>
    <w:rsid w:val="00344254"/>
    <w:rsid w:val="003448E1"/>
    <w:rsid w:val="00344BDC"/>
    <w:rsid w:val="00344CFC"/>
    <w:rsid w:val="00344DD6"/>
    <w:rsid w:val="00344E12"/>
    <w:rsid w:val="00344E25"/>
    <w:rsid w:val="00344EBD"/>
    <w:rsid w:val="00344EC5"/>
    <w:rsid w:val="00344F96"/>
    <w:rsid w:val="00345012"/>
    <w:rsid w:val="003451DD"/>
    <w:rsid w:val="00345261"/>
    <w:rsid w:val="00345628"/>
    <w:rsid w:val="00345811"/>
    <w:rsid w:val="00345EF6"/>
    <w:rsid w:val="00345FDD"/>
    <w:rsid w:val="0034605C"/>
    <w:rsid w:val="003460A9"/>
    <w:rsid w:val="00346127"/>
    <w:rsid w:val="003462AC"/>
    <w:rsid w:val="003465A2"/>
    <w:rsid w:val="0034665E"/>
    <w:rsid w:val="0034673A"/>
    <w:rsid w:val="003467C5"/>
    <w:rsid w:val="003469F4"/>
    <w:rsid w:val="00346A37"/>
    <w:rsid w:val="00346A9E"/>
    <w:rsid w:val="00346E95"/>
    <w:rsid w:val="00347024"/>
    <w:rsid w:val="0034705F"/>
    <w:rsid w:val="0034727C"/>
    <w:rsid w:val="003472CB"/>
    <w:rsid w:val="003473F9"/>
    <w:rsid w:val="00347439"/>
    <w:rsid w:val="0034752E"/>
    <w:rsid w:val="0034763E"/>
    <w:rsid w:val="003476B1"/>
    <w:rsid w:val="003476FD"/>
    <w:rsid w:val="0034774A"/>
    <w:rsid w:val="00347BD2"/>
    <w:rsid w:val="003501F2"/>
    <w:rsid w:val="00350283"/>
    <w:rsid w:val="0035054F"/>
    <w:rsid w:val="00350688"/>
    <w:rsid w:val="00350CCF"/>
    <w:rsid w:val="00350CDF"/>
    <w:rsid w:val="00350F62"/>
    <w:rsid w:val="00351209"/>
    <w:rsid w:val="00351325"/>
    <w:rsid w:val="00351704"/>
    <w:rsid w:val="003517E9"/>
    <w:rsid w:val="00351A5D"/>
    <w:rsid w:val="00351D1E"/>
    <w:rsid w:val="00351D6A"/>
    <w:rsid w:val="003524A0"/>
    <w:rsid w:val="0035264A"/>
    <w:rsid w:val="00352666"/>
    <w:rsid w:val="00352C02"/>
    <w:rsid w:val="00352F58"/>
    <w:rsid w:val="00353172"/>
    <w:rsid w:val="0035328F"/>
    <w:rsid w:val="00353494"/>
    <w:rsid w:val="0035350B"/>
    <w:rsid w:val="0035359E"/>
    <w:rsid w:val="003535B7"/>
    <w:rsid w:val="00353715"/>
    <w:rsid w:val="00353722"/>
    <w:rsid w:val="0035374D"/>
    <w:rsid w:val="003538BD"/>
    <w:rsid w:val="00353A22"/>
    <w:rsid w:val="00353ECA"/>
    <w:rsid w:val="00353EF6"/>
    <w:rsid w:val="003540DC"/>
    <w:rsid w:val="003541C8"/>
    <w:rsid w:val="0035437F"/>
    <w:rsid w:val="0035449A"/>
    <w:rsid w:val="0035473F"/>
    <w:rsid w:val="0035479A"/>
    <w:rsid w:val="00354B18"/>
    <w:rsid w:val="00354CDD"/>
    <w:rsid w:val="00354CE8"/>
    <w:rsid w:val="003554A2"/>
    <w:rsid w:val="003555AC"/>
    <w:rsid w:val="003555CA"/>
    <w:rsid w:val="003555D8"/>
    <w:rsid w:val="003558CF"/>
    <w:rsid w:val="00355D5F"/>
    <w:rsid w:val="00355F93"/>
    <w:rsid w:val="003560E5"/>
    <w:rsid w:val="003560EC"/>
    <w:rsid w:val="0035649B"/>
    <w:rsid w:val="00356508"/>
    <w:rsid w:val="00356679"/>
    <w:rsid w:val="00356715"/>
    <w:rsid w:val="00356782"/>
    <w:rsid w:val="00356946"/>
    <w:rsid w:val="00356CA3"/>
    <w:rsid w:val="00356E02"/>
    <w:rsid w:val="00356E37"/>
    <w:rsid w:val="0035752E"/>
    <w:rsid w:val="0035789A"/>
    <w:rsid w:val="00357A41"/>
    <w:rsid w:val="00357BCC"/>
    <w:rsid w:val="00357C81"/>
    <w:rsid w:val="00357DCD"/>
    <w:rsid w:val="00357E43"/>
    <w:rsid w:val="00357EC9"/>
    <w:rsid w:val="003601BF"/>
    <w:rsid w:val="00360367"/>
    <w:rsid w:val="00360492"/>
    <w:rsid w:val="00360510"/>
    <w:rsid w:val="00360697"/>
    <w:rsid w:val="003607AB"/>
    <w:rsid w:val="00360898"/>
    <w:rsid w:val="00360960"/>
    <w:rsid w:val="003609FF"/>
    <w:rsid w:val="00360A91"/>
    <w:rsid w:val="00360B0B"/>
    <w:rsid w:val="00360C14"/>
    <w:rsid w:val="00360C40"/>
    <w:rsid w:val="00360D3E"/>
    <w:rsid w:val="00360F47"/>
    <w:rsid w:val="00360F50"/>
    <w:rsid w:val="003611FD"/>
    <w:rsid w:val="003614D0"/>
    <w:rsid w:val="00361629"/>
    <w:rsid w:val="00361713"/>
    <w:rsid w:val="00361753"/>
    <w:rsid w:val="003618AE"/>
    <w:rsid w:val="00361D1E"/>
    <w:rsid w:val="00361EE9"/>
    <w:rsid w:val="00361FCF"/>
    <w:rsid w:val="003621D7"/>
    <w:rsid w:val="0036249E"/>
    <w:rsid w:val="00362694"/>
    <w:rsid w:val="00362A42"/>
    <w:rsid w:val="00362AA6"/>
    <w:rsid w:val="00362B5B"/>
    <w:rsid w:val="00362C00"/>
    <w:rsid w:val="00362CEB"/>
    <w:rsid w:val="00362FB7"/>
    <w:rsid w:val="003630C0"/>
    <w:rsid w:val="003631F0"/>
    <w:rsid w:val="00363227"/>
    <w:rsid w:val="0036342B"/>
    <w:rsid w:val="0036346D"/>
    <w:rsid w:val="003635AD"/>
    <w:rsid w:val="003638F4"/>
    <w:rsid w:val="003639F4"/>
    <w:rsid w:val="00363B0E"/>
    <w:rsid w:val="00363CCB"/>
    <w:rsid w:val="00363E6B"/>
    <w:rsid w:val="00363EB7"/>
    <w:rsid w:val="00363F9F"/>
    <w:rsid w:val="00363FEB"/>
    <w:rsid w:val="00364086"/>
    <w:rsid w:val="00364118"/>
    <w:rsid w:val="0036445D"/>
    <w:rsid w:val="00364489"/>
    <w:rsid w:val="0036480A"/>
    <w:rsid w:val="00364B0C"/>
    <w:rsid w:val="00364BBC"/>
    <w:rsid w:val="00364CE6"/>
    <w:rsid w:val="00364E5B"/>
    <w:rsid w:val="00364E96"/>
    <w:rsid w:val="003651E9"/>
    <w:rsid w:val="003652F4"/>
    <w:rsid w:val="003654BC"/>
    <w:rsid w:val="0036581C"/>
    <w:rsid w:val="0036583F"/>
    <w:rsid w:val="00365A10"/>
    <w:rsid w:val="00365B7D"/>
    <w:rsid w:val="00365C84"/>
    <w:rsid w:val="00365D65"/>
    <w:rsid w:val="00365FA0"/>
    <w:rsid w:val="00366192"/>
    <w:rsid w:val="003661A7"/>
    <w:rsid w:val="00366301"/>
    <w:rsid w:val="0036643F"/>
    <w:rsid w:val="003667FA"/>
    <w:rsid w:val="0036699E"/>
    <w:rsid w:val="003669CF"/>
    <w:rsid w:val="00366A7C"/>
    <w:rsid w:val="00366C76"/>
    <w:rsid w:val="00366CA8"/>
    <w:rsid w:val="00366D1B"/>
    <w:rsid w:val="00366F01"/>
    <w:rsid w:val="0036703D"/>
    <w:rsid w:val="003670D9"/>
    <w:rsid w:val="003672A3"/>
    <w:rsid w:val="00367377"/>
    <w:rsid w:val="00367459"/>
    <w:rsid w:val="003675C0"/>
    <w:rsid w:val="003676FD"/>
    <w:rsid w:val="00367704"/>
    <w:rsid w:val="0036771C"/>
    <w:rsid w:val="00367962"/>
    <w:rsid w:val="0036799A"/>
    <w:rsid w:val="00367A73"/>
    <w:rsid w:val="00367BCC"/>
    <w:rsid w:val="00367EE1"/>
    <w:rsid w:val="00367F9B"/>
    <w:rsid w:val="00367FA0"/>
    <w:rsid w:val="00370002"/>
    <w:rsid w:val="00370231"/>
    <w:rsid w:val="0037068A"/>
    <w:rsid w:val="003708DC"/>
    <w:rsid w:val="00370B5A"/>
    <w:rsid w:val="00370BE9"/>
    <w:rsid w:val="00370C19"/>
    <w:rsid w:val="00370DA3"/>
    <w:rsid w:val="00370DA9"/>
    <w:rsid w:val="00370DE2"/>
    <w:rsid w:val="00371022"/>
    <w:rsid w:val="003710BA"/>
    <w:rsid w:val="00371318"/>
    <w:rsid w:val="003715FD"/>
    <w:rsid w:val="003716E9"/>
    <w:rsid w:val="00371B1F"/>
    <w:rsid w:val="00371BE4"/>
    <w:rsid w:val="00371D7D"/>
    <w:rsid w:val="00371E52"/>
    <w:rsid w:val="003720B1"/>
    <w:rsid w:val="003720F0"/>
    <w:rsid w:val="0037213C"/>
    <w:rsid w:val="003722A8"/>
    <w:rsid w:val="003724D4"/>
    <w:rsid w:val="00372572"/>
    <w:rsid w:val="003725A4"/>
    <w:rsid w:val="003726E8"/>
    <w:rsid w:val="00372B31"/>
    <w:rsid w:val="00372BAE"/>
    <w:rsid w:val="00372D65"/>
    <w:rsid w:val="0037305D"/>
    <w:rsid w:val="003730AB"/>
    <w:rsid w:val="003730B2"/>
    <w:rsid w:val="0037322F"/>
    <w:rsid w:val="00373359"/>
    <w:rsid w:val="00373597"/>
    <w:rsid w:val="00373796"/>
    <w:rsid w:val="00373B4C"/>
    <w:rsid w:val="00373E6D"/>
    <w:rsid w:val="00374307"/>
    <w:rsid w:val="003743EC"/>
    <w:rsid w:val="0037445A"/>
    <w:rsid w:val="0037449F"/>
    <w:rsid w:val="003746BB"/>
    <w:rsid w:val="00374806"/>
    <w:rsid w:val="0037482C"/>
    <w:rsid w:val="003748A8"/>
    <w:rsid w:val="00374927"/>
    <w:rsid w:val="00374AED"/>
    <w:rsid w:val="00374C8F"/>
    <w:rsid w:val="00374D39"/>
    <w:rsid w:val="00374DDE"/>
    <w:rsid w:val="00374DF5"/>
    <w:rsid w:val="00374E92"/>
    <w:rsid w:val="00374F46"/>
    <w:rsid w:val="0037521A"/>
    <w:rsid w:val="003752F8"/>
    <w:rsid w:val="003753BD"/>
    <w:rsid w:val="003755D3"/>
    <w:rsid w:val="0037582B"/>
    <w:rsid w:val="00375846"/>
    <w:rsid w:val="003759DF"/>
    <w:rsid w:val="00375A32"/>
    <w:rsid w:val="00375B0A"/>
    <w:rsid w:val="003761C0"/>
    <w:rsid w:val="0037632C"/>
    <w:rsid w:val="003765F1"/>
    <w:rsid w:val="003765F3"/>
    <w:rsid w:val="003767A8"/>
    <w:rsid w:val="00376845"/>
    <w:rsid w:val="0037699F"/>
    <w:rsid w:val="00376B4F"/>
    <w:rsid w:val="00376BB4"/>
    <w:rsid w:val="00376D27"/>
    <w:rsid w:val="00376E5F"/>
    <w:rsid w:val="00377142"/>
    <w:rsid w:val="0037716C"/>
    <w:rsid w:val="00377433"/>
    <w:rsid w:val="0037743E"/>
    <w:rsid w:val="0037757E"/>
    <w:rsid w:val="00377622"/>
    <w:rsid w:val="00377827"/>
    <w:rsid w:val="00377989"/>
    <w:rsid w:val="00377AA0"/>
    <w:rsid w:val="00377D19"/>
    <w:rsid w:val="00377D46"/>
    <w:rsid w:val="00377F14"/>
    <w:rsid w:val="00380031"/>
    <w:rsid w:val="00380236"/>
    <w:rsid w:val="003802A2"/>
    <w:rsid w:val="00380405"/>
    <w:rsid w:val="003804A6"/>
    <w:rsid w:val="003804AD"/>
    <w:rsid w:val="003804BA"/>
    <w:rsid w:val="003807DE"/>
    <w:rsid w:val="00380869"/>
    <w:rsid w:val="00380A1B"/>
    <w:rsid w:val="00380D22"/>
    <w:rsid w:val="00380E0B"/>
    <w:rsid w:val="00380E59"/>
    <w:rsid w:val="00380F49"/>
    <w:rsid w:val="003811A9"/>
    <w:rsid w:val="0038126A"/>
    <w:rsid w:val="00381328"/>
    <w:rsid w:val="00381382"/>
    <w:rsid w:val="00381538"/>
    <w:rsid w:val="00381756"/>
    <w:rsid w:val="00381A26"/>
    <w:rsid w:val="00381D1B"/>
    <w:rsid w:val="00381E0B"/>
    <w:rsid w:val="003820F7"/>
    <w:rsid w:val="003820FA"/>
    <w:rsid w:val="00382211"/>
    <w:rsid w:val="003822B6"/>
    <w:rsid w:val="00382342"/>
    <w:rsid w:val="00382724"/>
    <w:rsid w:val="00382803"/>
    <w:rsid w:val="00382DF5"/>
    <w:rsid w:val="00383058"/>
    <w:rsid w:val="00383814"/>
    <w:rsid w:val="00383880"/>
    <w:rsid w:val="00383CFE"/>
    <w:rsid w:val="00384069"/>
    <w:rsid w:val="003842CA"/>
    <w:rsid w:val="00384342"/>
    <w:rsid w:val="00384461"/>
    <w:rsid w:val="0038460B"/>
    <w:rsid w:val="00384643"/>
    <w:rsid w:val="00384932"/>
    <w:rsid w:val="00384F2D"/>
    <w:rsid w:val="00385106"/>
    <w:rsid w:val="003851EA"/>
    <w:rsid w:val="0038521B"/>
    <w:rsid w:val="00385237"/>
    <w:rsid w:val="00385863"/>
    <w:rsid w:val="003858AA"/>
    <w:rsid w:val="003858B9"/>
    <w:rsid w:val="003858BD"/>
    <w:rsid w:val="00385944"/>
    <w:rsid w:val="003859F2"/>
    <w:rsid w:val="00385A9C"/>
    <w:rsid w:val="00385C7E"/>
    <w:rsid w:val="00385FE8"/>
    <w:rsid w:val="00385FF9"/>
    <w:rsid w:val="003861AC"/>
    <w:rsid w:val="003861F7"/>
    <w:rsid w:val="00386420"/>
    <w:rsid w:val="00386724"/>
    <w:rsid w:val="00386855"/>
    <w:rsid w:val="003868ED"/>
    <w:rsid w:val="00386CDE"/>
    <w:rsid w:val="00386D53"/>
    <w:rsid w:val="00386EB1"/>
    <w:rsid w:val="00386F77"/>
    <w:rsid w:val="00386FE7"/>
    <w:rsid w:val="003870E4"/>
    <w:rsid w:val="0038711A"/>
    <w:rsid w:val="00387461"/>
    <w:rsid w:val="00387592"/>
    <w:rsid w:val="00387817"/>
    <w:rsid w:val="00387A37"/>
    <w:rsid w:val="003900D2"/>
    <w:rsid w:val="00390147"/>
    <w:rsid w:val="003901FB"/>
    <w:rsid w:val="00390356"/>
    <w:rsid w:val="003903C0"/>
    <w:rsid w:val="003904D0"/>
    <w:rsid w:val="003908D8"/>
    <w:rsid w:val="00390936"/>
    <w:rsid w:val="00390FED"/>
    <w:rsid w:val="00391068"/>
    <w:rsid w:val="003910C7"/>
    <w:rsid w:val="0039120B"/>
    <w:rsid w:val="00391255"/>
    <w:rsid w:val="003912DB"/>
    <w:rsid w:val="00391576"/>
    <w:rsid w:val="00391600"/>
    <w:rsid w:val="003919D3"/>
    <w:rsid w:val="00391ACE"/>
    <w:rsid w:val="00391CDC"/>
    <w:rsid w:val="00391DE9"/>
    <w:rsid w:val="00391FB3"/>
    <w:rsid w:val="003925B2"/>
    <w:rsid w:val="0039267A"/>
    <w:rsid w:val="00392722"/>
    <w:rsid w:val="00392A02"/>
    <w:rsid w:val="00392A5B"/>
    <w:rsid w:val="00392A77"/>
    <w:rsid w:val="00392C97"/>
    <w:rsid w:val="00392F23"/>
    <w:rsid w:val="00392FFE"/>
    <w:rsid w:val="00393003"/>
    <w:rsid w:val="00393402"/>
    <w:rsid w:val="003935A2"/>
    <w:rsid w:val="0039378A"/>
    <w:rsid w:val="0039390D"/>
    <w:rsid w:val="00393978"/>
    <w:rsid w:val="00393F10"/>
    <w:rsid w:val="00394490"/>
    <w:rsid w:val="00394498"/>
    <w:rsid w:val="0039457F"/>
    <w:rsid w:val="003946B3"/>
    <w:rsid w:val="003946BF"/>
    <w:rsid w:val="00394A49"/>
    <w:rsid w:val="00394AE7"/>
    <w:rsid w:val="00394B5A"/>
    <w:rsid w:val="00394C8F"/>
    <w:rsid w:val="0039514F"/>
    <w:rsid w:val="00395946"/>
    <w:rsid w:val="00395986"/>
    <w:rsid w:val="00395A26"/>
    <w:rsid w:val="00395A4F"/>
    <w:rsid w:val="00395B54"/>
    <w:rsid w:val="00395EBF"/>
    <w:rsid w:val="00395F57"/>
    <w:rsid w:val="003961B3"/>
    <w:rsid w:val="00396519"/>
    <w:rsid w:val="00396889"/>
    <w:rsid w:val="00396A59"/>
    <w:rsid w:val="00396BE4"/>
    <w:rsid w:val="00396C01"/>
    <w:rsid w:val="00397204"/>
    <w:rsid w:val="0039734C"/>
    <w:rsid w:val="00397382"/>
    <w:rsid w:val="0039789E"/>
    <w:rsid w:val="00397C20"/>
    <w:rsid w:val="00397D22"/>
    <w:rsid w:val="00397DEF"/>
    <w:rsid w:val="00397E08"/>
    <w:rsid w:val="00397EB2"/>
    <w:rsid w:val="00397F59"/>
    <w:rsid w:val="003A0035"/>
    <w:rsid w:val="003A0159"/>
    <w:rsid w:val="003A019B"/>
    <w:rsid w:val="003A01C3"/>
    <w:rsid w:val="003A01DC"/>
    <w:rsid w:val="003A03B2"/>
    <w:rsid w:val="003A0405"/>
    <w:rsid w:val="003A0754"/>
    <w:rsid w:val="003A08B6"/>
    <w:rsid w:val="003A0E21"/>
    <w:rsid w:val="003A108A"/>
    <w:rsid w:val="003A1120"/>
    <w:rsid w:val="003A122D"/>
    <w:rsid w:val="003A1324"/>
    <w:rsid w:val="003A1A07"/>
    <w:rsid w:val="003A1A54"/>
    <w:rsid w:val="003A1B8D"/>
    <w:rsid w:val="003A1BE3"/>
    <w:rsid w:val="003A1BEA"/>
    <w:rsid w:val="003A1DE0"/>
    <w:rsid w:val="003A207E"/>
    <w:rsid w:val="003A244D"/>
    <w:rsid w:val="003A257E"/>
    <w:rsid w:val="003A2711"/>
    <w:rsid w:val="003A28A5"/>
    <w:rsid w:val="003A28F7"/>
    <w:rsid w:val="003A2902"/>
    <w:rsid w:val="003A2984"/>
    <w:rsid w:val="003A2B05"/>
    <w:rsid w:val="003A2D7C"/>
    <w:rsid w:val="003A2EB7"/>
    <w:rsid w:val="003A2F69"/>
    <w:rsid w:val="003A3044"/>
    <w:rsid w:val="003A346D"/>
    <w:rsid w:val="003A34AC"/>
    <w:rsid w:val="003A3690"/>
    <w:rsid w:val="003A3887"/>
    <w:rsid w:val="003A3BEA"/>
    <w:rsid w:val="003A3C20"/>
    <w:rsid w:val="003A3C42"/>
    <w:rsid w:val="003A3DF3"/>
    <w:rsid w:val="003A433E"/>
    <w:rsid w:val="003A44F6"/>
    <w:rsid w:val="003A451A"/>
    <w:rsid w:val="003A4718"/>
    <w:rsid w:val="003A47F7"/>
    <w:rsid w:val="003A4846"/>
    <w:rsid w:val="003A4862"/>
    <w:rsid w:val="003A4A0F"/>
    <w:rsid w:val="003A4B6F"/>
    <w:rsid w:val="003A4C10"/>
    <w:rsid w:val="003A4D03"/>
    <w:rsid w:val="003A4E2B"/>
    <w:rsid w:val="003A532B"/>
    <w:rsid w:val="003A5345"/>
    <w:rsid w:val="003A5431"/>
    <w:rsid w:val="003A5467"/>
    <w:rsid w:val="003A567E"/>
    <w:rsid w:val="003A5991"/>
    <w:rsid w:val="003A59F2"/>
    <w:rsid w:val="003A5D1D"/>
    <w:rsid w:val="003A5DA9"/>
    <w:rsid w:val="003A5E5F"/>
    <w:rsid w:val="003A5EC5"/>
    <w:rsid w:val="003A5F96"/>
    <w:rsid w:val="003A6170"/>
    <w:rsid w:val="003A643E"/>
    <w:rsid w:val="003A646A"/>
    <w:rsid w:val="003A64BD"/>
    <w:rsid w:val="003A673D"/>
    <w:rsid w:val="003A6B2C"/>
    <w:rsid w:val="003A6C71"/>
    <w:rsid w:val="003A6DFD"/>
    <w:rsid w:val="003A6E24"/>
    <w:rsid w:val="003A6EAF"/>
    <w:rsid w:val="003A6F07"/>
    <w:rsid w:val="003A70B3"/>
    <w:rsid w:val="003A70E2"/>
    <w:rsid w:val="003A7256"/>
    <w:rsid w:val="003A72AB"/>
    <w:rsid w:val="003A7384"/>
    <w:rsid w:val="003A74F0"/>
    <w:rsid w:val="003A7743"/>
    <w:rsid w:val="003A778D"/>
    <w:rsid w:val="003A792B"/>
    <w:rsid w:val="003A7A92"/>
    <w:rsid w:val="003A7AD8"/>
    <w:rsid w:val="003A7CCD"/>
    <w:rsid w:val="003A7F75"/>
    <w:rsid w:val="003A7FD3"/>
    <w:rsid w:val="003B0364"/>
    <w:rsid w:val="003B066D"/>
    <w:rsid w:val="003B0B10"/>
    <w:rsid w:val="003B0BF1"/>
    <w:rsid w:val="003B107A"/>
    <w:rsid w:val="003B1363"/>
    <w:rsid w:val="003B16C7"/>
    <w:rsid w:val="003B1711"/>
    <w:rsid w:val="003B1748"/>
    <w:rsid w:val="003B176C"/>
    <w:rsid w:val="003B181F"/>
    <w:rsid w:val="003B192E"/>
    <w:rsid w:val="003B1A41"/>
    <w:rsid w:val="003B1A6E"/>
    <w:rsid w:val="003B1BE9"/>
    <w:rsid w:val="003B1D33"/>
    <w:rsid w:val="003B1DF2"/>
    <w:rsid w:val="003B1DFA"/>
    <w:rsid w:val="003B1E7E"/>
    <w:rsid w:val="003B1E8C"/>
    <w:rsid w:val="003B1EBC"/>
    <w:rsid w:val="003B2071"/>
    <w:rsid w:val="003B2149"/>
    <w:rsid w:val="003B2284"/>
    <w:rsid w:val="003B2492"/>
    <w:rsid w:val="003B24C4"/>
    <w:rsid w:val="003B26C8"/>
    <w:rsid w:val="003B29B0"/>
    <w:rsid w:val="003B2B28"/>
    <w:rsid w:val="003B2BF7"/>
    <w:rsid w:val="003B2CC1"/>
    <w:rsid w:val="003B37A6"/>
    <w:rsid w:val="003B3937"/>
    <w:rsid w:val="003B3A26"/>
    <w:rsid w:val="003B3A33"/>
    <w:rsid w:val="003B3C97"/>
    <w:rsid w:val="003B3E37"/>
    <w:rsid w:val="003B3F0E"/>
    <w:rsid w:val="003B3FF4"/>
    <w:rsid w:val="003B416E"/>
    <w:rsid w:val="003B4194"/>
    <w:rsid w:val="003B4269"/>
    <w:rsid w:val="003B42E4"/>
    <w:rsid w:val="003B4652"/>
    <w:rsid w:val="003B4669"/>
    <w:rsid w:val="003B46AF"/>
    <w:rsid w:val="003B490B"/>
    <w:rsid w:val="003B4C56"/>
    <w:rsid w:val="003B4F6D"/>
    <w:rsid w:val="003B5092"/>
    <w:rsid w:val="003B5246"/>
    <w:rsid w:val="003B525A"/>
    <w:rsid w:val="003B55FC"/>
    <w:rsid w:val="003B5636"/>
    <w:rsid w:val="003B56C5"/>
    <w:rsid w:val="003B56E0"/>
    <w:rsid w:val="003B58ED"/>
    <w:rsid w:val="003B5A67"/>
    <w:rsid w:val="003B5C00"/>
    <w:rsid w:val="003B5D42"/>
    <w:rsid w:val="003B5D5C"/>
    <w:rsid w:val="003B604A"/>
    <w:rsid w:val="003B6069"/>
    <w:rsid w:val="003B6074"/>
    <w:rsid w:val="003B6139"/>
    <w:rsid w:val="003B6288"/>
    <w:rsid w:val="003B65BE"/>
    <w:rsid w:val="003B6616"/>
    <w:rsid w:val="003B67EC"/>
    <w:rsid w:val="003B68F4"/>
    <w:rsid w:val="003B6D42"/>
    <w:rsid w:val="003B6FC9"/>
    <w:rsid w:val="003B70C3"/>
    <w:rsid w:val="003B71C3"/>
    <w:rsid w:val="003B74A9"/>
    <w:rsid w:val="003B7611"/>
    <w:rsid w:val="003B7749"/>
    <w:rsid w:val="003B781F"/>
    <w:rsid w:val="003B7A4D"/>
    <w:rsid w:val="003B7B3D"/>
    <w:rsid w:val="003B7B53"/>
    <w:rsid w:val="003B7BE9"/>
    <w:rsid w:val="003B7E3A"/>
    <w:rsid w:val="003C0088"/>
    <w:rsid w:val="003C02C4"/>
    <w:rsid w:val="003C038C"/>
    <w:rsid w:val="003C04BC"/>
    <w:rsid w:val="003C05B2"/>
    <w:rsid w:val="003C088B"/>
    <w:rsid w:val="003C0A0C"/>
    <w:rsid w:val="003C0A7D"/>
    <w:rsid w:val="003C0BDF"/>
    <w:rsid w:val="003C11B9"/>
    <w:rsid w:val="003C1351"/>
    <w:rsid w:val="003C1634"/>
    <w:rsid w:val="003C17DB"/>
    <w:rsid w:val="003C1956"/>
    <w:rsid w:val="003C19CC"/>
    <w:rsid w:val="003C1ABB"/>
    <w:rsid w:val="003C1AC1"/>
    <w:rsid w:val="003C1C7B"/>
    <w:rsid w:val="003C1C94"/>
    <w:rsid w:val="003C1CBF"/>
    <w:rsid w:val="003C1F18"/>
    <w:rsid w:val="003C212F"/>
    <w:rsid w:val="003C2534"/>
    <w:rsid w:val="003C2927"/>
    <w:rsid w:val="003C29B3"/>
    <w:rsid w:val="003C2A19"/>
    <w:rsid w:val="003C2B4A"/>
    <w:rsid w:val="003C2C77"/>
    <w:rsid w:val="003C2F28"/>
    <w:rsid w:val="003C2F5D"/>
    <w:rsid w:val="003C2F6F"/>
    <w:rsid w:val="003C2FE4"/>
    <w:rsid w:val="003C303A"/>
    <w:rsid w:val="003C307A"/>
    <w:rsid w:val="003C3B27"/>
    <w:rsid w:val="003C3C1B"/>
    <w:rsid w:val="003C3D2C"/>
    <w:rsid w:val="003C3DB4"/>
    <w:rsid w:val="003C3FF0"/>
    <w:rsid w:val="003C4382"/>
    <w:rsid w:val="003C4398"/>
    <w:rsid w:val="003C43CE"/>
    <w:rsid w:val="003C50E5"/>
    <w:rsid w:val="003C5139"/>
    <w:rsid w:val="003C5342"/>
    <w:rsid w:val="003C5524"/>
    <w:rsid w:val="003C557C"/>
    <w:rsid w:val="003C5E6D"/>
    <w:rsid w:val="003C5F7E"/>
    <w:rsid w:val="003C6265"/>
    <w:rsid w:val="003C63A2"/>
    <w:rsid w:val="003C651E"/>
    <w:rsid w:val="003C673B"/>
    <w:rsid w:val="003C6983"/>
    <w:rsid w:val="003C6A0E"/>
    <w:rsid w:val="003C6B19"/>
    <w:rsid w:val="003C6B4E"/>
    <w:rsid w:val="003C6D39"/>
    <w:rsid w:val="003C6D69"/>
    <w:rsid w:val="003C71C8"/>
    <w:rsid w:val="003C745A"/>
    <w:rsid w:val="003C74BD"/>
    <w:rsid w:val="003C75B1"/>
    <w:rsid w:val="003C7B51"/>
    <w:rsid w:val="003D0199"/>
    <w:rsid w:val="003D01C8"/>
    <w:rsid w:val="003D06BC"/>
    <w:rsid w:val="003D0A37"/>
    <w:rsid w:val="003D0B4C"/>
    <w:rsid w:val="003D0BCF"/>
    <w:rsid w:val="003D0CD4"/>
    <w:rsid w:val="003D0CF7"/>
    <w:rsid w:val="003D0E89"/>
    <w:rsid w:val="003D0EAB"/>
    <w:rsid w:val="003D126C"/>
    <w:rsid w:val="003D13B5"/>
    <w:rsid w:val="003D15E0"/>
    <w:rsid w:val="003D1735"/>
    <w:rsid w:val="003D1943"/>
    <w:rsid w:val="003D1FEE"/>
    <w:rsid w:val="003D248D"/>
    <w:rsid w:val="003D282A"/>
    <w:rsid w:val="003D2F9E"/>
    <w:rsid w:val="003D3233"/>
    <w:rsid w:val="003D3248"/>
    <w:rsid w:val="003D34C8"/>
    <w:rsid w:val="003D34E2"/>
    <w:rsid w:val="003D3992"/>
    <w:rsid w:val="003D3A54"/>
    <w:rsid w:val="003D3BF2"/>
    <w:rsid w:val="003D3C7F"/>
    <w:rsid w:val="003D3C89"/>
    <w:rsid w:val="003D3D1E"/>
    <w:rsid w:val="003D3F3A"/>
    <w:rsid w:val="003D40B6"/>
    <w:rsid w:val="003D4640"/>
    <w:rsid w:val="003D475E"/>
    <w:rsid w:val="003D4898"/>
    <w:rsid w:val="003D4B59"/>
    <w:rsid w:val="003D4BEF"/>
    <w:rsid w:val="003D4BF4"/>
    <w:rsid w:val="003D4D40"/>
    <w:rsid w:val="003D4E83"/>
    <w:rsid w:val="003D4F0C"/>
    <w:rsid w:val="003D50C2"/>
    <w:rsid w:val="003D5203"/>
    <w:rsid w:val="003D5291"/>
    <w:rsid w:val="003D529D"/>
    <w:rsid w:val="003D5435"/>
    <w:rsid w:val="003D56F8"/>
    <w:rsid w:val="003D572A"/>
    <w:rsid w:val="003D57BC"/>
    <w:rsid w:val="003D5D55"/>
    <w:rsid w:val="003D5DE4"/>
    <w:rsid w:val="003D5F0B"/>
    <w:rsid w:val="003D63EC"/>
    <w:rsid w:val="003D64B2"/>
    <w:rsid w:val="003D652A"/>
    <w:rsid w:val="003D65BE"/>
    <w:rsid w:val="003D6727"/>
    <w:rsid w:val="003D694F"/>
    <w:rsid w:val="003D6C74"/>
    <w:rsid w:val="003D6CCC"/>
    <w:rsid w:val="003D6F9A"/>
    <w:rsid w:val="003D6FA4"/>
    <w:rsid w:val="003D6FC3"/>
    <w:rsid w:val="003D718C"/>
    <w:rsid w:val="003D71ED"/>
    <w:rsid w:val="003D72AF"/>
    <w:rsid w:val="003D7349"/>
    <w:rsid w:val="003D7492"/>
    <w:rsid w:val="003D74DF"/>
    <w:rsid w:val="003D7507"/>
    <w:rsid w:val="003D7530"/>
    <w:rsid w:val="003D7800"/>
    <w:rsid w:val="003D7841"/>
    <w:rsid w:val="003D79C3"/>
    <w:rsid w:val="003D7C65"/>
    <w:rsid w:val="003D7E5C"/>
    <w:rsid w:val="003E029F"/>
    <w:rsid w:val="003E031E"/>
    <w:rsid w:val="003E0392"/>
    <w:rsid w:val="003E0406"/>
    <w:rsid w:val="003E06DC"/>
    <w:rsid w:val="003E073C"/>
    <w:rsid w:val="003E086B"/>
    <w:rsid w:val="003E0A74"/>
    <w:rsid w:val="003E0CA0"/>
    <w:rsid w:val="003E0CF2"/>
    <w:rsid w:val="003E0CFE"/>
    <w:rsid w:val="003E0E78"/>
    <w:rsid w:val="003E0FA5"/>
    <w:rsid w:val="003E11F6"/>
    <w:rsid w:val="003E13F2"/>
    <w:rsid w:val="003E1411"/>
    <w:rsid w:val="003E1730"/>
    <w:rsid w:val="003E1DE5"/>
    <w:rsid w:val="003E1E52"/>
    <w:rsid w:val="003E1E8A"/>
    <w:rsid w:val="003E1E8B"/>
    <w:rsid w:val="003E204C"/>
    <w:rsid w:val="003E2211"/>
    <w:rsid w:val="003E2560"/>
    <w:rsid w:val="003E2562"/>
    <w:rsid w:val="003E2BC2"/>
    <w:rsid w:val="003E2E34"/>
    <w:rsid w:val="003E2EA2"/>
    <w:rsid w:val="003E304A"/>
    <w:rsid w:val="003E3196"/>
    <w:rsid w:val="003E319E"/>
    <w:rsid w:val="003E3314"/>
    <w:rsid w:val="003E382F"/>
    <w:rsid w:val="003E3A4C"/>
    <w:rsid w:val="003E3B57"/>
    <w:rsid w:val="003E3E15"/>
    <w:rsid w:val="003E3E22"/>
    <w:rsid w:val="003E3FE7"/>
    <w:rsid w:val="003E40CB"/>
    <w:rsid w:val="003E43C6"/>
    <w:rsid w:val="003E440C"/>
    <w:rsid w:val="003E44AB"/>
    <w:rsid w:val="003E466D"/>
    <w:rsid w:val="003E4966"/>
    <w:rsid w:val="003E49FE"/>
    <w:rsid w:val="003E4AE8"/>
    <w:rsid w:val="003E4BCE"/>
    <w:rsid w:val="003E4BD9"/>
    <w:rsid w:val="003E4CF4"/>
    <w:rsid w:val="003E4D8D"/>
    <w:rsid w:val="003E4F17"/>
    <w:rsid w:val="003E4FD5"/>
    <w:rsid w:val="003E507E"/>
    <w:rsid w:val="003E51B3"/>
    <w:rsid w:val="003E53E6"/>
    <w:rsid w:val="003E544A"/>
    <w:rsid w:val="003E559C"/>
    <w:rsid w:val="003E5635"/>
    <w:rsid w:val="003E5BCD"/>
    <w:rsid w:val="003E5C2D"/>
    <w:rsid w:val="003E5DFC"/>
    <w:rsid w:val="003E5E76"/>
    <w:rsid w:val="003E5EA6"/>
    <w:rsid w:val="003E5EC8"/>
    <w:rsid w:val="003E60F4"/>
    <w:rsid w:val="003E614C"/>
    <w:rsid w:val="003E616C"/>
    <w:rsid w:val="003E648C"/>
    <w:rsid w:val="003E6622"/>
    <w:rsid w:val="003E66F9"/>
    <w:rsid w:val="003E6749"/>
    <w:rsid w:val="003E6B37"/>
    <w:rsid w:val="003E6E44"/>
    <w:rsid w:val="003E70E4"/>
    <w:rsid w:val="003E712A"/>
    <w:rsid w:val="003E73F8"/>
    <w:rsid w:val="003E7974"/>
    <w:rsid w:val="003E7B25"/>
    <w:rsid w:val="003E7E7F"/>
    <w:rsid w:val="003E7EC7"/>
    <w:rsid w:val="003F003A"/>
    <w:rsid w:val="003F00D6"/>
    <w:rsid w:val="003F01E7"/>
    <w:rsid w:val="003F0334"/>
    <w:rsid w:val="003F0338"/>
    <w:rsid w:val="003F0595"/>
    <w:rsid w:val="003F07B6"/>
    <w:rsid w:val="003F09E0"/>
    <w:rsid w:val="003F0A46"/>
    <w:rsid w:val="003F0B8C"/>
    <w:rsid w:val="003F0C94"/>
    <w:rsid w:val="003F0C98"/>
    <w:rsid w:val="003F0D0A"/>
    <w:rsid w:val="003F0D5F"/>
    <w:rsid w:val="003F0D8A"/>
    <w:rsid w:val="003F0D92"/>
    <w:rsid w:val="003F1244"/>
    <w:rsid w:val="003F125D"/>
    <w:rsid w:val="003F18E9"/>
    <w:rsid w:val="003F1C93"/>
    <w:rsid w:val="003F1CE0"/>
    <w:rsid w:val="003F1D41"/>
    <w:rsid w:val="003F1E0B"/>
    <w:rsid w:val="003F1F6B"/>
    <w:rsid w:val="003F2296"/>
    <w:rsid w:val="003F22C3"/>
    <w:rsid w:val="003F2321"/>
    <w:rsid w:val="003F2359"/>
    <w:rsid w:val="003F2551"/>
    <w:rsid w:val="003F25F5"/>
    <w:rsid w:val="003F2917"/>
    <w:rsid w:val="003F292F"/>
    <w:rsid w:val="003F2A51"/>
    <w:rsid w:val="003F2C9B"/>
    <w:rsid w:val="003F2D74"/>
    <w:rsid w:val="003F2DC0"/>
    <w:rsid w:val="003F309B"/>
    <w:rsid w:val="003F30DB"/>
    <w:rsid w:val="003F3196"/>
    <w:rsid w:val="003F3432"/>
    <w:rsid w:val="003F368A"/>
    <w:rsid w:val="003F36B1"/>
    <w:rsid w:val="003F3908"/>
    <w:rsid w:val="003F3A25"/>
    <w:rsid w:val="003F3AAC"/>
    <w:rsid w:val="003F3C39"/>
    <w:rsid w:val="003F3D18"/>
    <w:rsid w:val="003F3EC3"/>
    <w:rsid w:val="003F3F26"/>
    <w:rsid w:val="003F4311"/>
    <w:rsid w:val="003F4406"/>
    <w:rsid w:val="003F445A"/>
    <w:rsid w:val="003F4721"/>
    <w:rsid w:val="003F47F3"/>
    <w:rsid w:val="003F4C4B"/>
    <w:rsid w:val="003F4F67"/>
    <w:rsid w:val="003F4F8C"/>
    <w:rsid w:val="003F5296"/>
    <w:rsid w:val="003F52A1"/>
    <w:rsid w:val="003F537D"/>
    <w:rsid w:val="003F55BB"/>
    <w:rsid w:val="003F55C2"/>
    <w:rsid w:val="003F5815"/>
    <w:rsid w:val="003F598A"/>
    <w:rsid w:val="003F5994"/>
    <w:rsid w:val="003F5B2C"/>
    <w:rsid w:val="003F5C1F"/>
    <w:rsid w:val="003F604C"/>
    <w:rsid w:val="003F6066"/>
    <w:rsid w:val="003F6157"/>
    <w:rsid w:val="003F6195"/>
    <w:rsid w:val="003F66B1"/>
    <w:rsid w:val="003F6858"/>
    <w:rsid w:val="003F699B"/>
    <w:rsid w:val="003F6A66"/>
    <w:rsid w:val="003F6CF6"/>
    <w:rsid w:val="003F6D69"/>
    <w:rsid w:val="003F6DCF"/>
    <w:rsid w:val="003F6F36"/>
    <w:rsid w:val="003F722F"/>
    <w:rsid w:val="003F74D0"/>
    <w:rsid w:val="003F7555"/>
    <w:rsid w:val="003F769C"/>
    <w:rsid w:val="003F76F0"/>
    <w:rsid w:val="003F77FF"/>
    <w:rsid w:val="003F786F"/>
    <w:rsid w:val="003F79AA"/>
    <w:rsid w:val="003F7A7D"/>
    <w:rsid w:val="003F7C90"/>
    <w:rsid w:val="003F7DA3"/>
    <w:rsid w:val="003F7F0A"/>
    <w:rsid w:val="003F7F55"/>
    <w:rsid w:val="00400209"/>
    <w:rsid w:val="004005A2"/>
    <w:rsid w:val="00400650"/>
    <w:rsid w:val="0040079B"/>
    <w:rsid w:val="0040090F"/>
    <w:rsid w:val="00400B1E"/>
    <w:rsid w:val="00400D3B"/>
    <w:rsid w:val="0040143C"/>
    <w:rsid w:val="004015A5"/>
    <w:rsid w:val="0040160D"/>
    <w:rsid w:val="00401675"/>
    <w:rsid w:val="0040181E"/>
    <w:rsid w:val="00401925"/>
    <w:rsid w:val="00401976"/>
    <w:rsid w:val="00401B34"/>
    <w:rsid w:val="00402064"/>
    <w:rsid w:val="00402621"/>
    <w:rsid w:val="0040283D"/>
    <w:rsid w:val="00402849"/>
    <w:rsid w:val="00402CDF"/>
    <w:rsid w:val="00402D84"/>
    <w:rsid w:val="00402DE2"/>
    <w:rsid w:val="00402E01"/>
    <w:rsid w:val="00402F25"/>
    <w:rsid w:val="0040307D"/>
    <w:rsid w:val="004030E1"/>
    <w:rsid w:val="004030FE"/>
    <w:rsid w:val="00403337"/>
    <w:rsid w:val="004034EF"/>
    <w:rsid w:val="0040371B"/>
    <w:rsid w:val="0040382B"/>
    <w:rsid w:val="00403865"/>
    <w:rsid w:val="00403896"/>
    <w:rsid w:val="00403BC3"/>
    <w:rsid w:val="00403CFA"/>
    <w:rsid w:val="00403DD2"/>
    <w:rsid w:val="00403E77"/>
    <w:rsid w:val="0040446D"/>
    <w:rsid w:val="00404881"/>
    <w:rsid w:val="00404CCC"/>
    <w:rsid w:val="00405087"/>
    <w:rsid w:val="00405404"/>
    <w:rsid w:val="00405536"/>
    <w:rsid w:val="004056BE"/>
    <w:rsid w:val="004056E0"/>
    <w:rsid w:val="00405702"/>
    <w:rsid w:val="00405713"/>
    <w:rsid w:val="0040592F"/>
    <w:rsid w:val="00405B75"/>
    <w:rsid w:val="00405ED4"/>
    <w:rsid w:val="00406079"/>
    <w:rsid w:val="004061FD"/>
    <w:rsid w:val="004062C1"/>
    <w:rsid w:val="00406341"/>
    <w:rsid w:val="0040645B"/>
    <w:rsid w:val="004064C9"/>
    <w:rsid w:val="00406587"/>
    <w:rsid w:val="004065D7"/>
    <w:rsid w:val="00406684"/>
    <w:rsid w:val="004066D2"/>
    <w:rsid w:val="00406AAB"/>
    <w:rsid w:val="00406E32"/>
    <w:rsid w:val="00407322"/>
    <w:rsid w:val="00407412"/>
    <w:rsid w:val="004075FF"/>
    <w:rsid w:val="004078EB"/>
    <w:rsid w:val="004079C1"/>
    <w:rsid w:val="00407BF7"/>
    <w:rsid w:val="00407E5D"/>
    <w:rsid w:val="00407F3D"/>
    <w:rsid w:val="00407F76"/>
    <w:rsid w:val="0041003F"/>
    <w:rsid w:val="00410688"/>
    <w:rsid w:val="00410820"/>
    <w:rsid w:val="00410A2A"/>
    <w:rsid w:val="00410C96"/>
    <w:rsid w:val="00410DDE"/>
    <w:rsid w:val="00410FC7"/>
    <w:rsid w:val="00411041"/>
    <w:rsid w:val="00411468"/>
    <w:rsid w:val="004115EE"/>
    <w:rsid w:val="00411622"/>
    <w:rsid w:val="0041163C"/>
    <w:rsid w:val="004117DA"/>
    <w:rsid w:val="00411899"/>
    <w:rsid w:val="00411A58"/>
    <w:rsid w:val="00411AEC"/>
    <w:rsid w:val="0041221D"/>
    <w:rsid w:val="0041278B"/>
    <w:rsid w:val="0041281C"/>
    <w:rsid w:val="0041294F"/>
    <w:rsid w:val="00412AAF"/>
    <w:rsid w:val="00412B67"/>
    <w:rsid w:val="0041300E"/>
    <w:rsid w:val="0041332C"/>
    <w:rsid w:val="00413555"/>
    <w:rsid w:val="0041387B"/>
    <w:rsid w:val="0041417F"/>
    <w:rsid w:val="0041456F"/>
    <w:rsid w:val="00414681"/>
    <w:rsid w:val="004146BA"/>
    <w:rsid w:val="004146D1"/>
    <w:rsid w:val="00414929"/>
    <w:rsid w:val="00414934"/>
    <w:rsid w:val="00414B37"/>
    <w:rsid w:val="00414CF2"/>
    <w:rsid w:val="00414D23"/>
    <w:rsid w:val="0041504D"/>
    <w:rsid w:val="00415264"/>
    <w:rsid w:val="004153ED"/>
    <w:rsid w:val="0041566D"/>
    <w:rsid w:val="004156ED"/>
    <w:rsid w:val="00415A72"/>
    <w:rsid w:val="00415CED"/>
    <w:rsid w:val="004163B0"/>
    <w:rsid w:val="00416406"/>
    <w:rsid w:val="00416532"/>
    <w:rsid w:val="0041669C"/>
    <w:rsid w:val="0041697E"/>
    <w:rsid w:val="00416EA8"/>
    <w:rsid w:val="004171AC"/>
    <w:rsid w:val="0041722F"/>
    <w:rsid w:val="0041729E"/>
    <w:rsid w:val="00417391"/>
    <w:rsid w:val="004173B4"/>
    <w:rsid w:val="0041755F"/>
    <w:rsid w:val="0041765F"/>
    <w:rsid w:val="00417881"/>
    <w:rsid w:val="00417967"/>
    <w:rsid w:val="00417A61"/>
    <w:rsid w:val="00417E2C"/>
    <w:rsid w:val="004201A3"/>
    <w:rsid w:val="004201AA"/>
    <w:rsid w:val="0042058B"/>
    <w:rsid w:val="0042074E"/>
    <w:rsid w:val="00420829"/>
    <w:rsid w:val="00420A08"/>
    <w:rsid w:val="00420AED"/>
    <w:rsid w:val="00420B82"/>
    <w:rsid w:val="00420EAF"/>
    <w:rsid w:val="00420F10"/>
    <w:rsid w:val="00420F5B"/>
    <w:rsid w:val="00421046"/>
    <w:rsid w:val="004216C6"/>
    <w:rsid w:val="0042182B"/>
    <w:rsid w:val="00421976"/>
    <w:rsid w:val="00421C15"/>
    <w:rsid w:val="00421CA8"/>
    <w:rsid w:val="00421E7E"/>
    <w:rsid w:val="00421E91"/>
    <w:rsid w:val="00421F54"/>
    <w:rsid w:val="00421F55"/>
    <w:rsid w:val="00421FF0"/>
    <w:rsid w:val="00422008"/>
    <w:rsid w:val="0042200D"/>
    <w:rsid w:val="004222DC"/>
    <w:rsid w:val="0042250E"/>
    <w:rsid w:val="004227C7"/>
    <w:rsid w:val="004227EB"/>
    <w:rsid w:val="00422855"/>
    <w:rsid w:val="00422A10"/>
    <w:rsid w:val="00422C0C"/>
    <w:rsid w:val="00422C0D"/>
    <w:rsid w:val="00422C97"/>
    <w:rsid w:val="00422D1F"/>
    <w:rsid w:val="00422FEE"/>
    <w:rsid w:val="00423030"/>
    <w:rsid w:val="00423139"/>
    <w:rsid w:val="00423341"/>
    <w:rsid w:val="0042334C"/>
    <w:rsid w:val="0042336A"/>
    <w:rsid w:val="0042354E"/>
    <w:rsid w:val="00423778"/>
    <w:rsid w:val="00423800"/>
    <w:rsid w:val="00423A8E"/>
    <w:rsid w:val="00423B8E"/>
    <w:rsid w:val="00423BAF"/>
    <w:rsid w:val="00423D74"/>
    <w:rsid w:val="00423F68"/>
    <w:rsid w:val="00423FE6"/>
    <w:rsid w:val="004241D7"/>
    <w:rsid w:val="004241DB"/>
    <w:rsid w:val="00424264"/>
    <w:rsid w:val="00424935"/>
    <w:rsid w:val="0042498A"/>
    <w:rsid w:val="0042499D"/>
    <w:rsid w:val="00424C50"/>
    <w:rsid w:val="00424CBF"/>
    <w:rsid w:val="00424E30"/>
    <w:rsid w:val="00424F42"/>
    <w:rsid w:val="00425033"/>
    <w:rsid w:val="004252AF"/>
    <w:rsid w:val="00425425"/>
    <w:rsid w:val="0042547E"/>
    <w:rsid w:val="00425489"/>
    <w:rsid w:val="00425585"/>
    <w:rsid w:val="00425679"/>
    <w:rsid w:val="004259C9"/>
    <w:rsid w:val="00425B3F"/>
    <w:rsid w:val="00425E15"/>
    <w:rsid w:val="00425FC4"/>
    <w:rsid w:val="004261CF"/>
    <w:rsid w:val="0042647D"/>
    <w:rsid w:val="004264DA"/>
    <w:rsid w:val="004264F0"/>
    <w:rsid w:val="00426527"/>
    <w:rsid w:val="004265CD"/>
    <w:rsid w:val="00426700"/>
    <w:rsid w:val="00426863"/>
    <w:rsid w:val="00426AA1"/>
    <w:rsid w:val="00426AC1"/>
    <w:rsid w:val="00426CEC"/>
    <w:rsid w:val="00426DC9"/>
    <w:rsid w:val="00426E4D"/>
    <w:rsid w:val="0042716F"/>
    <w:rsid w:val="0042759E"/>
    <w:rsid w:val="004275D4"/>
    <w:rsid w:val="00427AAA"/>
    <w:rsid w:val="00427EA4"/>
    <w:rsid w:val="00427F0E"/>
    <w:rsid w:val="00430649"/>
    <w:rsid w:val="004307F6"/>
    <w:rsid w:val="004309B5"/>
    <w:rsid w:val="004309CF"/>
    <w:rsid w:val="004309DA"/>
    <w:rsid w:val="00430DD2"/>
    <w:rsid w:val="00430E00"/>
    <w:rsid w:val="00430FAE"/>
    <w:rsid w:val="00431098"/>
    <w:rsid w:val="004315AD"/>
    <w:rsid w:val="004315C1"/>
    <w:rsid w:val="00431736"/>
    <w:rsid w:val="0043197F"/>
    <w:rsid w:val="004319AF"/>
    <w:rsid w:val="00431AF2"/>
    <w:rsid w:val="00431BE3"/>
    <w:rsid w:val="00431CBA"/>
    <w:rsid w:val="00431CC9"/>
    <w:rsid w:val="00431D0D"/>
    <w:rsid w:val="00431DC0"/>
    <w:rsid w:val="00431F7E"/>
    <w:rsid w:val="004322F2"/>
    <w:rsid w:val="0043232F"/>
    <w:rsid w:val="004324AA"/>
    <w:rsid w:val="004326C2"/>
    <w:rsid w:val="004328A5"/>
    <w:rsid w:val="00432C20"/>
    <w:rsid w:val="00432D77"/>
    <w:rsid w:val="00432F9A"/>
    <w:rsid w:val="004330CA"/>
    <w:rsid w:val="00433273"/>
    <w:rsid w:val="0043333B"/>
    <w:rsid w:val="00433355"/>
    <w:rsid w:val="00433393"/>
    <w:rsid w:val="004334D4"/>
    <w:rsid w:val="00433579"/>
    <w:rsid w:val="00433726"/>
    <w:rsid w:val="004337D8"/>
    <w:rsid w:val="004338BF"/>
    <w:rsid w:val="0043396E"/>
    <w:rsid w:val="00433BA6"/>
    <w:rsid w:val="00433EE1"/>
    <w:rsid w:val="00433F67"/>
    <w:rsid w:val="00433F76"/>
    <w:rsid w:val="00433FD3"/>
    <w:rsid w:val="00434148"/>
    <w:rsid w:val="004341F2"/>
    <w:rsid w:val="004343FD"/>
    <w:rsid w:val="0043440E"/>
    <w:rsid w:val="00434548"/>
    <w:rsid w:val="0043454C"/>
    <w:rsid w:val="004347F8"/>
    <w:rsid w:val="004348CF"/>
    <w:rsid w:val="004349A0"/>
    <w:rsid w:val="00434A2B"/>
    <w:rsid w:val="00434BA8"/>
    <w:rsid w:val="00434C6D"/>
    <w:rsid w:val="00434D68"/>
    <w:rsid w:val="00434DCA"/>
    <w:rsid w:val="00434EAC"/>
    <w:rsid w:val="0043582C"/>
    <w:rsid w:val="00435864"/>
    <w:rsid w:val="00435B05"/>
    <w:rsid w:val="00435D44"/>
    <w:rsid w:val="00436461"/>
    <w:rsid w:val="004364B2"/>
    <w:rsid w:val="00436602"/>
    <w:rsid w:val="00436892"/>
    <w:rsid w:val="00436954"/>
    <w:rsid w:val="00436A3D"/>
    <w:rsid w:val="00436A8F"/>
    <w:rsid w:val="00436B87"/>
    <w:rsid w:val="00436FF0"/>
    <w:rsid w:val="0043709F"/>
    <w:rsid w:val="00437330"/>
    <w:rsid w:val="00437556"/>
    <w:rsid w:val="004375F3"/>
    <w:rsid w:val="0043788E"/>
    <w:rsid w:val="004379BA"/>
    <w:rsid w:val="00437A84"/>
    <w:rsid w:val="00437ED2"/>
    <w:rsid w:val="00437F36"/>
    <w:rsid w:val="00440537"/>
    <w:rsid w:val="0044068B"/>
    <w:rsid w:val="004406C2"/>
    <w:rsid w:val="00440768"/>
    <w:rsid w:val="0044085F"/>
    <w:rsid w:val="00440AEE"/>
    <w:rsid w:val="00440C9C"/>
    <w:rsid w:val="00440E7E"/>
    <w:rsid w:val="0044110C"/>
    <w:rsid w:val="00441401"/>
    <w:rsid w:val="004414F8"/>
    <w:rsid w:val="00441736"/>
    <w:rsid w:val="00441952"/>
    <w:rsid w:val="00441ABF"/>
    <w:rsid w:val="00441C3C"/>
    <w:rsid w:val="004424C3"/>
    <w:rsid w:val="004428AE"/>
    <w:rsid w:val="00442A0C"/>
    <w:rsid w:val="00442AE3"/>
    <w:rsid w:val="00442B4F"/>
    <w:rsid w:val="00442C37"/>
    <w:rsid w:val="00442D50"/>
    <w:rsid w:val="00442FA5"/>
    <w:rsid w:val="00442FAC"/>
    <w:rsid w:val="0044305C"/>
    <w:rsid w:val="00443132"/>
    <w:rsid w:val="0044320F"/>
    <w:rsid w:val="0044330E"/>
    <w:rsid w:val="00443626"/>
    <w:rsid w:val="00443900"/>
    <w:rsid w:val="004439C6"/>
    <w:rsid w:val="00443A5E"/>
    <w:rsid w:val="00443BA3"/>
    <w:rsid w:val="00443C3F"/>
    <w:rsid w:val="00443F24"/>
    <w:rsid w:val="004442C5"/>
    <w:rsid w:val="00444317"/>
    <w:rsid w:val="00444675"/>
    <w:rsid w:val="00444B90"/>
    <w:rsid w:val="00444D1D"/>
    <w:rsid w:val="004450DF"/>
    <w:rsid w:val="00445198"/>
    <w:rsid w:val="004451BA"/>
    <w:rsid w:val="004451DF"/>
    <w:rsid w:val="00445217"/>
    <w:rsid w:val="0044528E"/>
    <w:rsid w:val="004456F4"/>
    <w:rsid w:val="00445701"/>
    <w:rsid w:val="00445A45"/>
    <w:rsid w:val="00445A65"/>
    <w:rsid w:val="00445A81"/>
    <w:rsid w:val="00445AE3"/>
    <w:rsid w:val="00445D08"/>
    <w:rsid w:val="00445D41"/>
    <w:rsid w:val="00445D57"/>
    <w:rsid w:val="00445F3C"/>
    <w:rsid w:val="004460C4"/>
    <w:rsid w:val="0044613D"/>
    <w:rsid w:val="00446339"/>
    <w:rsid w:val="00446468"/>
    <w:rsid w:val="0044647B"/>
    <w:rsid w:val="00446558"/>
    <w:rsid w:val="00446846"/>
    <w:rsid w:val="004468F3"/>
    <w:rsid w:val="00446CBB"/>
    <w:rsid w:val="0044730D"/>
    <w:rsid w:val="004475BF"/>
    <w:rsid w:val="004476C8"/>
    <w:rsid w:val="004476CF"/>
    <w:rsid w:val="00447777"/>
    <w:rsid w:val="004478DA"/>
    <w:rsid w:val="004478DB"/>
    <w:rsid w:val="00447A27"/>
    <w:rsid w:val="00447D0F"/>
    <w:rsid w:val="00447DC9"/>
    <w:rsid w:val="00447E64"/>
    <w:rsid w:val="004500B9"/>
    <w:rsid w:val="004500F6"/>
    <w:rsid w:val="00450168"/>
    <w:rsid w:val="0045058C"/>
    <w:rsid w:val="00450736"/>
    <w:rsid w:val="00450ED5"/>
    <w:rsid w:val="00451671"/>
    <w:rsid w:val="004518A2"/>
    <w:rsid w:val="0045199F"/>
    <w:rsid w:val="00451D05"/>
    <w:rsid w:val="00451D64"/>
    <w:rsid w:val="00451F04"/>
    <w:rsid w:val="00452064"/>
    <w:rsid w:val="0045211E"/>
    <w:rsid w:val="00452187"/>
    <w:rsid w:val="00452324"/>
    <w:rsid w:val="00452721"/>
    <w:rsid w:val="00452831"/>
    <w:rsid w:val="00452A4E"/>
    <w:rsid w:val="00452AF5"/>
    <w:rsid w:val="00452CB7"/>
    <w:rsid w:val="00453035"/>
    <w:rsid w:val="004531AB"/>
    <w:rsid w:val="004532D9"/>
    <w:rsid w:val="0045356D"/>
    <w:rsid w:val="0045362E"/>
    <w:rsid w:val="004537B7"/>
    <w:rsid w:val="004537F8"/>
    <w:rsid w:val="00453844"/>
    <w:rsid w:val="004539E3"/>
    <w:rsid w:val="00453AB9"/>
    <w:rsid w:val="00453E84"/>
    <w:rsid w:val="0045403F"/>
    <w:rsid w:val="00454AEB"/>
    <w:rsid w:val="00454C22"/>
    <w:rsid w:val="00454F31"/>
    <w:rsid w:val="004552EE"/>
    <w:rsid w:val="0045532A"/>
    <w:rsid w:val="0045559C"/>
    <w:rsid w:val="00455745"/>
    <w:rsid w:val="004558BC"/>
    <w:rsid w:val="004559AC"/>
    <w:rsid w:val="00455AF5"/>
    <w:rsid w:val="00455B5C"/>
    <w:rsid w:val="00455B86"/>
    <w:rsid w:val="00455E6C"/>
    <w:rsid w:val="00455FE0"/>
    <w:rsid w:val="00456021"/>
    <w:rsid w:val="00456601"/>
    <w:rsid w:val="004566B1"/>
    <w:rsid w:val="00456A7C"/>
    <w:rsid w:val="00456CEC"/>
    <w:rsid w:val="00456D48"/>
    <w:rsid w:val="00456DAD"/>
    <w:rsid w:val="0045730E"/>
    <w:rsid w:val="00457332"/>
    <w:rsid w:val="004574FA"/>
    <w:rsid w:val="0045762B"/>
    <w:rsid w:val="004576A0"/>
    <w:rsid w:val="004576B2"/>
    <w:rsid w:val="004577AE"/>
    <w:rsid w:val="0045784C"/>
    <w:rsid w:val="00457A38"/>
    <w:rsid w:val="00457C47"/>
    <w:rsid w:val="00457C97"/>
    <w:rsid w:val="00457D83"/>
    <w:rsid w:val="00457E92"/>
    <w:rsid w:val="004602F6"/>
    <w:rsid w:val="004603B4"/>
    <w:rsid w:val="00460453"/>
    <w:rsid w:val="004607E7"/>
    <w:rsid w:val="004608B1"/>
    <w:rsid w:val="0046090A"/>
    <w:rsid w:val="00460980"/>
    <w:rsid w:val="00460AEA"/>
    <w:rsid w:val="00460B27"/>
    <w:rsid w:val="00460B2A"/>
    <w:rsid w:val="00460BA9"/>
    <w:rsid w:val="00460C69"/>
    <w:rsid w:val="00460E2A"/>
    <w:rsid w:val="00460F38"/>
    <w:rsid w:val="00460F60"/>
    <w:rsid w:val="00460FE6"/>
    <w:rsid w:val="00461035"/>
    <w:rsid w:val="004610B7"/>
    <w:rsid w:val="0046110E"/>
    <w:rsid w:val="004611D1"/>
    <w:rsid w:val="00461534"/>
    <w:rsid w:val="00461720"/>
    <w:rsid w:val="004618FA"/>
    <w:rsid w:val="00461A6D"/>
    <w:rsid w:val="00461B2F"/>
    <w:rsid w:val="00461B7B"/>
    <w:rsid w:val="00461F26"/>
    <w:rsid w:val="0046206A"/>
    <w:rsid w:val="004621DB"/>
    <w:rsid w:val="0046265B"/>
    <w:rsid w:val="004627E6"/>
    <w:rsid w:val="0046281D"/>
    <w:rsid w:val="00462C04"/>
    <w:rsid w:val="00462D10"/>
    <w:rsid w:val="00462E0C"/>
    <w:rsid w:val="00462EC8"/>
    <w:rsid w:val="004630D8"/>
    <w:rsid w:val="00463231"/>
    <w:rsid w:val="004636C2"/>
    <w:rsid w:val="00463889"/>
    <w:rsid w:val="00463B1B"/>
    <w:rsid w:val="00463B97"/>
    <w:rsid w:val="00463B9E"/>
    <w:rsid w:val="004646AB"/>
    <w:rsid w:val="0046475E"/>
    <w:rsid w:val="004648C4"/>
    <w:rsid w:val="00464A46"/>
    <w:rsid w:val="00464B6F"/>
    <w:rsid w:val="00464C6C"/>
    <w:rsid w:val="00464F3C"/>
    <w:rsid w:val="00465036"/>
    <w:rsid w:val="004651B5"/>
    <w:rsid w:val="00465290"/>
    <w:rsid w:val="004655A9"/>
    <w:rsid w:val="004655ED"/>
    <w:rsid w:val="0046561C"/>
    <w:rsid w:val="00465A7B"/>
    <w:rsid w:val="00465BB3"/>
    <w:rsid w:val="00465C41"/>
    <w:rsid w:val="00465EE0"/>
    <w:rsid w:val="00465FDD"/>
    <w:rsid w:val="00466224"/>
    <w:rsid w:val="004662FB"/>
    <w:rsid w:val="0046652C"/>
    <w:rsid w:val="0046666C"/>
    <w:rsid w:val="00466827"/>
    <w:rsid w:val="00466835"/>
    <w:rsid w:val="00466A07"/>
    <w:rsid w:val="00466B10"/>
    <w:rsid w:val="00466B16"/>
    <w:rsid w:val="00466C48"/>
    <w:rsid w:val="00466CDF"/>
    <w:rsid w:val="00466DDA"/>
    <w:rsid w:val="00466EF0"/>
    <w:rsid w:val="00466EF4"/>
    <w:rsid w:val="0046741F"/>
    <w:rsid w:val="00467669"/>
    <w:rsid w:val="00467984"/>
    <w:rsid w:val="00467D9C"/>
    <w:rsid w:val="00467DC2"/>
    <w:rsid w:val="00467E10"/>
    <w:rsid w:val="00467E8B"/>
    <w:rsid w:val="00467F7B"/>
    <w:rsid w:val="00470055"/>
    <w:rsid w:val="004702C2"/>
    <w:rsid w:val="00470588"/>
    <w:rsid w:val="004707A0"/>
    <w:rsid w:val="004709E6"/>
    <w:rsid w:val="00470AB8"/>
    <w:rsid w:val="00470B0E"/>
    <w:rsid w:val="00470B43"/>
    <w:rsid w:val="00470C73"/>
    <w:rsid w:val="00470DAB"/>
    <w:rsid w:val="00470E64"/>
    <w:rsid w:val="00471058"/>
    <w:rsid w:val="00471202"/>
    <w:rsid w:val="004715A7"/>
    <w:rsid w:val="004715D4"/>
    <w:rsid w:val="004716BB"/>
    <w:rsid w:val="00471752"/>
    <w:rsid w:val="00471A0E"/>
    <w:rsid w:val="00471BF1"/>
    <w:rsid w:val="0047212B"/>
    <w:rsid w:val="00472288"/>
    <w:rsid w:val="004723DE"/>
    <w:rsid w:val="00472751"/>
    <w:rsid w:val="00472761"/>
    <w:rsid w:val="00472AE7"/>
    <w:rsid w:val="00473030"/>
    <w:rsid w:val="0047323E"/>
    <w:rsid w:val="004733C7"/>
    <w:rsid w:val="00473B95"/>
    <w:rsid w:val="00473BFD"/>
    <w:rsid w:val="00473D05"/>
    <w:rsid w:val="00474327"/>
    <w:rsid w:val="0047436A"/>
    <w:rsid w:val="00474650"/>
    <w:rsid w:val="0047471E"/>
    <w:rsid w:val="00474784"/>
    <w:rsid w:val="00474876"/>
    <w:rsid w:val="00474A47"/>
    <w:rsid w:val="00474CAA"/>
    <w:rsid w:val="00474DD0"/>
    <w:rsid w:val="004753BE"/>
    <w:rsid w:val="0047544D"/>
    <w:rsid w:val="004754B0"/>
    <w:rsid w:val="00475565"/>
    <w:rsid w:val="00475759"/>
    <w:rsid w:val="00475D3E"/>
    <w:rsid w:val="00475FB1"/>
    <w:rsid w:val="004760AE"/>
    <w:rsid w:val="0047610E"/>
    <w:rsid w:val="0047614A"/>
    <w:rsid w:val="0047654A"/>
    <w:rsid w:val="00476802"/>
    <w:rsid w:val="004768A0"/>
    <w:rsid w:val="00476A18"/>
    <w:rsid w:val="00476BC4"/>
    <w:rsid w:val="00476C33"/>
    <w:rsid w:val="004771DF"/>
    <w:rsid w:val="00477404"/>
    <w:rsid w:val="00477550"/>
    <w:rsid w:val="00477697"/>
    <w:rsid w:val="00477762"/>
    <w:rsid w:val="00477791"/>
    <w:rsid w:val="00477910"/>
    <w:rsid w:val="00477989"/>
    <w:rsid w:val="00477AF4"/>
    <w:rsid w:val="00477C44"/>
    <w:rsid w:val="00477E5D"/>
    <w:rsid w:val="00477F33"/>
    <w:rsid w:val="00479F88"/>
    <w:rsid w:val="00480025"/>
    <w:rsid w:val="004807F7"/>
    <w:rsid w:val="00480BE5"/>
    <w:rsid w:val="00480C33"/>
    <w:rsid w:val="00480CA9"/>
    <w:rsid w:val="00480DA6"/>
    <w:rsid w:val="00480F46"/>
    <w:rsid w:val="00480F94"/>
    <w:rsid w:val="00481284"/>
    <w:rsid w:val="004814B0"/>
    <w:rsid w:val="00481954"/>
    <w:rsid w:val="00481BCA"/>
    <w:rsid w:val="00481C02"/>
    <w:rsid w:val="00481C97"/>
    <w:rsid w:val="00481F8B"/>
    <w:rsid w:val="0048214A"/>
    <w:rsid w:val="004821DE"/>
    <w:rsid w:val="004822DD"/>
    <w:rsid w:val="004825BD"/>
    <w:rsid w:val="0048265E"/>
    <w:rsid w:val="00482796"/>
    <w:rsid w:val="004828EC"/>
    <w:rsid w:val="00482CAD"/>
    <w:rsid w:val="00482D37"/>
    <w:rsid w:val="00482D9B"/>
    <w:rsid w:val="00482E31"/>
    <w:rsid w:val="00482F14"/>
    <w:rsid w:val="0048326F"/>
    <w:rsid w:val="004832D5"/>
    <w:rsid w:val="004833ED"/>
    <w:rsid w:val="004834EF"/>
    <w:rsid w:val="004835FA"/>
    <w:rsid w:val="0048364C"/>
    <w:rsid w:val="00483692"/>
    <w:rsid w:val="004836F0"/>
    <w:rsid w:val="00483979"/>
    <w:rsid w:val="00483B67"/>
    <w:rsid w:val="00483DAB"/>
    <w:rsid w:val="00483FA3"/>
    <w:rsid w:val="00483FB0"/>
    <w:rsid w:val="00483FFB"/>
    <w:rsid w:val="00484054"/>
    <w:rsid w:val="0048409D"/>
    <w:rsid w:val="004841EA"/>
    <w:rsid w:val="0048430F"/>
    <w:rsid w:val="0048431F"/>
    <w:rsid w:val="00484566"/>
    <w:rsid w:val="00484680"/>
    <w:rsid w:val="00484780"/>
    <w:rsid w:val="004847CE"/>
    <w:rsid w:val="00484950"/>
    <w:rsid w:val="00484C35"/>
    <w:rsid w:val="00484E80"/>
    <w:rsid w:val="00485001"/>
    <w:rsid w:val="00485047"/>
    <w:rsid w:val="004850B7"/>
    <w:rsid w:val="004853A5"/>
    <w:rsid w:val="0048546F"/>
    <w:rsid w:val="0048560A"/>
    <w:rsid w:val="004859DB"/>
    <w:rsid w:val="00485B1A"/>
    <w:rsid w:val="00485B81"/>
    <w:rsid w:val="00485BCB"/>
    <w:rsid w:val="00485C41"/>
    <w:rsid w:val="00485E45"/>
    <w:rsid w:val="0048613E"/>
    <w:rsid w:val="0048617F"/>
    <w:rsid w:val="004863E7"/>
    <w:rsid w:val="00486782"/>
    <w:rsid w:val="00486B07"/>
    <w:rsid w:val="00486C73"/>
    <w:rsid w:val="00486E2A"/>
    <w:rsid w:val="0048725B"/>
    <w:rsid w:val="00487913"/>
    <w:rsid w:val="00487DB6"/>
    <w:rsid w:val="00487E0F"/>
    <w:rsid w:val="0049000F"/>
    <w:rsid w:val="004900A0"/>
    <w:rsid w:val="00490156"/>
    <w:rsid w:val="0049020E"/>
    <w:rsid w:val="004902E2"/>
    <w:rsid w:val="0049035F"/>
    <w:rsid w:val="00490380"/>
    <w:rsid w:val="004903B9"/>
    <w:rsid w:val="0049060D"/>
    <w:rsid w:val="004906F2"/>
    <w:rsid w:val="004906FC"/>
    <w:rsid w:val="004909F4"/>
    <w:rsid w:val="00490A20"/>
    <w:rsid w:val="00490A51"/>
    <w:rsid w:val="00490B62"/>
    <w:rsid w:val="00490E6C"/>
    <w:rsid w:val="00490E9E"/>
    <w:rsid w:val="00491077"/>
    <w:rsid w:val="004910E5"/>
    <w:rsid w:val="00491169"/>
    <w:rsid w:val="004911FD"/>
    <w:rsid w:val="0049152D"/>
    <w:rsid w:val="00491547"/>
    <w:rsid w:val="0049160E"/>
    <w:rsid w:val="004918B9"/>
    <w:rsid w:val="004919F9"/>
    <w:rsid w:val="00491A80"/>
    <w:rsid w:val="00491D62"/>
    <w:rsid w:val="00491E28"/>
    <w:rsid w:val="00491F77"/>
    <w:rsid w:val="00491FC5"/>
    <w:rsid w:val="00491FDE"/>
    <w:rsid w:val="004920A4"/>
    <w:rsid w:val="004924C7"/>
    <w:rsid w:val="00492596"/>
    <w:rsid w:val="0049268F"/>
    <w:rsid w:val="004926D5"/>
    <w:rsid w:val="004927A7"/>
    <w:rsid w:val="0049280C"/>
    <w:rsid w:val="0049285F"/>
    <w:rsid w:val="00492E65"/>
    <w:rsid w:val="00492E99"/>
    <w:rsid w:val="00493050"/>
    <w:rsid w:val="00493052"/>
    <w:rsid w:val="004930DE"/>
    <w:rsid w:val="00493311"/>
    <w:rsid w:val="00493333"/>
    <w:rsid w:val="0049355C"/>
    <w:rsid w:val="00493891"/>
    <w:rsid w:val="004938FF"/>
    <w:rsid w:val="004939E4"/>
    <w:rsid w:val="00493EC4"/>
    <w:rsid w:val="0049432E"/>
    <w:rsid w:val="004943C4"/>
    <w:rsid w:val="004944F4"/>
    <w:rsid w:val="0049458C"/>
    <w:rsid w:val="00494682"/>
    <w:rsid w:val="004948A2"/>
    <w:rsid w:val="004948D5"/>
    <w:rsid w:val="00494A82"/>
    <w:rsid w:val="00494AA5"/>
    <w:rsid w:val="00494B28"/>
    <w:rsid w:val="004950CA"/>
    <w:rsid w:val="004950CD"/>
    <w:rsid w:val="004950E4"/>
    <w:rsid w:val="004952E8"/>
    <w:rsid w:val="004954BB"/>
    <w:rsid w:val="0049564A"/>
    <w:rsid w:val="00495989"/>
    <w:rsid w:val="00495E0B"/>
    <w:rsid w:val="00495E7D"/>
    <w:rsid w:val="00496142"/>
    <w:rsid w:val="004961DE"/>
    <w:rsid w:val="0049642A"/>
    <w:rsid w:val="004969B2"/>
    <w:rsid w:val="00496C47"/>
    <w:rsid w:val="00496C8E"/>
    <w:rsid w:val="00496DA2"/>
    <w:rsid w:val="00496DD4"/>
    <w:rsid w:val="00496DF8"/>
    <w:rsid w:val="00496E93"/>
    <w:rsid w:val="00496EE2"/>
    <w:rsid w:val="00496FC7"/>
    <w:rsid w:val="00497004"/>
    <w:rsid w:val="00497026"/>
    <w:rsid w:val="004971F4"/>
    <w:rsid w:val="0049728F"/>
    <w:rsid w:val="00497314"/>
    <w:rsid w:val="00497521"/>
    <w:rsid w:val="004976D4"/>
    <w:rsid w:val="00497737"/>
    <w:rsid w:val="00497913"/>
    <w:rsid w:val="0049793E"/>
    <w:rsid w:val="004979A7"/>
    <w:rsid w:val="00497BCF"/>
    <w:rsid w:val="00497C6C"/>
    <w:rsid w:val="00497E20"/>
    <w:rsid w:val="004A025B"/>
    <w:rsid w:val="004A03F8"/>
    <w:rsid w:val="004A04CB"/>
    <w:rsid w:val="004A063A"/>
    <w:rsid w:val="004A07C3"/>
    <w:rsid w:val="004A0814"/>
    <w:rsid w:val="004A08EA"/>
    <w:rsid w:val="004A097D"/>
    <w:rsid w:val="004A0A56"/>
    <w:rsid w:val="004A0FED"/>
    <w:rsid w:val="004A1125"/>
    <w:rsid w:val="004A151E"/>
    <w:rsid w:val="004A1868"/>
    <w:rsid w:val="004A18A3"/>
    <w:rsid w:val="004A19D5"/>
    <w:rsid w:val="004A1A1D"/>
    <w:rsid w:val="004A1AA0"/>
    <w:rsid w:val="004A1B5E"/>
    <w:rsid w:val="004A1D18"/>
    <w:rsid w:val="004A2273"/>
    <w:rsid w:val="004A22DD"/>
    <w:rsid w:val="004A23B8"/>
    <w:rsid w:val="004A252D"/>
    <w:rsid w:val="004A2549"/>
    <w:rsid w:val="004A270A"/>
    <w:rsid w:val="004A2843"/>
    <w:rsid w:val="004A2B9F"/>
    <w:rsid w:val="004A2C2E"/>
    <w:rsid w:val="004A2C3D"/>
    <w:rsid w:val="004A32B6"/>
    <w:rsid w:val="004A3324"/>
    <w:rsid w:val="004A33B6"/>
    <w:rsid w:val="004A3481"/>
    <w:rsid w:val="004A34C7"/>
    <w:rsid w:val="004A35B6"/>
    <w:rsid w:val="004A3694"/>
    <w:rsid w:val="004A3769"/>
    <w:rsid w:val="004A37AF"/>
    <w:rsid w:val="004A3ABC"/>
    <w:rsid w:val="004A3B4B"/>
    <w:rsid w:val="004A3C60"/>
    <w:rsid w:val="004A3CF0"/>
    <w:rsid w:val="004A3D31"/>
    <w:rsid w:val="004A3DAC"/>
    <w:rsid w:val="004A3DC3"/>
    <w:rsid w:val="004A4227"/>
    <w:rsid w:val="004A429F"/>
    <w:rsid w:val="004A43F4"/>
    <w:rsid w:val="004A444E"/>
    <w:rsid w:val="004A4573"/>
    <w:rsid w:val="004A4585"/>
    <w:rsid w:val="004A4C74"/>
    <w:rsid w:val="004A4F03"/>
    <w:rsid w:val="004A51E7"/>
    <w:rsid w:val="004A5469"/>
    <w:rsid w:val="004A5474"/>
    <w:rsid w:val="004A55D2"/>
    <w:rsid w:val="004A57B1"/>
    <w:rsid w:val="004A59DE"/>
    <w:rsid w:val="004A5A8E"/>
    <w:rsid w:val="004A5B06"/>
    <w:rsid w:val="004A5C25"/>
    <w:rsid w:val="004A5DD5"/>
    <w:rsid w:val="004A6063"/>
    <w:rsid w:val="004A6385"/>
    <w:rsid w:val="004A64F1"/>
    <w:rsid w:val="004A6507"/>
    <w:rsid w:val="004A6621"/>
    <w:rsid w:val="004A682B"/>
    <w:rsid w:val="004A686E"/>
    <w:rsid w:val="004A68FA"/>
    <w:rsid w:val="004A69DB"/>
    <w:rsid w:val="004A6A6B"/>
    <w:rsid w:val="004A6BE8"/>
    <w:rsid w:val="004A6CD2"/>
    <w:rsid w:val="004A6D46"/>
    <w:rsid w:val="004A6D6C"/>
    <w:rsid w:val="004A70A1"/>
    <w:rsid w:val="004A717C"/>
    <w:rsid w:val="004A71E8"/>
    <w:rsid w:val="004A722F"/>
    <w:rsid w:val="004A7247"/>
    <w:rsid w:val="004A7268"/>
    <w:rsid w:val="004A72A9"/>
    <w:rsid w:val="004A7300"/>
    <w:rsid w:val="004A73A6"/>
    <w:rsid w:val="004A7598"/>
    <w:rsid w:val="004A7707"/>
    <w:rsid w:val="004A78A7"/>
    <w:rsid w:val="004A78E3"/>
    <w:rsid w:val="004A7EB4"/>
    <w:rsid w:val="004B019B"/>
    <w:rsid w:val="004B036F"/>
    <w:rsid w:val="004B0418"/>
    <w:rsid w:val="004B04EC"/>
    <w:rsid w:val="004B060C"/>
    <w:rsid w:val="004B083D"/>
    <w:rsid w:val="004B0A07"/>
    <w:rsid w:val="004B0A34"/>
    <w:rsid w:val="004B0DEA"/>
    <w:rsid w:val="004B107C"/>
    <w:rsid w:val="004B130D"/>
    <w:rsid w:val="004B140B"/>
    <w:rsid w:val="004B1894"/>
    <w:rsid w:val="004B18DA"/>
    <w:rsid w:val="004B19C8"/>
    <w:rsid w:val="004B1A8D"/>
    <w:rsid w:val="004B1AC9"/>
    <w:rsid w:val="004B1DF4"/>
    <w:rsid w:val="004B1E81"/>
    <w:rsid w:val="004B2017"/>
    <w:rsid w:val="004B219F"/>
    <w:rsid w:val="004B21A3"/>
    <w:rsid w:val="004B21DF"/>
    <w:rsid w:val="004B236A"/>
    <w:rsid w:val="004B251B"/>
    <w:rsid w:val="004B27A7"/>
    <w:rsid w:val="004B27EA"/>
    <w:rsid w:val="004B28F2"/>
    <w:rsid w:val="004B2938"/>
    <w:rsid w:val="004B29DB"/>
    <w:rsid w:val="004B2C6B"/>
    <w:rsid w:val="004B2F70"/>
    <w:rsid w:val="004B2FF1"/>
    <w:rsid w:val="004B31FB"/>
    <w:rsid w:val="004B36EA"/>
    <w:rsid w:val="004B3956"/>
    <w:rsid w:val="004B3A0B"/>
    <w:rsid w:val="004B3C51"/>
    <w:rsid w:val="004B3D17"/>
    <w:rsid w:val="004B3DBD"/>
    <w:rsid w:val="004B3F56"/>
    <w:rsid w:val="004B401E"/>
    <w:rsid w:val="004B40C6"/>
    <w:rsid w:val="004B411D"/>
    <w:rsid w:val="004B4634"/>
    <w:rsid w:val="004B4672"/>
    <w:rsid w:val="004B46E8"/>
    <w:rsid w:val="004B4B22"/>
    <w:rsid w:val="004B4C57"/>
    <w:rsid w:val="004B4CC5"/>
    <w:rsid w:val="004B4D89"/>
    <w:rsid w:val="004B4DF7"/>
    <w:rsid w:val="004B4F3F"/>
    <w:rsid w:val="004B4FFC"/>
    <w:rsid w:val="004B51BE"/>
    <w:rsid w:val="004B52A2"/>
    <w:rsid w:val="004B52DE"/>
    <w:rsid w:val="004B599A"/>
    <w:rsid w:val="004B59F3"/>
    <w:rsid w:val="004B5C06"/>
    <w:rsid w:val="004B5CB9"/>
    <w:rsid w:val="004B5CE0"/>
    <w:rsid w:val="004B5D0A"/>
    <w:rsid w:val="004B6396"/>
    <w:rsid w:val="004B650B"/>
    <w:rsid w:val="004B667E"/>
    <w:rsid w:val="004B6A13"/>
    <w:rsid w:val="004B6DF7"/>
    <w:rsid w:val="004B6E17"/>
    <w:rsid w:val="004B6F25"/>
    <w:rsid w:val="004B71EF"/>
    <w:rsid w:val="004B723A"/>
    <w:rsid w:val="004B7249"/>
    <w:rsid w:val="004B73AD"/>
    <w:rsid w:val="004B74DA"/>
    <w:rsid w:val="004B7848"/>
    <w:rsid w:val="004B7A52"/>
    <w:rsid w:val="004B7C4A"/>
    <w:rsid w:val="004B7DA2"/>
    <w:rsid w:val="004B7E7B"/>
    <w:rsid w:val="004B7E96"/>
    <w:rsid w:val="004B7F1B"/>
    <w:rsid w:val="004C0236"/>
    <w:rsid w:val="004C05F0"/>
    <w:rsid w:val="004C080F"/>
    <w:rsid w:val="004C088C"/>
    <w:rsid w:val="004C0A4D"/>
    <w:rsid w:val="004C0A7A"/>
    <w:rsid w:val="004C111A"/>
    <w:rsid w:val="004C137C"/>
    <w:rsid w:val="004C14AE"/>
    <w:rsid w:val="004C151C"/>
    <w:rsid w:val="004C1581"/>
    <w:rsid w:val="004C15E7"/>
    <w:rsid w:val="004C15F8"/>
    <w:rsid w:val="004C1748"/>
    <w:rsid w:val="004C1782"/>
    <w:rsid w:val="004C1838"/>
    <w:rsid w:val="004C1BD8"/>
    <w:rsid w:val="004C1DD7"/>
    <w:rsid w:val="004C20A7"/>
    <w:rsid w:val="004C2195"/>
    <w:rsid w:val="004C21D0"/>
    <w:rsid w:val="004C220A"/>
    <w:rsid w:val="004C223E"/>
    <w:rsid w:val="004C23F9"/>
    <w:rsid w:val="004C262F"/>
    <w:rsid w:val="004C2933"/>
    <w:rsid w:val="004C2BA3"/>
    <w:rsid w:val="004C2E72"/>
    <w:rsid w:val="004C2F30"/>
    <w:rsid w:val="004C30EF"/>
    <w:rsid w:val="004C33E3"/>
    <w:rsid w:val="004C37B2"/>
    <w:rsid w:val="004C38C4"/>
    <w:rsid w:val="004C39C5"/>
    <w:rsid w:val="004C3CC5"/>
    <w:rsid w:val="004C3F7F"/>
    <w:rsid w:val="004C3FC8"/>
    <w:rsid w:val="004C4097"/>
    <w:rsid w:val="004C4189"/>
    <w:rsid w:val="004C41E7"/>
    <w:rsid w:val="004C43B2"/>
    <w:rsid w:val="004C498D"/>
    <w:rsid w:val="004C4A8B"/>
    <w:rsid w:val="004C4CCF"/>
    <w:rsid w:val="004C4E1E"/>
    <w:rsid w:val="004C4E2E"/>
    <w:rsid w:val="004C5190"/>
    <w:rsid w:val="004C53EB"/>
    <w:rsid w:val="004C5449"/>
    <w:rsid w:val="004C5566"/>
    <w:rsid w:val="004C561B"/>
    <w:rsid w:val="004C57AB"/>
    <w:rsid w:val="004C57EC"/>
    <w:rsid w:val="004C587A"/>
    <w:rsid w:val="004C59CC"/>
    <w:rsid w:val="004C5B07"/>
    <w:rsid w:val="004C5DBA"/>
    <w:rsid w:val="004C617C"/>
    <w:rsid w:val="004C637A"/>
    <w:rsid w:val="004C645B"/>
    <w:rsid w:val="004C67A3"/>
    <w:rsid w:val="004C67D7"/>
    <w:rsid w:val="004C69A6"/>
    <w:rsid w:val="004C6DBE"/>
    <w:rsid w:val="004C6F51"/>
    <w:rsid w:val="004C7002"/>
    <w:rsid w:val="004C714F"/>
    <w:rsid w:val="004C7158"/>
    <w:rsid w:val="004C71A4"/>
    <w:rsid w:val="004C71DA"/>
    <w:rsid w:val="004C77C3"/>
    <w:rsid w:val="004C7915"/>
    <w:rsid w:val="004C7AA3"/>
    <w:rsid w:val="004C7AF1"/>
    <w:rsid w:val="004C7F8C"/>
    <w:rsid w:val="004D00BE"/>
    <w:rsid w:val="004D01AA"/>
    <w:rsid w:val="004D0381"/>
    <w:rsid w:val="004D0415"/>
    <w:rsid w:val="004D0548"/>
    <w:rsid w:val="004D073F"/>
    <w:rsid w:val="004D085C"/>
    <w:rsid w:val="004D0919"/>
    <w:rsid w:val="004D0D1E"/>
    <w:rsid w:val="004D0D22"/>
    <w:rsid w:val="004D0F1E"/>
    <w:rsid w:val="004D0FCC"/>
    <w:rsid w:val="004D10C2"/>
    <w:rsid w:val="004D10F9"/>
    <w:rsid w:val="004D1223"/>
    <w:rsid w:val="004D141C"/>
    <w:rsid w:val="004D1454"/>
    <w:rsid w:val="004D1717"/>
    <w:rsid w:val="004D180F"/>
    <w:rsid w:val="004D18B7"/>
    <w:rsid w:val="004D18FD"/>
    <w:rsid w:val="004D1AC1"/>
    <w:rsid w:val="004D1B3C"/>
    <w:rsid w:val="004D1BFF"/>
    <w:rsid w:val="004D208A"/>
    <w:rsid w:val="004D21C8"/>
    <w:rsid w:val="004D224C"/>
    <w:rsid w:val="004D22D8"/>
    <w:rsid w:val="004D2509"/>
    <w:rsid w:val="004D2657"/>
    <w:rsid w:val="004D27D3"/>
    <w:rsid w:val="004D29D5"/>
    <w:rsid w:val="004D2D8C"/>
    <w:rsid w:val="004D2D8E"/>
    <w:rsid w:val="004D2EAB"/>
    <w:rsid w:val="004D2F80"/>
    <w:rsid w:val="004D3103"/>
    <w:rsid w:val="004D3576"/>
    <w:rsid w:val="004D3697"/>
    <w:rsid w:val="004D397E"/>
    <w:rsid w:val="004D3BF8"/>
    <w:rsid w:val="004D401A"/>
    <w:rsid w:val="004D4051"/>
    <w:rsid w:val="004D4232"/>
    <w:rsid w:val="004D42FB"/>
    <w:rsid w:val="004D4786"/>
    <w:rsid w:val="004D48B4"/>
    <w:rsid w:val="004D48BB"/>
    <w:rsid w:val="004D49F9"/>
    <w:rsid w:val="004D4B21"/>
    <w:rsid w:val="004D4C82"/>
    <w:rsid w:val="004D4EF1"/>
    <w:rsid w:val="004D4EFF"/>
    <w:rsid w:val="004D504A"/>
    <w:rsid w:val="004D508C"/>
    <w:rsid w:val="004D51C4"/>
    <w:rsid w:val="004D51E4"/>
    <w:rsid w:val="004D531B"/>
    <w:rsid w:val="004D5423"/>
    <w:rsid w:val="004D561F"/>
    <w:rsid w:val="004D57D2"/>
    <w:rsid w:val="004D5A11"/>
    <w:rsid w:val="004D5B75"/>
    <w:rsid w:val="004D5C3C"/>
    <w:rsid w:val="004D5E39"/>
    <w:rsid w:val="004D5E60"/>
    <w:rsid w:val="004D6147"/>
    <w:rsid w:val="004D61AC"/>
    <w:rsid w:val="004D630C"/>
    <w:rsid w:val="004D6461"/>
    <w:rsid w:val="004D67AD"/>
    <w:rsid w:val="004D6B5F"/>
    <w:rsid w:val="004D6CD6"/>
    <w:rsid w:val="004D6DA5"/>
    <w:rsid w:val="004D6E7E"/>
    <w:rsid w:val="004D6ED0"/>
    <w:rsid w:val="004D77F6"/>
    <w:rsid w:val="004D7872"/>
    <w:rsid w:val="004D78CC"/>
    <w:rsid w:val="004D78CD"/>
    <w:rsid w:val="004D7C0F"/>
    <w:rsid w:val="004E011B"/>
    <w:rsid w:val="004E08D1"/>
    <w:rsid w:val="004E08FB"/>
    <w:rsid w:val="004E0AB7"/>
    <w:rsid w:val="004E0BAD"/>
    <w:rsid w:val="004E0E68"/>
    <w:rsid w:val="004E0FD9"/>
    <w:rsid w:val="004E101F"/>
    <w:rsid w:val="004E1362"/>
    <w:rsid w:val="004E1753"/>
    <w:rsid w:val="004E19D7"/>
    <w:rsid w:val="004E1B21"/>
    <w:rsid w:val="004E1B80"/>
    <w:rsid w:val="004E1BB3"/>
    <w:rsid w:val="004E1BE2"/>
    <w:rsid w:val="004E1CF5"/>
    <w:rsid w:val="004E1D65"/>
    <w:rsid w:val="004E1DC8"/>
    <w:rsid w:val="004E1FD8"/>
    <w:rsid w:val="004E202E"/>
    <w:rsid w:val="004E20E3"/>
    <w:rsid w:val="004E2144"/>
    <w:rsid w:val="004E2211"/>
    <w:rsid w:val="004E2390"/>
    <w:rsid w:val="004E2A27"/>
    <w:rsid w:val="004E2AF8"/>
    <w:rsid w:val="004E2E69"/>
    <w:rsid w:val="004E2EA8"/>
    <w:rsid w:val="004E2EAF"/>
    <w:rsid w:val="004E2EBB"/>
    <w:rsid w:val="004E2F9B"/>
    <w:rsid w:val="004E32AE"/>
    <w:rsid w:val="004E3448"/>
    <w:rsid w:val="004E3463"/>
    <w:rsid w:val="004E3730"/>
    <w:rsid w:val="004E39AF"/>
    <w:rsid w:val="004E3B20"/>
    <w:rsid w:val="004E3C7B"/>
    <w:rsid w:val="004E3FC5"/>
    <w:rsid w:val="004E430D"/>
    <w:rsid w:val="004E43AF"/>
    <w:rsid w:val="004E45B3"/>
    <w:rsid w:val="004E4653"/>
    <w:rsid w:val="004E4737"/>
    <w:rsid w:val="004E474E"/>
    <w:rsid w:val="004E494C"/>
    <w:rsid w:val="004E4A23"/>
    <w:rsid w:val="004E4A67"/>
    <w:rsid w:val="004E4E06"/>
    <w:rsid w:val="004E4E10"/>
    <w:rsid w:val="004E50B9"/>
    <w:rsid w:val="004E56E9"/>
    <w:rsid w:val="004E581A"/>
    <w:rsid w:val="004E5BDD"/>
    <w:rsid w:val="004E5D59"/>
    <w:rsid w:val="004E5E62"/>
    <w:rsid w:val="004E5EEA"/>
    <w:rsid w:val="004E5F1F"/>
    <w:rsid w:val="004E6130"/>
    <w:rsid w:val="004E629A"/>
    <w:rsid w:val="004E643C"/>
    <w:rsid w:val="004E652E"/>
    <w:rsid w:val="004E67A7"/>
    <w:rsid w:val="004E68BC"/>
    <w:rsid w:val="004E691D"/>
    <w:rsid w:val="004E6C56"/>
    <w:rsid w:val="004E6CFE"/>
    <w:rsid w:val="004E6EF2"/>
    <w:rsid w:val="004E7329"/>
    <w:rsid w:val="004E736F"/>
    <w:rsid w:val="004E74BE"/>
    <w:rsid w:val="004E7510"/>
    <w:rsid w:val="004E7712"/>
    <w:rsid w:val="004E7841"/>
    <w:rsid w:val="004E7AD8"/>
    <w:rsid w:val="004E7BA1"/>
    <w:rsid w:val="004E7F10"/>
    <w:rsid w:val="004F0076"/>
    <w:rsid w:val="004F024B"/>
    <w:rsid w:val="004F0444"/>
    <w:rsid w:val="004F0666"/>
    <w:rsid w:val="004F07DD"/>
    <w:rsid w:val="004F087E"/>
    <w:rsid w:val="004F0903"/>
    <w:rsid w:val="004F09F8"/>
    <w:rsid w:val="004F0B2C"/>
    <w:rsid w:val="004F0E7C"/>
    <w:rsid w:val="004F0F1E"/>
    <w:rsid w:val="004F0F25"/>
    <w:rsid w:val="004F0F3C"/>
    <w:rsid w:val="004F112B"/>
    <w:rsid w:val="004F16E0"/>
    <w:rsid w:val="004F18DC"/>
    <w:rsid w:val="004F1AA0"/>
    <w:rsid w:val="004F1D13"/>
    <w:rsid w:val="004F2101"/>
    <w:rsid w:val="004F23F1"/>
    <w:rsid w:val="004F257A"/>
    <w:rsid w:val="004F262A"/>
    <w:rsid w:val="004F2803"/>
    <w:rsid w:val="004F286D"/>
    <w:rsid w:val="004F291E"/>
    <w:rsid w:val="004F2C43"/>
    <w:rsid w:val="004F2D30"/>
    <w:rsid w:val="004F2F77"/>
    <w:rsid w:val="004F338E"/>
    <w:rsid w:val="004F35C5"/>
    <w:rsid w:val="004F36C3"/>
    <w:rsid w:val="004F3721"/>
    <w:rsid w:val="004F37D2"/>
    <w:rsid w:val="004F3807"/>
    <w:rsid w:val="004F38D6"/>
    <w:rsid w:val="004F3932"/>
    <w:rsid w:val="004F3A14"/>
    <w:rsid w:val="004F3A45"/>
    <w:rsid w:val="004F3A5E"/>
    <w:rsid w:val="004F3DF7"/>
    <w:rsid w:val="004F3F04"/>
    <w:rsid w:val="004F4062"/>
    <w:rsid w:val="004F41A0"/>
    <w:rsid w:val="004F4532"/>
    <w:rsid w:val="004F460A"/>
    <w:rsid w:val="004F4613"/>
    <w:rsid w:val="004F4697"/>
    <w:rsid w:val="004F46B4"/>
    <w:rsid w:val="004F4764"/>
    <w:rsid w:val="004F477C"/>
    <w:rsid w:val="004F4945"/>
    <w:rsid w:val="004F4D59"/>
    <w:rsid w:val="004F4DB1"/>
    <w:rsid w:val="004F4E3A"/>
    <w:rsid w:val="004F4F3C"/>
    <w:rsid w:val="004F4FCF"/>
    <w:rsid w:val="004F4FDB"/>
    <w:rsid w:val="004F5038"/>
    <w:rsid w:val="004F5570"/>
    <w:rsid w:val="004F572B"/>
    <w:rsid w:val="004F5750"/>
    <w:rsid w:val="004F5885"/>
    <w:rsid w:val="004F5AF3"/>
    <w:rsid w:val="004F5BDF"/>
    <w:rsid w:val="004F5D08"/>
    <w:rsid w:val="004F5F14"/>
    <w:rsid w:val="004F611F"/>
    <w:rsid w:val="004F6195"/>
    <w:rsid w:val="004F62C0"/>
    <w:rsid w:val="004F64B3"/>
    <w:rsid w:val="004F64DE"/>
    <w:rsid w:val="004F65A0"/>
    <w:rsid w:val="004F6843"/>
    <w:rsid w:val="004F6846"/>
    <w:rsid w:val="004F6879"/>
    <w:rsid w:val="004F6931"/>
    <w:rsid w:val="004F697C"/>
    <w:rsid w:val="004F69D7"/>
    <w:rsid w:val="004F6ADF"/>
    <w:rsid w:val="004F6B31"/>
    <w:rsid w:val="004F6EFA"/>
    <w:rsid w:val="004F6F7B"/>
    <w:rsid w:val="004F70F1"/>
    <w:rsid w:val="004F71AE"/>
    <w:rsid w:val="004F7337"/>
    <w:rsid w:val="004F7602"/>
    <w:rsid w:val="004F7829"/>
    <w:rsid w:val="004F789D"/>
    <w:rsid w:val="004F7903"/>
    <w:rsid w:val="004F797D"/>
    <w:rsid w:val="004F7D99"/>
    <w:rsid w:val="004F7DEB"/>
    <w:rsid w:val="00500001"/>
    <w:rsid w:val="00500284"/>
    <w:rsid w:val="00500981"/>
    <w:rsid w:val="0050099B"/>
    <w:rsid w:val="00500CCB"/>
    <w:rsid w:val="00500D0B"/>
    <w:rsid w:val="00500EFB"/>
    <w:rsid w:val="00500F0A"/>
    <w:rsid w:val="00500F1F"/>
    <w:rsid w:val="005011FB"/>
    <w:rsid w:val="005014CA"/>
    <w:rsid w:val="00501533"/>
    <w:rsid w:val="005015B0"/>
    <w:rsid w:val="00501629"/>
    <w:rsid w:val="0050174E"/>
    <w:rsid w:val="005017FC"/>
    <w:rsid w:val="00501AEE"/>
    <w:rsid w:val="00502214"/>
    <w:rsid w:val="0050221A"/>
    <w:rsid w:val="0050230D"/>
    <w:rsid w:val="00502652"/>
    <w:rsid w:val="0050280E"/>
    <w:rsid w:val="00502982"/>
    <w:rsid w:val="00502CE0"/>
    <w:rsid w:val="005033D2"/>
    <w:rsid w:val="0050355F"/>
    <w:rsid w:val="00503695"/>
    <w:rsid w:val="00503B67"/>
    <w:rsid w:val="00503D1A"/>
    <w:rsid w:val="00503FF5"/>
    <w:rsid w:val="005040B4"/>
    <w:rsid w:val="005040C1"/>
    <w:rsid w:val="005040DB"/>
    <w:rsid w:val="005043A0"/>
    <w:rsid w:val="005043C5"/>
    <w:rsid w:val="005044FD"/>
    <w:rsid w:val="00504593"/>
    <w:rsid w:val="005046C9"/>
    <w:rsid w:val="00504701"/>
    <w:rsid w:val="00504A89"/>
    <w:rsid w:val="00504B17"/>
    <w:rsid w:val="00504E53"/>
    <w:rsid w:val="00504E9D"/>
    <w:rsid w:val="0050515A"/>
    <w:rsid w:val="00505288"/>
    <w:rsid w:val="005052F2"/>
    <w:rsid w:val="005053F1"/>
    <w:rsid w:val="0050566D"/>
    <w:rsid w:val="005056A9"/>
    <w:rsid w:val="005057F7"/>
    <w:rsid w:val="00505957"/>
    <w:rsid w:val="00505BAC"/>
    <w:rsid w:val="00505BB6"/>
    <w:rsid w:val="00505C1B"/>
    <w:rsid w:val="00505CE8"/>
    <w:rsid w:val="00505D1F"/>
    <w:rsid w:val="00506115"/>
    <w:rsid w:val="00506312"/>
    <w:rsid w:val="0050644F"/>
    <w:rsid w:val="005069DA"/>
    <w:rsid w:val="00506B2A"/>
    <w:rsid w:val="005071B3"/>
    <w:rsid w:val="005072D3"/>
    <w:rsid w:val="00507606"/>
    <w:rsid w:val="00507686"/>
    <w:rsid w:val="00507697"/>
    <w:rsid w:val="00507806"/>
    <w:rsid w:val="00507AED"/>
    <w:rsid w:val="00507AF6"/>
    <w:rsid w:val="00507C99"/>
    <w:rsid w:val="00507CB7"/>
    <w:rsid w:val="00507E5B"/>
    <w:rsid w:val="00510136"/>
    <w:rsid w:val="00510202"/>
    <w:rsid w:val="005104D1"/>
    <w:rsid w:val="005107C3"/>
    <w:rsid w:val="00510968"/>
    <w:rsid w:val="00510AF0"/>
    <w:rsid w:val="00510C05"/>
    <w:rsid w:val="00510F18"/>
    <w:rsid w:val="0051164F"/>
    <w:rsid w:val="00511684"/>
    <w:rsid w:val="00511776"/>
    <w:rsid w:val="00511832"/>
    <w:rsid w:val="005118AF"/>
    <w:rsid w:val="00511996"/>
    <w:rsid w:val="005119A7"/>
    <w:rsid w:val="00511C8F"/>
    <w:rsid w:val="00511D68"/>
    <w:rsid w:val="0051214D"/>
    <w:rsid w:val="00512209"/>
    <w:rsid w:val="0051236B"/>
    <w:rsid w:val="005123CE"/>
    <w:rsid w:val="005123E7"/>
    <w:rsid w:val="00512631"/>
    <w:rsid w:val="005127A1"/>
    <w:rsid w:val="00512832"/>
    <w:rsid w:val="00512A0C"/>
    <w:rsid w:val="00512AF8"/>
    <w:rsid w:val="00512CA0"/>
    <w:rsid w:val="00512DC9"/>
    <w:rsid w:val="00512EF2"/>
    <w:rsid w:val="00513111"/>
    <w:rsid w:val="00513346"/>
    <w:rsid w:val="00513394"/>
    <w:rsid w:val="0051357A"/>
    <w:rsid w:val="00513989"/>
    <w:rsid w:val="00513AEA"/>
    <w:rsid w:val="00513CDE"/>
    <w:rsid w:val="00513D52"/>
    <w:rsid w:val="00513E5A"/>
    <w:rsid w:val="00514280"/>
    <w:rsid w:val="00514357"/>
    <w:rsid w:val="0051449F"/>
    <w:rsid w:val="00514500"/>
    <w:rsid w:val="005145EA"/>
    <w:rsid w:val="00514678"/>
    <w:rsid w:val="00514760"/>
    <w:rsid w:val="0051476E"/>
    <w:rsid w:val="005147A6"/>
    <w:rsid w:val="00514A23"/>
    <w:rsid w:val="00514BAD"/>
    <w:rsid w:val="00514BF0"/>
    <w:rsid w:val="005150C1"/>
    <w:rsid w:val="0051524E"/>
    <w:rsid w:val="00515331"/>
    <w:rsid w:val="005154EC"/>
    <w:rsid w:val="00515710"/>
    <w:rsid w:val="005158D6"/>
    <w:rsid w:val="00516474"/>
    <w:rsid w:val="00516477"/>
    <w:rsid w:val="00516660"/>
    <w:rsid w:val="0051685E"/>
    <w:rsid w:val="00516929"/>
    <w:rsid w:val="00516996"/>
    <w:rsid w:val="00516B0D"/>
    <w:rsid w:val="00516B20"/>
    <w:rsid w:val="00516FE1"/>
    <w:rsid w:val="0051700A"/>
    <w:rsid w:val="0051730C"/>
    <w:rsid w:val="005174ED"/>
    <w:rsid w:val="005174F3"/>
    <w:rsid w:val="00517732"/>
    <w:rsid w:val="005178C3"/>
    <w:rsid w:val="005179DF"/>
    <w:rsid w:val="00517ACE"/>
    <w:rsid w:val="00517AD1"/>
    <w:rsid w:val="00517AEC"/>
    <w:rsid w:val="00517F1B"/>
    <w:rsid w:val="00517F74"/>
    <w:rsid w:val="00517FF3"/>
    <w:rsid w:val="0052007A"/>
    <w:rsid w:val="005201C4"/>
    <w:rsid w:val="005202F4"/>
    <w:rsid w:val="005203D4"/>
    <w:rsid w:val="00520750"/>
    <w:rsid w:val="0052089E"/>
    <w:rsid w:val="00520A48"/>
    <w:rsid w:val="00520A70"/>
    <w:rsid w:val="00520B7D"/>
    <w:rsid w:val="00520C87"/>
    <w:rsid w:val="00520CE8"/>
    <w:rsid w:val="00520D91"/>
    <w:rsid w:val="0052104C"/>
    <w:rsid w:val="005211BF"/>
    <w:rsid w:val="0052137D"/>
    <w:rsid w:val="005214AD"/>
    <w:rsid w:val="00521821"/>
    <w:rsid w:val="005218C8"/>
    <w:rsid w:val="005218FF"/>
    <w:rsid w:val="00521E97"/>
    <w:rsid w:val="00521EFD"/>
    <w:rsid w:val="00521F7B"/>
    <w:rsid w:val="00521FB6"/>
    <w:rsid w:val="005224EB"/>
    <w:rsid w:val="00522535"/>
    <w:rsid w:val="00522829"/>
    <w:rsid w:val="00522843"/>
    <w:rsid w:val="00522EDB"/>
    <w:rsid w:val="005232E3"/>
    <w:rsid w:val="00523318"/>
    <w:rsid w:val="00523574"/>
    <w:rsid w:val="00523678"/>
    <w:rsid w:val="00523752"/>
    <w:rsid w:val="0052379F"/>
    <w:rsid w:val="0052389D"/>
    <w:rsid w:val="00523B29"/>
    <w:rsid w:val="00523D5E"/>
    <w:rsid w:val="00524385"/>
    <w:rsid w:val="0052449B"/>
    <w:rsid w:val="0052463C"/>
    <w:rsid w:val="005248F6"/>
    <w:rsid w:val="00524952"/>
    <w:rsid w:val="00524AB4"/>
    <w:rsid w:val="00524B54"/>
    <w:rsid w:val="00524D29"/>
    <w:rsid w:val="00524E63"/>
    <w:rsid w:val="00524EDF"/>
    <w:rsid w:val="00525390"/>
    <w:rsid w:val="005254E1"/>
    <w:rsid w:val="00525603"/>
    <w:rsid w:val="005257AD"/>
    <w:rsid w:val="005257F5"/>
    <w:rsid w:val="00525ACE"/>
    <w:rsid w:val="00525C6E"/>
    <w:rsid w:val="00525CB5"/>
    <w:rsid w:val="00525E83"/>
    <w:rsid w:val="00525F5C"/>
    <w:rsid w:val="005266B4"/>
    <w:rsid w:val="00526A19"/>
    <w:rsid w:val="00526A20"/>
    <w:rsid w:val="00526A8B"/>
    <w:rsid w:val="00526CE3"/>
    <w:rsid w:val="00526F71"/>
    <w:rsid w:val="005270BA"/>
    <w:rsid w:val="005270BF"/>
    <w:rsid w:val="0052715F"/>
    <w:rsid w:val="0052727C"/>
    <w:rsid w:val="005272B5"/>
    <w:rsid w:val="0052736E"/>
    <w:rsid w:val="005273C1"/>
    <w:rsid w:val="00527549"/>
    <w:rsid w:val="0052783B"/>
    <w:rsid w:val="00527853"/>
    <w:rsid w:val="00527A46"/>
    <w:rsid w:val="00527B9E"/>
    <w:rsid w:val="00527D19"/>
    <w:rsid w:val="00527D33"/>
    <w:rsid w:val="00527D98"/>
    <w:rsid w:val="00530048"/>
    <w:rsid w:val="0053037C"/>
    <w:rsid w:val="0053049B"/>
    <w:rsid w:val="00530506"/>
    <w:rsid w:val="00530761"/>
    <w:rsid w:val="0053091E"/>
    <w:rsid w:val="00530A6F"/>
    <w:rsid w:val="00530ECA"/>
    <w:rsid w:val="00530ED6"/>
    <w:rsid w:val="00531072"/>
    <w:rsid w:val="005310E6"/>
    <w:rsid w:val="005310E7"/>
    <w:rsid w:val="005310F0"/>
    <w:rsid w:val="0053130B"/>
    <w:rsid w:val="00531323"/>
    <w:rsid w:val="00531A58"/>
    <w:rsid w:val="00531A86"/>
    <w:rsid w:val="005321CF"/>
    <w:rsid w:val="00532334"/>
    <w:rsid w:val="00532489"/>
    <w:rsid w:val="00532671"/>
    <w:rsid w:val="0053288F"/>
    <w:rsid w:val="00532B20"/>
    <w:rsid w:val="00532CDF"/>
    <w:rsid w:val="00532D1B"/>
    <w:rsid w:val="00532D88"/>
    <w:rsid w:val="00532E1C"/>
    <w:rsid w:val="005332B1"/>
    <w:rsid w:val="005332B8"/>
    <w:rsid w:val="0053340D"/>
    <w:rsid w:val="005334AB"/>
    <w:rsid w:val="00533792"/>
    <w:rsid w:val="0053391D"/>
    <w:rsid w:val="005339A9"/>
    <w:rsid w:val="00533E87"/>
    <w:rsid w:val="00533F9B"/>
    <w:rsid w:val="00534324"/>
    <w:rsid w:val="00534475"/>
    <w:rsid w:val="00534669"/>
    <w:rsid w:val="00534A3F"/>
    <w:rsid w:val="00534CB7"/>
    <w:rsid w:val="00534D77"/>
    <w:rsid w:val="00534F00"/>
    <w:rsid w:val="0053572A"/>
    <w:rsid w:val="00535BCB"/>
    <w:rsid w:val="00535D89"/>
    <w:rsid w:val="00535EF0"/>
    <w:rsid w:val="00535F72"/>
    <w:rsid w:val="0053632B"/>
    <w:rsid w:val="00536533"/>
    <w:rsid w:val="00536672"/>
    <w:rsid w:val="00536739"/>
    <w:rsid w:val="0053686B"/>
    <w:rsid w:val="00536985"/>
    <w:rsid w:val="00536B2D"/>
    <w:rsid w:val="00536E0B"/>
    <w:rsid w:val="00536E96"/>
    <w:rsid w:val="00537167"/>
    <w:rsid w:val="00537544"/>
    <w:rsid w:val="00537909"/>
    <w:rsid w:val="00537930"/>
    <w:rsid w:val="005379D7"/>
    <w:rsid w:val="00537AE0"/>
    <w:rsid w:val="00537C2D"/>
    <w:rsid w:val="00537D94"/>
    <w:rsid w:val="005401F4"/>
    <w:rsid w:val="005402A3"/>
    <w:rsid w:val="00540376"/>
    <w:rsid w:val="005405DB"/>
    <w:rsid w:val="00540711"/>
    <w:rsid w:val="005409FF"/>
    <w:rsid w:val="00540B8A"/>
    <w:rsid w:val="00540BF5"/>
    <w:rsid w:val="00540D6C"/>
    <w:rsid w:val="00540E00"/>
    <w:rsid w:val="00540E6C"/>
    <w:rsid w:val="00540F23"/>
    <w:rsid w:val="00540F55"/>
    <w:rsid w:val="005411E2"/>
    <w:rsid w:val="00541387"/>
    <w:rsid w:val="00541416"/>
    <w:rsid w:val="00541A29"/>
    <w:rsid w:val="00541AC3"/>
    <w:rsid w:val="00541B86"/>
    <w:rsid w:val="00541D49"/>
    <w:rsid w:val="00541DA7"/>
    <w:rsid w:val="00541DC0"/>
    <w:rsid w:val="00541E63"/>
    <w:rsid w:val="00542003"/>
    <w:rsid w:val="00542023"/>
    <w:rsid w:val="0054259E"/>
    <w:rsid w:val="00542683"/>
    <w:rsid w:val="00542892"/>
    <w:rsid w:val="00542C04"/>
    <w:rsid w:val="00542E50"/>
    <w:rsid w:val="0054315E"/>
    <w:rsid w:val="00543184"/>
    <w:rsid w:val="00543233"/>
    <w:rsid w:val="005432A3"/>
    <w:rsid w:val="00543716"/>
    <w:rsid w:val="00543BE1"/>
    <w:rsid w:val="0054405B"/>
    <w:rsid w:val="00544201"/>
    <w:rsid w:val="005447C6"/>
    <w:rsid w:val="00544953"/>
    <w:rsid w:val="00544E7D"/>
    <w:rsid w:val="00544E82"/>
    <w:rsid w:val="005450C0"/>
    <w:rsid w:val="00545106"/>
    <w:rsid w:val="0054514F"/>
    <w:rsid w:val="0054532C"/>
    <w:rsid w:val="0054544A"/>
    <w:rsid w:val="0054557B"/>
    <w:rsid w:val="005457A1"/>
    <w:rsid w:val="005457ED"/>
    <w:rsid w:val="005459FE"/>
    <w:rsid w:val="00545B77"/>
    <w:rsid w:val="00545B82"/>
    <w:rsid w:val="00545F4B"/>
    <w:rsid w:val="00545F4D"/>
    <w:rsid w:val="00546043"/>
    <w:rsid w:val="005461D4"/>
    <w:rsid w:val="005461EA"/>
    <w:rsid w:val="005466C3"/>
    <w:rsid w:val="005467EE"/>
    <w:rsid w:val="005468E2"/>
    <w:rsid w:val="00546A6F"/>
    <w:rsid w:val="00546BEA"/>
    <w:rsid w:val="00546BEC"/>
    <w:rsid w:val="00546C91"/>
    <w:rsid w:val="005470E5"/>
    <w:rsid w:val="00547594"/>
    <w:rsid w:val="00547606"/>
    <w:rsid w:val="005476E8"/>
    <w:rsid w:val="00547748"/>
    <w:rsid w:val="0054775E"/>
    <w:rsid w:val="005479BD"/>
    <w:rsid w:val="00547A49"/>
    <w:rsid w:val="00547A65"/>
    <w:rsid w:val="00547A74"/>
    <w:rsid w:val="00547C3C"/>
    <w:rsid w:val="00547C6F"/>
    <w:rsid w:val="00547DFE"/>
    <w:rsid w:val="00547EEE"/>
    <w:rsid w:val="00550527"/>
    <w:rsid w:val="00550621"/>
    <w:rsid w:val="005506D6"/>
    <w:rsid w:val="00550786"/>
    <w:rsid w:val="00550953"/>
    <w:rsid w:val="00550A93"/>
    <w:rsid w:val="00550CE5"/>
    <w:rsid w:val="00550D30"/>
    <w:rsid w:val="00551126"/>
    <w:rsid w:val="00551230"/>
    <w:rsid w:val="00551306"/>
    <w:rsid w:val="0055134C"/>
    <w:rsid w:val="005513D8"/>
    <w:rsid w:val="00551568"/>
    <w:rsid w:val="005515F0"/>
    <w:rsid w:val="0055165B"/>
    <w:rsid w:val="005517F1"/>
    <w:rsid w:val="00551825"/>
    <w:rsid w:val="00551CBF"/>
    <w:rsid w:val="00551DA1"/>
    <w:rsid w:val="00551E47"/>
    <w:rsid w:val="00551E7C"/>
    <w:rsid w:val="00552128"/>
    <w:rsid w:val="00552322"/>
    <w:rsid w:val="00552374"/>
    <w:rsid w:val="00552706"/>
    <w:rsid w:val="005529FC"/>
    <w:rsid w:val="00552F01"/>
    <w:rsid w:val="00552FB1"/>
    <w:rsid w:val="005530DF"/>
    <w:rsid w:val="005530F2"/>
    <w:rsid w:val="00553367"/>
    <w:rsid w:val="005535AD"/>
    <w:rsid w:val="005536C1"/>
    <w:rsid w:val="00553A1C"/>
    <w:rsid w:val="00553C51"/>
    <w:rsid w:val="00553CB8"/>
    <w:rsid w:val="00553D6A"/>
    <w:rsid w:val="00553EF1"/>
    <w:rsid w:val="00553F7B"/>
    <w:rsid w:val="00554013"/>
    <w:rsid w:val="005543F0"/>
    <w:rsid w:val="005543FD"/>
    <w:rsid w:val="005544BC"/>
    <w:rsid w:val="0055459A"/>
    <w:rsid w:val="00554650"/>
    <w:rsid w:val="005546F4"/>
    <w:rsid w:val="00554BAF"/>
    <w:rsid w:val="00554BC9"/>
    <w:rsid w:val="00554C2B"/>
    <w:rsid w:val="00554CED"/>
    <w:rsid w:val="00554EDD"/>
    <w:rsid w:val="00555004"/>
    <w:rsid w:val="0055516B"/>
    <w:rsid w:val="005551A6"/>
    <w:rsid w:val="005551DB"/>
    <w:rsid w:val="0055572F"/>
    <w:rsid w:val="00555857"/>
    <w:rsid w:val="00555B8D"/>
    <w:rsid w:val="00555D33"/>
    <w:rsid w:val="00555F14"/>
    <w:rsid w:val="00556217"/>
    <w:rsid w:val="00556223"/>
    <w:rsid w:val="00556897"/>
    <w:rsid w:val="00556AA8"/>
    <w:rsid w:val="00556D09"/>
    <w:rsid w:val="00556DFB"/>
    <w:rsid w:val="00556F42"/>
    <w:rsid w:val="00557100"/>
    <w:rsid w:val="00557113"/>
    <w:rsid w:val="0055743B"/>
    <w:rsid w:val="005576CD"/>
    <w:rsid w:val="005577D4"/>
    <w:rsid w:val="00557949"/>
    <w:rsid w:val="005579E1"/>
    <w:rsid w:val="00557AFD"/>
    <w:rsid w:val="00557BF2"/>
    <w:rsid w:val="00557FF9"/>
    <w:rsid w:val="0056017E"/>
    <w:rsid w:val="0056019F"/>
    <w:rsid w:val="0056051D"/>
    <w:rsid w:val="00560690"/>
    <w:rsid w:val="00560864"/>
    <w:rsid w:val="005608F6"/>
    <w:rsid w:val="005609F9"/>
    <w:rsid w:val="00560B8F"/>
    <w:rsid w:val="00560C06"/>
    <w:rsid w:val="00560C7B"/>
    <w:rsid w:val="00560D6A"/>
    <w:rsid w:val="00561089"/>
    <w:rsid w:val="0056137D"/>
    <w:rsid w:val="00561482"/>
    <w:rsid w:val="00561587"/>
    <w:rsid w:val="0056166B"/>
    <w:rsid w:val="0056173B"/>
    <w:rsid w:val="0056177F"/>
    <w:rsid w:val="00561895"/>
    <w:rsid w:val="005618CC"/>
    <w:rsid w:val="0056190C"/>
    <w:rsid w:val="00561954"/>
    <w:rsid w:val="005619F5"/>
    <w:rsid w:val="00561B91"/>
    <w:rsid w:val="00561C16"/>
    <w:rsid w:val="00561C3F"/>
    <w:rsid w:val="00561C72"/>
    <w:rsid w:val="00561D9C"/>
    <w:rsid w:val="00561E7F"/>
    <w:rsid w:val="00561EBE"/>
    <w:rsid w:val="005620EC"/>
    <w:rsid w:val="005621C6"/>
    <w:rsid w:val="00562200"/>
    <w:rsid w:val="00562368"/>
    <w:rsid w:val="00562378"/>
    <w:rsid w:val="005623A4"/>
    <w:rsid w:val="0056249C"/>
    <w:rsid w:val="00562521"/>
    <w:rsid w:val="005627C1"/>
    <w:rsid w:val="00562844"/>
    <w:rsid w:val="00562A57"/>
    <w:rsid w:val="00562BA6"/>
    <w:rsid w:val="00562CAF"/>
    <w:rsid w:val="00562CCA"/>
    <w:rsid w:val="00562FF9"/>
    <w:rsid w:val="00563175"/>
    <w:rsid w:val="00563191"/>
    <w:rsid w:val="0056326B"/>
    <w:rsid w:val="005633CE"/>
    <w:rsid w:val="005636F2"/>
    <w:rsid w:val="005636F9"/>
    <w:rsid w:val="00563822"/>
    <w:rsid w:val="005638F6"/>
    <w:rsid w:val="0056392C"/>
    <w:rsid w:val="00563A54"/>
    <w:rsid w:val="00563AF8"/>
    <w:rsid w:val="00563E3B"/>
    <w:rsid w:val="00564199"/>
    <w:rsid w:val="00564451"/>
    <w:rsid w:val="00564A4C"/>
    <w:rsid w:val="00564AFB"/>
    <w:rsid w:val="00565036"/>
    <w:rsid w:val="005651CF"/>
    <w:rsid w:val="0056526A"/>
    <w:rsid w:val="005659F1"/>
    <w:rsid w:val="00565CC0"/>
    <w:rsid w:val="00565CD0"/>
    <w:rsid w:val="00565D0D"/>
    <w:rsid w:val="00565E3E"/>
    <w:rsid w:val="00565EBC"/>
    <w:rsid w:val="00566082"/>
    <w:rsid w:val="005663D2"/>
    <w:rsid w:val="005663E7"/>
    <w:rsid w:val="005667FE"/>
    <w:rsid w:val="005668AB"/>
    <w:rsid w:val="00566A8C"/>
    <w:rsid w:val="00566B22"/>
    <w:rsid w:val="00566BF3"/>
    <w:rsid w:val="00566D7B"/>
    <w:rsid w:val="00566D85"/>
    <w:rsid w:val="00566F50"/>
    <w:rsid w:val="00566FA8"/>
    <w:rsid w:val="00567140"/>
    <w:rsid w:val="00567198"/>
    <w:rsid w:val="005675EA"/>
    <w:rsid w:val="0056771A"/>
    <w:rsid w:val="00567B23"/>
    <w:rsid w:val="00567C05"/>
    <w:rsid w:val="00567CB3"/>
    <w:rsid w:val="00567EB1"/>
    <w:rsid w:val="00567FCB"/>
    <w:rsid w:val="0057003C"/>
    <w:rsid w:val="00570652"/>
    <w:rsid w:val="00570668"/>
    <w:rsid w:val="005707EF"/>
    <w:rsid w:val="00570BF5"/>
    <w:rsid w:val="0057111D"/>
    <w:rsid w:val="005711CF"/>
    <w:rsid w:val="005712FB"/>
    <w:rsid w:val="005713F3"/>
    <w:rsid w:val="005714FC"/>
    <w:rsid w:val="00571578"/>
    <w:rsid w:val="00571805"/>
    <w:rsid w:val="0057187C"/>
    <w:rsid w:val="005718FC"/>
    <w:rsid w:val="00571DFD"/>
    <w:rsid w:val="00571F44"/>
    <w:rsid w:val="0057217F"/>
    <w:rsid w:val="00572284"/>
    <w:rsid w:val="00572409"/>
    <w:rsid w:val="00572752"/>
    <w:rsid w:val="00572764"/>
    <w:rsid w:val="005727EA"/>
    <w:rsid w:val="00572839"/>
    <w:rsid w:val="00572AED"/>
    <w:rsid w:val="00572D7B"/>
    <w:rsid w:val="00572E7C"/>
    <w:rsid w:val="00572EBE"/>
    <w:rsid w:val="00572F0B"/>
    <w:rsid w:val="005731F1"/>
    <w:rsid w:val="005734D4"/>
    <w:rsid w:val="005734FC"/>
    <w:rsid w:val="0057357F"/>
    <w:rsid w:val="005736DE"/>
    <w:rsid w:val="005737CD"/>
    <w:rsid w:val="005737DD"/>
    <w:rsid w:val="00573B5A"/>
    <w:rsid w:val="00573B87"/>
    <w:rsid w:val="00573CB0"/>
    <w:rsid w:val="00573D9C"/>
    <w:rsid w:val="005744C0"/>
    <w:rsid w:val="00574611"/>
    <w:rsid w:val="00574A7E"/>
    <w:rsid w:val="00574A98"/>
    <w:rsid w:val="00574CE8"/>
    <w:rsid w:val="00574DC4"/>
    <w:rsid w:val="00574E56"/>
    <w:rsid w:val="00574EAF"/>
    <w:rsid w:val="00574ED2"/>
    <w:rsid w:val="00574F5C"/>
    <w:rsid w:val="00574FB9"/>
    <w:rsid w:val="00575554"/>
    <w:rsid w:val="005755B0"/>
    <w:rsid w:val="00575AFC"/>
    <w:rsid w:val="00575B23"/>
    <w:rsid w:val="00575BAF"/>
    <w:rsid w:val="00575BD6"/>
    <w:rsid w:val="00575BFA"/>
    <w:rsid w:val="00575E4E"/>
    <w:rsid w:val="005764CD"/>
    <w:rsid w:val="005765AA"/>
    <w:rsid w:val="0057678B"/>
    <w:rsid w:val="0057690D"/>
    <w:rsid w:val="00576C09"/>
    <w:rsid w:val="00576C43"/>
    <w:rsid w:val="00576C4A"/>
    <w:rsid w:val="00576D64"/>
    <w:rsid w:val="0057700E"/>
    <w:rsid w:val="005774A4"/>
    <w:rsid w:val="005775CD"/>
    <w:rsid w:val="00577665"/>
    <w:rsid w:val="00577738"/>
    <w:rsid w:val="00577F5A"/>
    <w:rsid w:val="00580096"/>
    <w:rsid w:val="005800EF"/>
    <w:rsid w:val="005803E1"/>
    <w:rsid w:val="005806F5"/>
    <w:rsid w:val="005807D1"/>
    <w:rsid w:val="00580E27"/>
    <w:rsid w:val="00580E67"/>
    <w:rsid w:val="00580ED6"/>
    <w:rsid w:val="005813EE"/>
    <w:rsid w:val="00581533"/>
    <w:rsid w:val="00581692"/>
    <w:rsid w:val="005816E7"/>
    <w:rsid w:val="00581748"/>
    <w:rsid w:val="0058199C"/>
    <w:rsid w:val="00581A39"/>
    <w:rsid w:val="00581B8F"/>
    <w:rsid w:val="00581DDA"/>
    <w:rsid w:val="00581F2B"/>
    <w:rsid w:val="00582070"/>
    <w:rsid w:val="005820F5"/>
    <w:rsid w:val="00582295"/>
    <w:rsid w:val="0058243E"/>
    <w:rsid w:val="0058249E"/>
    <w:rsid w:val="00582561"/>
    <w:rsid w:val="00582702"/>
    <w:rsid w:val="00582B31"/>
    <w:rsid w:val="0058303D"/>
    <w:rsid w:val="005830AD"/>
    <w:rsid w:val="005830EB"/>
    <w:rsid w:val="005832AF"/>
    <w:rsid w:val="005834F8"/>
    <w:rsid w:val="00583887"/>
    <w:rsid w:val="00583994"/>
    <w:rsid w:val="00583AD4"/>
    <w:rsid w:val="00583C2D"/>
    <w:rsid w:val="00583C41"/>
    <w:rsid w:val="00583D97"/>
    <w:rsid w:val="00583DCD"/>
    <w:rsid w:val="00583E10"/>
    <w:rsid w:val="00583F9D"/>
    <w:rsid w:val="005840C6"/>
    <w:rsid w:val="00584195"/>
    <w:rsid w:val="00584233"/>
    <w:rsid w:val="005845A7"/>
    <w:rsid w:val="00584676"/>
    <w:rsid w:val="0058473E"/>
    <w:rsid w:val="0058476F"/>
    <w:rsid w:val="00584A4C"/>
    <w:rsid w:val="00584EF7"/>
    <w:rsid w:val="00584FAC"/>
    <w:rsid w:val="00585077"/>
    <w:rsid w:val="005856B3"/>
    <w:rsid w:val="005856C1"/>
    <w:rsid w:val="00585871"/>
    <w:rsid w:val="005858C2"/>
    <w:rsid w:val="005858D6"/>
    <w:rsid w:val="00585A5E"/>
    <w:rsid w:val="00585CE0"/>
    <w:rsid w:val="00585D14"/>
    <w:rsid w:val="00585D2F"/>
    <w:rsid w:val="00585F3A"/>
    <w:rsid w:val="005860D0"/>
    <w:rsid w:val="00586359"/>
    <w:rsid w:val="00586434"/>
    <w:rsid w:val="005864F5"/>
    <w:rsid w:val="005865A1"/>
    <w:rsid w:val="005865EB"/>
    <w:rsid w:val="0058660A"/>
    <w:rsid w:val="005867B7"/>
    <w:rsid w:val="0058689E"/>
    <w:rsid w:val="0058696F"/>
    <w:rsid w:val="00586BA5"/>
    <w:rsid w:val="00586BE1"/>
    <w:rsid w:val="00586C89"/>
    <w:rsid w:val="00586E75"/>
    <w:rsid w:val="00586F32"/>
    <w:rsid w:val="0058708B"/>
    <w:rsid w:val="005870AF"/>
    <w:rsid w:val="00587184"/>
    <w:rsid w:val="005871E4"/>
    <w:rsid w:val="0058729E"/>
    <w:rsid w:val="005877D8"/>
    <w:rsid w:val="00587839"/>
    <w:rsid w:val="00587847"/>
    <w:rsid w:val="00587968"/>
    <w:rsid w:val="00587B5B"/>
    <w:rsid w:val="00587CD8"/>
    <w:rsid w:val="00587DCB"/>
    <w:rsid w:val="00587FB2"/>
    <w:rsid w:val="00587FE1"/>
    <w:rsid w:val="00590000"/>
    <w:rsid w:val="00590330"/>
    <w:rsid w:val="005908EF"/>
    <w:rsid w:val="00590B6E"/>
    <w:rsid w:val="00590FEA"/>
    <w:rsid w:val="0059115F"/>
    <w:rsid w:val="00591593"/>
    <w:rsid w:val="005919D4"/>
    <w:rsid w:val="00591A33"/>
    <w:rsid w:val="00591AF6"/>
    <w:rsid w:val="00591D4E"/>
    <w:rsid w:val="00592040"/>
    <w:rsid w:val="0059204D"/>
    <w:rsid w:val="0059232F"/>
    <w:rsid w:val="005924B5"/>
    <w:rsid w:val="0059250D"/>
    <w:rsid w:val="005928E1"/>
    <w:rsid w:val="00592A03"/>
    <w:rsid w:val="00592A65"/>
    <w:rsid w:val="00592D3D"/>
    <w:rsid w:val="00592EAA"/>
    <w:rsid w:val="005931C7"/>
    <w:rsid w:val="005933CB"/>
    <w:rsid w:val="0059342B"/>
    <w:rsid w:val="005935CC"/>
    <w:rsid w:val="0059360C"/>
    <w:rsid w:val="0059363F"/>
    <w:rsid w:val="005937AD"/>
    <w:rsid w:val="00593E5B"/>
    <w:rsid w:val="005941C8"/>
    <w:rsid w:val="005943F0"/>
    <w:rsid w:val="00594421"/>
    <w:rsid w:val="00594696"/>
    <w:rsid w:val="0059471F"/>
    <w:rsid w:val="00594726"/>
    <w:rsid w:val="00594DDD"/>
    <w:rsid w:val="00595028"/>
    <w:rsid w:val="0059515C"/>
    <w:rsid w:val="005953F5"/>
    <w:rsid w:val="00595AD1"/>
    <w:rsid w:val="00595ADA"/>
    <w:rsid w:val="00595B41"/>
    <w:rsid w:val="00595B4B"/>
    <w:rsid w:val="00595D36"/>
    <w:rsid w:val="00595DAD"/>
    <w:rsid w:val="00595F57"/>
    <w:rsid w:val="00595F8D"/>
    <w:rsid w:val="005961DC"/>
    <w:rsid w:val="0059673E"/>
    <w:rsid w:val="0059679B"/>
    <w:rsid w:val="005969AE"/>
    <w:rsid w:val="00596A27"/>
    <w:rsid w:val="00596C35"/>
    <w:rsid w:val="00596C9F"/>
    <w:rsid w:val="00596D88"/>
    <w:rsid w:val="00596E90"/>
    <w:rsid w:val="00597016"/>
    <w:rsid w:val="0059723A"/>
    <w:rsid w:val="005972BC"/>
    <w:rsid w:val="00597339"/>
    <w:rsid w:val="0059747D"/>
    <w:rsid w:val="005977AD"/>
    <w:rsid w:val="005978C6"/>
    <w:rsid w:val="00597AE4"/>
    <w:rsid w:val="00597CFB"/>
    <w:rsid w:val="00597D10"/>
    <w:rsid w:val="00597DAE"/>
    <w:rsid w:val="00597DDF"/>
    <w:rsid w:val="00597E6E"/>
    <w:rsid w:val="005A010A"/>
    <w:rsid w:val="005A0143"/>
    <w:rsid w:val="005A01BF"/>
    <w:rsid w:val="005A03F4"/>
    <w:rsid w:val="005A063C"/>
    <w:rsid w:val="005A084D"/>
    <w:rsid w:val="005A0904"/>
    <w:rsid w:val="005A0AA2"/>
    <w:rsid w:val="005A0D1B"/>
    <w:rsid w:val="005A0FE7"/>
    <w:rsid w:val="005A1013"/>
    <w:rsid w:val="005A1053"/>
    <w:rsid w:val="005A14B8"/>
    <w:rsid w:val="005A152F"/>
    <w:rsid w:val="005A1534"/>
    <w:rsid w:val="005A1934"/>
    <w:rsid w:val="005A1BAC"/>
    <w:rsid w:val="005A1C2C"/>
    <w:rsid w:val="005A1DE4"/>
    <w:rsid w:val="005A1F8C"/>
    <w:rsid w:val="005A20E2"/>
    <w:rsid w:val="005A210B"/>
    <w:rsid w:val="005A23B9"/>
    <w:rsid w:val="005A2491"/>
    <w:rsid w:val="005A2677"/>
    <w:rsid w:val="005A2765"/>
    <w:rsid w:val="005A277B"/>
    <w:rsid w:val="005A28A3"/>
    <w:rsid w:val="005A28F6"/>
    <w:rsid w:val="005A29A6"/>
    <w:rsid w:val="005A2DA4"/>
    <w:rsid w:val="005A2E9D"/>
    <w:rsid w:val="005A3216"/>
    <w:rsid w:val="005A3337"/>
    <w:rsid w:val="005A3603"/>
    <w:rsid w:val="005A3647"/>
    <w:rsid w:val="005A3765"/>
    <w:rsid w:val="005A37E7"/>
    <w:rsid w:val="005A3D64"/>
    <w:rsid w:val="005A4185"/>
    <w:rsid w:val="005A44B4"/>
    <w:rsid w:val="005A45B9"/>
    <w:rsid w:val="005A48C4"/>
    <w:rsid w:val="005A4988"/>
    <w:rsid w:val="005A49A0"/>
    <w:rsid w:val="005A4B3E"/>
    <w:rsid w:val="005A4D09"/>
    <w:rsid w:val="005A4E40"/>
    <w:rsid w:val="005A53AB"/>
    <w:rsid w:val="005A5418"/>
    <w:rsid w:val="005A5632"/>
    <w:rsid w:val="005A5ACE"/>
    <w:rsid w:val="005A5B76"/>
    <w:rsid w:val="005A5BBA"/>
    <w:rsid w:val="005A5DBA"/>
    <w:rsid w:val="005A5EA6"/>
    <w:rsid w:val="005A5EFF"/>
    <w:rsid w:val="005A6016"/>
    <w:rsid w:val="005A609F"/>
    <w:rsid w:val="005A618F"/>
    <w:rsid w:val="005A61F2"/>
    <w:rsid w:val="005A6241"/>
    <w:rsid w:val="005A644E"/>
    <w:rsid w:val="005A6665"/>
    <w:rsid w:val="005A66BE"/>
    <w:rsid w:val="005A6909"/>
    <w:rsid w:val="005A6A0B"/>
    <w:rsid w:val="005A6ABB"/>
    <w:rsid w:val="005A6B06"/>
    <w:rsid w:val="005A6C6A"/>
    <w:rsid w:val="005A7135"/>
    <w:rsid w:val="005A7144"/>
    <w:rsid w:val="005A716E"/>
    <w:rsid w:val="005A72CD"/>
    <w:rsid w:val="005A740A"/>
    <w:rsid w:val="005A7428"/>
    <w:rsid w:val="005A74FB"/>
    <w:rsid w:val="005A7638"/>
    <w:rsid w:val="005A7764"/>
    <w:rsid w:val="005A799F"/>
    <w:rsid w:val="005A7A37"/>
    <w:rsid w:val="005A7A7A"/>
    <w:rsid w:val="005A7EE5"/>
    <w:rsid w:val="005A7EEC"/>
    <w:rsid w:val="005B01D0"/>
    <w:rsid w:val="005B03EC"/>
    <w:rsid w:val="005B04A5"/>
    <w:rsid w:val="005B0707"/>
    <w:rsid w:val="005B09E4"/>
    <w:rsid w:val="005B0BA5"/>
    <w:rsid w:val="005B0E88"/>
    <w:rsid w:val="005B0E8E"/>
    <w:rsid w:val="005B1293"/>
    <w:rsid w:val="005B15EB"/>
    <w:rsid w:val="005B1705"/>
    <w:rsid w:val="005B17A7"/>
    <w:rsid w:val="005B17EB"/>
    <w:rsid w:val="005B1C95"/>
    <w:rsid w:val="005B1F09"/>
    <w:rsid w:val="005B2204"/>
    <w:rsid w:val="005B2286"/>
    <w:rsid w:val="005B2365"/>
    <w:rsid w:val="005B26FE"/>
    <w:rsid w:val="005B2759"/>
    <w:rsid w:val="005B2AB7"/>
    <w:rsid w:val="005B32AE"/>
    <w:rsid w:val="005B32BA"/>
    <w:rsid w:val="005B338A"/>
    <w:rsid w:val="005B37AE"/>
    <w:rsid w:val="005B3A40"/>
    <w:rsid w:val="005B3AA5"/>
    <w:rsid w:val="005B3D59"/>
    <w:rsid w:val="005B3F31"/>
    <w:rsid w:val="005B429D"/>
    <w:rsid w:val="005B4356"/>
    <w:rsid w:val="005B4933"/>
    <w:rsid w:val="005B4A0E"/>
    <w:rsid w:val="005B4A22"/>
    <w:rsid w:val="005B4B8D"/>
    <w:rsid w:val="005B4E0F"/>
    <w:rsid w:val="005B4FB4"/>
    <w:rsid w:val="005B51C0"/>
    <w:rsid w:val="005B52FF"/>
    <w:rsid w:val="005B5374"/>
    <w:rsid w:val="005B54F9"/>
    <w:rsid w:val="005B5666"/>
    <w:rsid w:val="005B56E6"/>
    <w:rsid w:val="005B59EE"/>
    <w:rsid w:val="005B5ABE"/>
    <w:rsid w:val="005B5E1D"/>
    <w:rsid w:val="005B60BE"/>
    <w:rsid w:val="005B6173"/>
    <w:rsid w:val="005B625E"/>
    <w:rsid w:val="005B62D9"/>
    <w:rsid w:val="005B6640"/>
    <w:rsid w:val="005B6896"/>
    <w:rsid w:val="005B6972"/>
    <w:rsid w:val="005B697F"/>
    <w:rsid w:val="005B6A1A"/>
    <w:rsid w:val="005B6A61"/>
    <w:rsid w:val="005B6AAA"/>
    <w:rsid w:val="005B6B33"/>
    <w:rsid w:val="005B6E43"/>
    <w:rsid w:val="005B7417"/>
    <w:rsid w:val="005B75C7"/>
    <w:rsid w:val="005B76F3"/>
    <w:rsid w:val="005B7775"/>
    <w:rsid w:val="005B78F7"/>
    <w:rsid w:val="005B78F9"/>
    <w:rsid w:val="005B796F"/>
    <w:rsid w:val="005B7A9B"/>
    <w:rsid w:val="005B7B42"/>
    <w:rsid w:val="005B7D80"/>
    <w:rsid w:val="005B7EFA"/>
    <w:rsid w:val="005C012F"/>
    <w:rsid w:val="005C0262"/>
    <w:rsid w:val="005C02F2"/>
    <w:rsid w:val="005C0470"/>
    <w:rsid w:val="005C0708"/>
    <w:rsid w:val="005C07BD"/>
    <w:rsid w:val="005C08E1"/>
    <w:rsid w:val="005C0959"/>
    <w:rsid w:val="005C09D9"/>
    <w:rsid w:val="005C09FE"/>
    <w:rsid w:val="005C0C1F"/>
    <w:rsid w:val="005C0C2D"/>
    <w:rsid w:val="005C0DB8"/>
    <w:rsid w:val="005C0F0D"/>
    <w:rsid w:val="005C0FD0"/>
    <w:rsid w:val="005C1395"/>
    <w:rsid w:val="005C15FD"/>
    <w:rsid w:val="005C1625"/>
    <w:rsid w:val="005C16C4"/>
    <w:rsid w:val="005C1781"/>
    <w:rsid w:val="005C17D4"/>
    <w:rsid w:val="005C190C"/>
    <w:rsid w:val="005C1B69"/>
    <w:rsid w:val="005C2070"/>
    <w:rsid w:val="005C2315"/>
    <w:rsid w:val="005C237A"/>
    <w:rsid w:val="005C2385"/>
    <w:rsid w:val="005C247B"/>
    <w:rsid w:val="005C2854"/>
    <w:rsid w:val="005C28EF"/>
    <w:rsid w:val="005C292C"/>
    <w:rsid w:val="005C2E07"/>
    <w:rsid w:val="005C2EEA"/>
    <w:rsid w:val="005C32BB"/>
    <w:rsid w:val="005C336D"/>
    <w:rsid w:val="005C33FF"/>
    <w:rsid w:val="005C3833"/>
    <w:rsid w:val="005C3994"/>
    <w:rsid w:val="005C3B7C"/>
    <w:rsid w:val="005C40F2"/>
    <w:rsid w:val="005C4365"/>
    <w:rsid w:val="005C444B"/>
    <w:rsid w:val="005C4698"/>
    <w:rsid w:val="005C4AA1"/>
    <w:rsid w:val="005C4BC7"/>
    <w:rsid w:val="005C4D23"/>
    <w:rsid w:val="005C51BD"/>
    <w:rsid w:val="005C544E"/>
    <w:rsid w:val="005C55F8"/>
    <w:rsid w:val="005C560B"/>
    <w:rsid w:val="005C5667"/>
    <w:rsid w:val="005C570C"/>
    <w:rsid w:val="005C578A"/>
    <w:rsid w:val="005C5A95"/>
    <w:rsid w:val="005C5AD6"/>
    <w:rsid w:val="005C5B2E"/>
    <w:rsid w:val="005C5B85"/>
    <w:rsid w:val="005C5D16"/>
    <w:rsid w:val="005C6189"/>
    <w:rsid w:val="005C63A1"/>
    <w:rsid w:val="005C67CD"/>
    <w:rsid w:val="005C68F2"/>
    <w:rsid w:val="005C6992"/>
    <w:rsid w:val="005C69C2"/>
    <w:rsid w:val="005C6F30"/>
    <w:rsid w:val="005C6FA3"/>
    <w:rsid w:val="005C73DA"/>
    <w:rsid w:val="005C750C"/>
    <w:rsid w:val="005C7BBA"/>
    <w:rsid w:val="005C7F0F"/>
    <w:rsid w:val="005C7F87"/>
    <w:rsid w:val="005D01F3"/>
    <w:rsid w:val="005D0543"/>
    <w:rsid w:val="005D05C4"/>
    <w:rsid w:val="005D06B9"/>
    <w:rsid w:val="005D08BA"/>
    <w:rsid w:val="005D0D6D"/>
    <w:rsid w:val="005D11E2"/>
    <w:rsid w:val="005D1227"/>
    <w:rsid w:val="005D12E7"/>
    <w:rsid w:val="005D13CD"/>
    <w:rsid w:val="005D14D3"/>
    <w:rsid w:val="005D14D7"/>
    <w:rsid w:val="005D1546"/>
    <w:rsid w:val="005D1618"/>
    <w:rsid w:val="005D1923"/>
    <w:rsid w:val="005D1A26"/>
    <w:rsid w:val="005D1DFB"/>
    <w:rsid w:val="005D1FBE"/>
    <w:rsid w:val="005D2698"/>
    <w:rsid w:val="005D2988"/>
    <w:rsid w:val="005D2B54"/>
    <w:rsid w:val="005D2D6E"/>
    <w:rsid w:val="005D2F91"/>
    <w:rsid w:val="005D3070"/>
    <w:rsid w:val="005D3241"/>
    <w:rsid w:val="005D3289"/>
    <w:rsid w:val="005D32D4"/>
    <w:rsid w:val="005D339F"/>
    <w:rsid w:val="005D3475"/>
    <w:rsid w:val="005D3481"/>
    <w:rsid w:val="005D35B1"/>
    <w:rsid w:val="005D3743"/>
    <w:rsid w:val="005D38AB"/>
    <w:rsid w:val="005D38B3"/>
    <w:rsid w:val="005D392F"/>
    <w:rsid w:val="005D3E44"/>
    <w:rsid w:val="005D3FD5"/>
    <w:rsid w:val="005D482D"/>
    <w:rsid w:val="005D495F"/>
    <w:rsid w:val="005D4B24"/>
    <w:rsid w:val="005D4B3C"/>
    <w:rsid w:val="005D4EFA"/>
    <w:rsid w:val="005D5193"/>
    <w:rsid w:val="005D5249"/>
    <w:rsid w:val="005D53AD"/>
    <w:rsid w:val="005D5536"/>
    <w:rsid w:val="005D5539"/>
    <w:rsid w:val="005D576F"/>
    <w:rsid w:val="005D584F"/>
    <w:rsid w:val="005D5AAE"/>
    <w:rsid w:val="005D5C69"/>
    <w:rsid w:val="005D5C87"/>
    <w:rsid w:val="005D5C9C"/>
    <w:rsid w:val="005D5CC6"/>
    <w:rsid w:val="005D5EB7"/>
    <w:rsid w:val="005D60F5"/>
    <w:rsid w:val="005D6195"/>
    <w:rsid w:val="005D62DD"/>
    <w:rsid w:val="005D6382"/>
    <w:rsid w:val="005D6475"/>
    <w:rsid w:val="005D65B1"/>
    <w:rsid w:val="005D6686"/>
    <w:rsid w:val="005D6804"/>
    <w:rsid w:val="005D6823"/>
    <w:rsid w:val="005D6C11"/>
    <w:rsid w:val="005D6D13"/>
    <w:rsid w:val="005D6F37"/>
    <w:rsid w:val="005D6FF7"/>
    <w:rsid w:val="005D713F"/>
    <w:rsid w:val="005D7176"/>
    <w:rsid w:val="005D745D"/>
    <w:rsid w:val="005D755A"/>
    <w:rsid w:val="005D78D5"/>
    <w:rsid w:val="005D79AF"/>
    <w:rsid w:val="005D7AE1"/>
    <w:rsid w:val="005D7CC1"/>
    <w:rsid w:val="005D7CE1"/>
    <w:rsid w:val="005E00D2"/>
    <w:rsid w:val="005E028B"/>
    <w:rsid w:val="005E02B2"/>
    <w:rsid w:val="005E046B"/>
    <w:rsid w:val="005E076A"/>
    <w:rsid w:val="005E081B"/>
    <w:rsid w:val="005E08DC"/>
    <w:rsid w:val="005E0936"/>
    <w:rsid w:val="005E0958"/>
    <w:rsid w:val="005E09D7"/>
    <w:rsid w:val="005E0BFF"/>
    <w:rsid w:val="005E0F82"/>
    <w:rsid w:val="005E1034"/>
    <w:rsid w:val="005E1258"/>
    <w:rsid w:val="005E14B9"/>
    <w:rsid w:val="005E1676"/>
    <w:rsid w:val="005E17D9"/>
    <w:rsid w:val="005E1CCE"/>
    <w:rsid w:val="005E2146"/>
    <w:rsid w:val="005E2242"/>
    <w:rsid w:val="005E2333"/>
    <w:rsid w:val="005E2902"/>
    <w:rsid w:val="005E2B19"/>
    <w:rsid w:val="005E2BD8"/>
    <w:rsid w:val="005E2C8A"/>
    <w:rsid w:val="005E2F3F"/>
    <w:rsid w:val="005E2FB1"/>
    <w:rsid w:val="005E3252"/>
    <w:rsid w:val="005E33AE"/>
    <w:rsid w:val="005E35F4"/>
    <w:rsid w:val="005E3613"/>
    <w:rsid w:val="005E3B10"/>
    <w:rsid w:val="005E3C70"/>
    <w:rsid w:val="005E42D5"/>
    <w:rsid w:val="005E43AD"/>
    <w:rsid w:val="005E4543"/>
    <w:rsid w:val="005E4633"/>
    <w:rsid w:val="005E4A45"/>
    <w:rsid w:val="005E4A8C"/>
    <w:rsid w:val="005E4CAE"/>
    <w:rsid w:val="005E4E0C"/>
    <w:rsid w:val="005E4E45"/>
    <w:rsid w:val="005E5115"/>
    <w:rsid w:val="005E546C"/>
    <w:rsid w:val="005E5878"/>
    <w:rsid w:val="005E587E"/>
    <w:rsid w:val="005E5921"/>
    <w:rsid w:val="005E5A12"/>
    <w:rsid w:val="005E5DC4"/>
    <w:rsid w:val="005E6008"/>
    <w:rsid w:val="005E6667"/>
    <w:rsid w:val="005E695D"/>
    <w:rsid w:val="005E696E"/>
    <w:rsid w:val="005E6BD4"/>
    <w:rsid w:val="005E6D5E"/>
    <w:rsid w:val="005E6E89"/>
    <w:rsid w:val="005E6E93"/>
    <w:rsid w:val="005E72F6"/>
    <w:rsid w:val="005E73C1"/>
    <w:rsid w:val="005E7415"/>
    <w:rsid w:val="005E7460"/>
    <w:rsid w:val="005E769B"/>
    <w:rsid w:val="005E792C"/>
    <w:rsid w:val="005E7DB9"/>
    <w:rsid w:val="005E7FD2"/>
    <w:rsid w:val="005E7FE5"/>
    <w:rsid w:val="005E7FE7"/>
    <w:rsid w:val="005F00D2"/>
    <w:rsid w:val="005F01F5"/>
    <w:rsid w:val="005F0389"/>
    <w:rsid w:val="005F045F"/>
    <w:rsid w:val="005F047D"/>
    <w:rsid w:val="005F0A10"/>
    <w:rsid w:val="005F0AFC"/>
    <w:rsid w:val="005F0C71"/>
    <w:rsid w:val="005F0DEE"/>
    <w:rsid w:val="005F0E56"/>
    <w:rsid w:val="005F0FFC"/>
    <w:rsid w:val="005F10AB"/>
    <w:rsid w:val="005F11A6"/>
    <w:rsid w:val="005F12F6"/>
    <w:rsid w:val="005F1302"/>
    <w:rsid w:val="005F132A"/>
    <w:rsid w:val="005F140F"/>
    <w:rsid w:val="005F141A"/>
    <w:rsid w:val="005F1749"/>
    <w:rsid w:val="005F182C"/>
    <w:rsid w:val="005F1AE3"/>
    <w:rsid w:val="005F1BB3"/>
    <w:rsid w:val="005F1CE8"/>
    <w:rsid w:val="005F1CED"/>
    <w:rsid w:val="005F21AC"/>
    <w:rsid w:val="005F21B1"/>
    <w:rsid w:val="005F229D"/>
    <w:rsid w:val="005F242A"/>
    <w:rsid w:val="005F258F"/>
    <w:rsid w:val="005F27AB"/>
    <w:rsid w:val="005F2A50"/>
    <w:rsid w:val="005F2C9F"/>
    <w:rsid w:val="005F2D3F"/>
    <w:rsid w:val="005F2F19"/>
    <w:rsid w:val="005F3475"/>
    <w:rsid w:val="005F374C"/>
    <w:rsid w:val="005F3A07"/>
    <w:rsid w:val="005F3BF3"/>
    <w:rsid w:val="005F3CA9"/>
    <w:rsid w:val="005F3D64"/>
    <w:rsid w:val="005F4092"/>
    <w:rsid w:val="005F4174"/>
    <w:rsid w:val="005F4175"/>
    <w:rsid w:val="005F419E"/>
    <w:rsid w:val="005F42D8"/>
    <w:rsid w:val="005F4330"/>
    <w:rsid w:val="005F454C"/>
    <w:rsid w:val="005F45DC"/>
    <w:rsid w:val="005F4B95"/>
    <w:rsid w:val="005F4C56"/>
    <w:rsid w:val="005F4C5D"/>
    <w:rsid w:val="005F4D3C"/>
    <w:rsid w:val="005F4D4E"/>
    <w:rsid w:val="005F4D54"/>
    <w:rsid w:val="005F52FA"/>
    <w:rsid w:val="005F534E"/>
    <w:rsid w:val="005F5414"/>
    <w:rsid w:val="005F55C2"/>
    <w:rsid w:val="005F566D"/>
    <w:rsid w:val="005F5848"/>
    <w:rsid w:val="005F585B"/>
    <w:rsid w:val="005F59F7"/>
    <w:rsid w:val="005F5AE9"/>
    <w:rsid w:val="005F5F79"/>
    <w:rsid w:val="005F6326"/>
    <w:rsid w:val="005F6369"/>
    <w:rsid w:val="005F6617"/>
    <w:rsid w:val="005F6CAD"/>
    <w:rsid w:val="005F6E2E"/>
    <w:rsid w:val="005F6F91"/>
    <w:rsid w:val="005F70A0"/>
    <w:rsid w:val="005F70D0"/>
    <w:rsid w:val="005F710D"/>
    <w:rsid w:val="005F71C8"/>
    <w:rsid w:val="005F734D"/>
    <w:rsid w:val="005F7450"/>
    <w:rsid w:val="005F74D3"/>
    <w:rsid w:val="005F752E"/>
    <w:rsid w:val="005F7711"/>
    <w:rsid w:val="005F780B"/>
    <w:rsid w:val="005F7825"/>
    <w:rsid w:val="005F7881"/>
    <w:rsid w:val="005F79A5"/>
    <w:rsid w:val="005F7A6B"/>
    <w:rsid w:val="005F7A9E"/>
    <w:rsid w:val="005F7B62"/>
    <w:rsid w:val="005F7BA0"/>
    <w:rsid w:val="005F7E5F"/>
    <w:rsid w:val="00600221"/>
    <w:rsid w:val="00600254"/>
    <w:rsid w:val="006002B5"/>
    <w:rsid w:val="0060066F"/>
    <w:rsid w:val="00600973"/>
    <w:rsid w:val="00600B8A"/>
    <w:rsid w:val="00600BA9"/>
    <w:rsid w:val="00600C24"/>
    <w:rsid w:val="00600D00"/>
    <w:rsid w:val="00600E8C"/>
    <w:rsid w:val="00601062"/>
    <w:rsid w:val="00601408"/>
    <w:rsid w:val="006015C4"/>
    <w:rsid w:val="006016F0"/>
    <w:rsid w:val="00601853"/>
    <w:rsid w:val="006018B6"/>
    <w:rsid w:val="006018F2"/>
    <w:rsid w:val="00601904"/>
    <w:rsid w:val="00601B95"/>
    <w:rsid w:val="00601BC9"/>
    <w:rsid w:val="00602196"/>
    <w:rsid w:val="006028F9"/>
    <w:rsid w:val="00602B94"/>
    <w:rsid w:val="00602C2A"/>
    <w:rsid w:val="00602EF8"/>
    <w:rsid w:val="00602F0B"/>
    <w:rsid w:val="006031BD"/>
    <w:rsid w:val="0060321E"/>
    <w:rsid w:val="00603231"/>
    <w:rsid w:val="0060339D"/>
    <w:rsid w:val="00603570"/>
    <w:rsid w:val="00603796"/>
    <w:rsid w:val="00603812"/>
    <w:rsid w:val="00603BF9"/>
    <w:rsid w:val="00603C63"/>
    <w:rsid w:val="00603D1D"/>
    <w:rsid w:val="00604197"/>
    <w:rsid w:val="006047A6"/>
    <w:rsid w:val="006048C1"/>
    <w:rsid w:val="006049CF"/>
    <w:rsid w:val="00604C68"/>
    <w:rsid w:val="00604D33"/>
    <w:rsid w:val="00604F88"/>
    <w:rsid w:val="00605033"/>
    <w:rsid w:val="006052EF"/>
    <w:rsid w:val="00605309"/>
    <w:rsid w:val="006053EF"/>
    <w:rsid w:val="00605458"/>
    <w:rsid w:val="006054B1"/>
    <w:rsid w:val="00605525"/>
    <w:rsid w:val="006055DD"/>
    <w:rsid w:val="0060564A"/>
    <w:rsid w:val="00605750"/>
    <w:rsid w:val="00605837"/>
    <w:rsid w:val="0060595E"/>
    <w:rsid w:val="00605A7A"/>
    <w:rsid w:val="00605AAF"/>
    <w:rsid w:val="00605C50"/>
    <w:rsid w:val="00605D27"/>
    <w:rsid w:val="00605F47"/>
    <w:rsid w:val="00606121"/>
    <w:rsid w:val="0060618D"/>
    <w:rsid w:val="006062CD"/>
    <w:rsid w:val="006063AA"/>
    <w:rsid w:val="006069D5"/>
    <w:rsid w:val="00606AAE"/>
    <w:rsid w:val="00606FAC"/>
    <w:rsid w:val="0060711C"/>
    <w:rsid w:val="006072DD"/>
    <w:rsid w:val="00607400"/>
    <w:rsid w:val="0060767B"/>
    <w:rsid w:val="0060767F"/>
    <w:rsid w:val="006076FC"/>
    <w:rsid w:val="00607747"/>
    <w:rsid w:val="00607892"/>
    <w:rsid w:val="00607B29"/>
    <w:rsid w:val="00610509"/>
    <w:rsid w:val="006108A2"/>
    <w:rsid w:val="006108AB"/>
    <w:rsid w:val="00610952"/>
    <w:rsid w:val="00610CFB"/>
    <w:rsid w:val="00610E39"/>
    <w:rsid w:val="006111F0"/>
    <w:rsid w:val="0061140E"/>
    <w:rsid w:val="00611581"/>
    <w:rsid w:val="0061158F"/>
    <w:rsid w:val="0061189C"/>
    <w:rsid w:val="006119B8"/>
    <w:rsid w:val="00611C33"/>
    <w:rsid w:val="00611DD4"/>
    <w:rsid w:val="00611E34"/>
    <w:rsid w:val="00611E9B"/>
    <w:rsid w:val="00611EC7"/>
    <w:rsid w:val="00611F15"/>
    <w:rsid w:val="00612324"/>
    <w:rsid w:val="00612500"/>
    <w:rsid w:val="0061281B"/>
    <w:rsid w:val="006129D2"/>
    <w:rsid w:val="00612A9D"/>
    <w:rsid w:val="00612E7E"/>
    <w:rsid w:val="0061323F"/>
    <w:rsid w:val="006135CD"/>
    <w:rsid w:val="006136F0"/>
    <w:rsid w:val="00613B1D"/>
    <w:rsid w:val="00613B7F"/>
    <w:rsid w:val="00613CAE"/>
    <w:rsid w:val="00613DDC"/>
    <w:rsid w:val="00614023"/>
    <w:rsid w:val="006142FE"/>
    <w:rsid w:val="00614528"/>
    <w:rsid w:val="00614595"/>
    <w:rsid w:val="0061469A"/>
    <w:rsid w:val="00614730"/>
    <w:rsid w:val="006147D3"/>
    <w:rsid w:val="006148A6"/>
    <w:rsid w:val="00614C6B"/>
    <w:rsid w:val="00614C87"/>
    <w:rsid w:val="00614D66"/>
    <w:rsid w:val="00614DF1"/>
    <w:rsid w:val="00615146"/>
    <w:rsid w:val="00615352"/>
    <w:rsid w:val="006155B4"/>
    <w:rsid w:val="00615778"/>
    <w:rsid w:val="006157BE"/>
    <w:rsid w:val="00615910"/>
    <w:rsid w:val="00615914"/>
    <w:rsid w:val="00615CC8"/>
    <w:rsid w:val="00615CFE"/>
    <w:rsid w:val="00615D4D"/>
    <w:rsid w:val="00615DAE"/>
    <w:rsid w:val="00615F92"/>
    <w:rsid w:val="006162AF"/>
    <w:rsid w:val="00616545"/>
    <w:rsid w:val="00616700"/>
    <w:rsid w:val="0061673B"/>
    <w:rsid w:val="00616881"/>
    <w:rsid w:val="0061689D"/>
    <w:rsid w:val="00616C9D"/>
    <w:rsid w:val="00616D1D"/>
    <w:rsid w:val="00616E93"/>
    <w:rsid w:val="00617114"/>
    <w:rsid w:val="00617245"/>
    <w:rsid w:val="006178E1"/>
    <w:rsid w:val="00617E6E"/>
    <w:rsid w:val="00617EF0"/>
    <w:rsid w:val="00617EF6"/>
    <w:rsid w:val="00617F56"/>
    <w:rsid w:val="00620052"/>
    <w:rsid w:val="006200E7"/>
    <w:rsid w:val="006201B1"/>
    <w:rsid w:val="006204A0"/>
    <w:rsid w:val="006207A3"/>
    <w:rsid w:val="006209BC"/>
    <w:rsid w:val="00620B8A"/>
    <w:rsid w:val="00620BA6"/>
    <w:rsid w:val="00620BD5"/>
    <w:rsid w:val="00620C5E"/>
    <w:rsid w:val="00620D6C"/>
    <w:rsid w:val="00620DE6"/>
    <w:rsid w:val="00620E0D"/>
    <w:rsid w:val="00620F54"/>
    <w:rsid w:val="00621495"/>
    <w:rsid w:val="0062160B"/>
    <w:rsid w:val="00621656"/>
    <w:rsid w:val="00621810"/>
    <w:rsid w:val="00621C27"/>
    <w:rsid w:val="00621CA8"/>
    <w:rsid w:val="00621DE6"/>
    <w:rsid w:val="00621EBB"/>
    <w:rsid w:val="006220A6"/>
    <w:rsid w:val="00622185"/>
    <w:rsid w:val="00622250"/>
    <w:rsid w:val="006222A5"/>
    <w:rsid w:val="00622446"/>
    <w:rsid w:val="006225EA"/>
    <w:rsid w:val="0062296E"/>
    <w:rsid w:val="00622A29"/>
    <w:rsid w:val="00622D22"/>
    <w:rsid w:val="006230C5"/>
    <w:rsid w:val="006230D3"/>
    <w:rsid w:val="006231AF"/>
    <w:rsid w:val="006231C3"/>
    <w:rsid w:val="00623216"/>
    <w:rsid w:val="00623513"/>
    <w:rsid w:val="006236AC"/>
    <w:rsid w:val="006238EC"/>
    <w:rsid w:val="00623BCB"/>
    <w:rsid w:val="00623D60"/>
    <w:rsid w:val="00623E66"/>
    <w:rsid w:val="00623EC1"/>
    <w:rsid w:val="00623F49"/>
    <w:rsid w:val="0062402A"/>
    <w:rsid w:val="0062423C"/>
    <w:rsid w:val="0062426B"/>
    <w:rsid w:val="0062431B"/>
    <w:rsid w:val="00624750"/>
    <w:rsid w:val="0062482B"/>
    <w:rsid w:val="00624870"/>
    <w:rsid w:val="006248D1"/>
    <w:rsid w:val="00624BC5"/>
    <w:rsid w:val="00624C74"/>
    <w:rsid w:val="00624CA9"/>
    <w:rsid w:val="00624D0D"/>
    <w:rsid w:val="00624E82"/>
    <w:rsid w:val="00624EAD"/>
    <w:rsid w:val="0062504D"/>
    <w:rsid w:val="006250A2"/>
    <w:rsid w:val="006250ED"/>
    <w:rsid w:val="0062510C"/>
    <w:rsid w:val="00625167"/>
    <w:rsid w:val="006253DA"/>
    <w:rsid w:val="00625492"/>
    <w:rsid w:val="006254A8"/>
    <w:rsid w:val="00625543"/>
    <w:rsid w:val="00625691"/>
    <w:rsid w:val="006256FE"/>
    <w:rsid w:val="006259D4"/>
    <w:rsid w:val="006259ED"/>
    <w:rsid w:val="006259FC"/>
    <w:rsid w:val="00625A1F"/>
    <w:rsid w:val="00625C40"/>
    <w:rsid w:val="00625DDB"/>
    <w:rsid w:val="00625E4C"/>
    <w:rsid w:val="00626083"/>
    <w:rsid w:val="00626085"/>
    <w:rsid w:val="006260BD"/>
    <w:rsid w:val="00626199"/>
    <w:rsid w:val="00626211"/>
    <w:rsid w:val="0062624A"/>
    <w:rsid w:val="0062626E"/>
    <w:rsid w:val="006262DC"/>
    <w:rsid w:val="00626418"/>
    <w:rsid w:val="0062649D"/>
    <w:rsid w:val="0062651A"/>
    <w:rsid w:val="0062668A"/>
    <w:rsid w:val="00626712"/>
    <w:rsid w:val="00626980"/>
    <w:rsid w:val="00626E08"/>
    <w:rsid w:val="00626F1B"/>
    <w:rsid w:val="00626FE5"/>
    <w:rsid w:val="0062703C"/>
    <w:rsid w:val="0062749B"/>
    <w:rsid w:val="006277EA"/>
    <w:rsid w:val="0062794A"/>
    <w:rsid w:val="00627C9E"/>
    <w:rsid w:val="00627F97"/>
    <w:rsid w:val="00630171"/>
    <w:rsid w:val="006302BC"/>
    <w:rsid w:val="006303F2"/>
    <w:rsid w:val="00630461"/>
    <w:rsid w:val="0063077C"/>
    <w:rsid w:val="00630951"/>
    <w:rsid w:val="00630DB6"/>
    <w:rsid w:val="00631051"/>
    <w:rsid w:val="00631342"/>
    <w:rsid w:val="006313F4"/>
    <w:rsid w:val="00631494"/>
    <w:rsid w:val="0063153C"/>
    <w:rsid w:val="0063156F"/>
    <w:rsid w:val="006315E2"/>
    <w:rsid w:val="006315F0"/>
    <w:rsid w:val="006316EE"/>
    <w:rsid w:val="00631951"/>
    <w:rsid w:val="006319E8"/>
    <w:rsid w:val="00631A72"/>
    <w:rsid w:val="00631E9E"/>
    <w:rsid w:val="00631F2C"/>
    <w:rsid w:val="00632018"/>
    <w:rsid w:val="00632A50"/>
    <w:rsid w:val="00632D10"/>
    <w:rsid w:val="00632D56"/>
    <w:rsid w:val="00632EA2"/>
    <w:rsid w:val="00632EA3"/>
    <w:rsid w:val="00632ECE"/>
    <w:rsid w:val="00632FB3"/>
    <w:rsid w:val="00633071"/>
    <w:rsid w:val="00633136"/>
    <w:rsid w:val="0063315B"/>
    <w:rsid w:val="0063368D"/>
    <w:rsid w:val="0063370D"/>
    <w:rsid w:val="0063374D"/>
    <w:rsid w:val="006337C4"/>
    <w:rsid w:val="00633B03"/>
    <w:rsid w:val="00633B30"/>
    <w:rsid w:val="00633CA4"/>
    <w:rsid w:val="00634482"/>
    <w:rsid w:val="006344AF"/>
    <w:rsid w:val="0063473E"/>
    <w:rsid w:val="006347CE"/>
    <w:rsid w:val="006348FB"/>
    <w:rsid w:val="00634C1D"/>
    <w:rsid w:val="00634DD7"/>
    <w:rsid w:val="00634ECC"/>
    <w:rsid w:val="00634F4F"/>
    <w:rsid w:val="00634F7B"/>
    <w:rsid w:val="00635055"/>
    <w:rsid w:val="00635478"/>
    <w:rsid w:val="00635815"/>
    <w:rsid w:val="00635AF4"/>
    <w:rsid w:val="00635B7F"/>
    <w:rsid w:val="00635C5E"/>
    <w:rsid w:val="00635CA8"/>
    <w:rsid w:val="00635DD4"/>
    <w:rsid w:val="00635ED0"/>
    <w:rsid w:val="00636051"/>
    <w:rsid w:val="006360CB"/>
    <w:rsid w:val="006361FD"/>
    <w:rsid w:val="006362A3"/>
    <w:rsid w:val="006366C5"/>
    <w:rsid w:val="006367A6"/>
    <w:rsid w:val="006369A3"/>
    <w:rsid w:val="00636AC5"/>
    <w:rsid w:val="00636BDF"/>
    <w:rsid w:val="00636FC8"/>
    <w:rsid w:val="00637010"/>
    <w:rsid w:val="006371B7"/>
    <w:rsid w:val="0063751E"/>
    <w:rsid w:val="0063799C"/>
    <w:rsid w:val="00637E73"/>
    <w:rsid w:val="00637ECE"/>
    <w:rsid w:val="00637F5F"/>
    <w:rsid w:val="006401B9"/>
    <w:rsid w:val="006401D2"/>
    <w:rsid w:val="0064052E"/>
    <w:rsid w:val="0064061F"/>
    <w:rsid w:val="0064065A"/>
    <w:rsid w:val="00640CE0"/>
    <w:rsid w:val="00640D39"/>
    <w:rsid w:val="00640F41"/>
    <w:rsid w:val="006411D6"/>
    <w:rsid w:val="006413E4"/>
    <w:rsid w:val="006417D0"/>
    <w:rsid w:val="00641D31"/>
    <w:rsid w:val="00641F93"/>
    <w:rsid w:val="00642130"/>
    <w:rsid w:val="006421A2"/>
    <w:rsid w:val="006426A1"/>
    <w:rsid w:val="00642831"/>
    <w:rsid w:val="00642F82"/>
    <w:rsid w:val="006430CE"/>
    <w:rsid w:val="006431ED"/>
    <w:rsid w:val="0064334C"/>
    <w:rsid w:val="006433FE"/>
    <w:rsid w:val="006435F3"/>
    <w:rsid w:val="006437C5"/>
    <w:rsid w:val="00643838"/>
    <w:rsid w:val="006438B7"/>
    <w:rsid w:val="0064399C"/>
    <w:rsid w:val="006439DD"/>
    <w:rsid w:val="00643BDE"/>
    <w:rsid w:val="00643BF4"/>
    <w:rsid w:val="00643C68"/>
    <w:rsid w:val="0064404B"/>
    <w:rsid w:val="006441FE"/>
    <w:rsid w:val="0064424A"/>
    <w:rsid w:val="00644263"/>
    <w:rsid w:val="0064436D"/>
    <w:rsid w:val="006446D9"/>
    <w:rsid w:val="00644CAD"/>
    <w:rsid w:val="00644E80"/>
    <w:rsid w:val="006450B0"/>
    <w:rsid w:val="0064523B"/>
    <w:rsid w:val="0064533B"/>
    <w:rsid w:val="00645645"/>
    <w:rsid w:val="0064564C"/>
    <w:rsid w:val="0064597C"/>
    <w:rsid w:val="00645A76"/>
    <w:rsid w:val="00645A9E"/>
    <w:rsid w:val="00645C0E"/>
    <w:rsid w:val="00645C64"/>
    <w:rsid w:val="00646019"/>
    <w:rsid w:val="00646284"/>
    <w:rsid w:val="00646532"/>
    <w:rsid w:val="0064696A"/>
    <w:rsid w:val="006469A8"/>
    <w:rsid w:val="006469AC"/>
    <w:rsid w:val="00646AE0"/>
    <w:rsid w:val="00646BCC"/>
    <w:rsid w:val="00646C9A"/>
    <w:rsid w:val="00646D78"/>
    <w:rsid w:val="0064725C"/>
    <w:rsid w:val="0064763A"/>
    <w:rsid w:val="006477C3"/>
    <w:rsid w:val="006479E3"/>
    <w:rsid w:val="00647A82"/>
    <w:rsid w:val="00647D75"/>
    <w:rsid w:val="00647E96"/>
    <w:rsid w:val="006501B0"/>
    <w:rsid w:val="0065036A"/>
    <w:rsid w:val="006505A6"/>
    <w:rsid w:val="00650928"/>
    <w:rsid w:val="006509B9"/>
    <w:rsid w:val="00650A81"/>
    <w:rsid w:val="00650B49"/>
    <w:rsid w:val="00650FA4"/>
    <w:rsid w:val="0065118C"/>
    <w:rsid w:val="006511AD"/>
    <w:rsid w:val="0065149E"/>
    <w:rsid w:val="006514F1"/>
    <w:rsid w:val="0065160D"/>
    <w:rsid w:val="0065168C"/>
    <w:rsid w:val="00651814"/>
    <w:rsid w:val="00651C13"/>
    <w:rsid w:val="00651D03"/>
    <w:rsid w:val="00651DAC"/>
    <w:rsid w:val="00651FDC"/>
    <w:rsid w:val="0065206E"/>
    <w:rsid w:val="006520A1"/>
    <w:rsid w:val="0065232C"/>
    <w:rsid w:val="006523DB"/>
    <w:rsid w:val="00652419"/>
    <w:rsid w:val="006526ED"/>
    <w:rsid w:val="0065287B"/>
    <w:rsid w:val="006528A3"/>
    <w:rsid w:val="0065291E"/>
    <w:rsid w:val="00652B56"/>
    <w:rsid w:val="00652D20"/>
    <w:rsid w:val="00652E91"/>
    <w:rsid w:val="00652F57"/>
    <w:rsid w:val="00652F9E"/>
    <w:rsid w:val="00653043"/>
    <w:rsid w:val="006534B3"/>
    <w:rsid w:val="0065375B"/>
    <w:rsid w:val="006538B5"/>
    <w:rsid w:val="0065391A"/>
    <w:rsid w:val="00653BFA"/>
    <w:rsid w:val="00653D72"/>
    <w:rsid w:val="00653DE0"/>
    <w:rsid w:val="0065426E"/>
    <w:rsid w:val="006542BD"/>
    <w:rsid w:val="006545F3"/>
    <w:rsid w:val="0065480B"/>
    <w:rsid w:val="00654840"/>
    <w:rsid w:val="0065499B"/>
    <w:rsid w:val="006549FB"/>
    <w:rsid w:val="00654B02"/>
    <w:rsid w:val="00654C02"/>
    <w:rsid w:val="00654C7E"/>
    <w:rsid w:val="00654CE5"/>
    <w:rsid w:val="00654D88"/>
    <w:rsid w:val="006553D5"/>
    <w:rsid w:val="006555FF"/>
    <w:rsid w:val="0065575C"/>
    <w:rsid w:val="0065596F"/>
    <w:rsid w:val="00655BD7"/>
    <w:rsid w:val="00655CE2"/>
    <w:rsid w:val="00655FD2"/>
    <w:rsid w:val="00656487"/>
    <w:rsid w:val="006566E3"/>
    <w:rsid w:val="00656BBE"/>
    <w:rsid w:val="00656C75"/>
    <w:rsid w:val="00656D6E"/>
    <w:rsid w:val="00656DB8"/>
    <w:rsid w:val="00656DCC"/>
    <w:rsid w:val="00656FD7"/>
    <w:rsid w:val="006575A9"/>
    <w:rsid w:val="006575BC"/>
    <w:rsid w:val="006576D7"/>
    <w:rsid w:val="00657A0D"/>
    <w:rsid w:val="00657B68"/>
    <w:rsid w:val="00657EFE"/>
    <w:rsid w:val="00657F99"/>
    <w:rsid w:val="00660055"/>
    <w:rsid w:val="006600E3"/>
    <w:rsid w:val="00660165"/>
    <w:rsid w:val="0066024A"/>
    <w:rsid w:val="006604EA"/>
    <w:rsid w:val="00660580"/>
    <w:rsid w:val="0066062B"/>
    <w:rsid w:val="00660681"/>
    <w:rsid w:val="006606E0"/>
    <w:rsid w:val="00660816"/>
    <w:rsid w:val="006608B8"/>
    <w:rsid w:val="00660A51"/>
    <w:rsid w:val="00660A63"/>
    <w:rsid w:val="00660AE3"/>
    <w:rsid w:val="00660B01"/>
    <w:rsid w:val="00660B86"/>
    <w:rsid w:val="00660D21"/>
    <w:rsid w:val="00661056"/>
    <w:rsid w:val="00661267"/>
    <w:rsid w:val="0066137C"/>
    <w:rsid w:val="00661647"/>
    <w:rsid w:val="00661B3E"/>
    <w:rsid w:val="00661D23"/>
    <w:rsid w:val="00661F30"/>
    <w:rsid w:val="00661F7E"/>
    <w:rsid w:val="006623CE"/>
    <w:rsid w:val="00662513"/>
    <w:rsid w:val="0066259A"/>
    <w:rsid w:val="006627AD"/>
    <w:rsid w:val="00662C36"/>
    <w:rsid w:val="00662DA1"/>
    <w:rsid w:val="0066302C"/>
    <w:rsid w:val="00663407"/>
    <w:rsid w:val="006634E7"/>
    <w:rsid w:val="006634FF"/>
    <w:rsid w:val="00663662"/>
    <w:rsid w:val="006638B5"/>
    <w:rsid w:val="00663B34"/>
    <w:rsid w:val="00663BA8"/>
    <w:rsid w:val="00663ED5"/>
    <w:rsid w:val="00663F22"/>
    <w:rsid w:val="00663F4C"/>
    <w:rsid w:val="00664271"/>
    <w:rsid w:val="0066484F"/>
    <w:rsid w:val="006648AD"/>
    <w:rsid w:val="0066498E"/>
    <w:rsid w:val="00664C2C"/>
    <w:rsid w:val="00664FEC"/>
    <w:rsid w:val="006650CA"/>
    <w:rsid w:val="006651FF"/>
    <w:rsid w:val="00665526"/>
    <w:rsid w:val="0066555B"/>
    <w:rsid w:val="006655AC"/>
    <w:rsid w:val="0066561C"/>
    <w:rsid w:val="00665B16"/>
    <w:rsid w:val="00665D4C"/>
    <w:rsid w:val="00665FC8"/>
    <w:rsid w:val="006661D5"/>
    <w:rsid w:val="006661DC"/>
    <w:rsid w:val="0066625A"/>
    <w:rsid w:val="006662CD"/>
    <w:rsid w:val="00666632"/>
    <w:rsid w:val="006666AD"/>
    <w:rsid w:val="006667B1"/>
    <w:rsid w:val="006669FD"/>
    <w:rsid w:val="00666A34"/>
    <w:rsid w:val="00666BDE"/>
    <w:rsid w:val="00666C28"/>
    <w:rsid w:val="00666C3D"/>
    <w:rsid w:val="00666D08"/>
    <w:rsid w:val="00666D43"/>
    <w:rsid w:val="00666EBA"/>
    <w:rsid w:val="00666FC8"/>
    <w:rsid w:val="00667136"/>
    <w:rsid w:val="0066732C"/>
    <w:rsid w:val="006673A1"/>
    <w:rsid w:val="00667462"/>
    <w:rsid w:val="00667521"/>
    <w:rsid w:val="0066762B"/>
    <w:rsid w:val="0066790F"/>
    <w:rsid w:val="00667913"/>
    <w:rsid w:val="00667CD7"/>
    <w:rsid w:val="006701BF"/>
    <w:rsid w:val="006702CC"/>
    <w:rsid w:val="006703E1"/>
    <w:rsid w:val="00670436"/>
    <w:rsid w:val="0067069D"/>
    <w:rsid w:val="006706B7"/>
    <w:rsid w:val="006707C1"/>
    <w:rsid w:val="00670AB8"/>
    <w:rsid w:val="00670BC0"/>
    <w:rsid w:val="00671101"/>
    <w:rsid w:val="00671398"/>
    <w:rsid w:val="00671860"/>
    <w:rsid w:val="0067196A"/>
    <w:rsid w:val="00671B11"/>
    <w:rsid w:val="00671B4A"/>
    <w:rsid w:val="00671BE0"/>
    <w:rsid w:val="00671D8D"/>
    <w:rsid w:val="00671E38"/>
    <w:rsid w:val="00672189"/>
    <w:rsid w:val="00672367"/>
    <w:rsid w:val="006723A4"/>
    <w:rsid w:val="00672579"/>
    <w:rsid w:val="00672581"/>
    <w:rsid w:val="0067261B"/>
    <w:rsid w:val="00672834"/>
    <w:rsid w:val="0067285B"/>
    <w:rsid w:val="00672C07"/>
    <w:rsid w:val="00672E15"/>
    <w:rsid w:val="00672E8F"/>
    <w:rsid w:val="00672FCE"/>
    <w:rsid w:val="006730D5"/>
    <w:rsid w:val="0067319C"/>
    <w:rsid w:val="006731EB"/>
    <w:rsid w:val="006734E9"/>
    <w:rsid w:val="00673635"/>
    <w:rsid w:val="0067363B"/>
    <w:rsid w:val="0067363C"/>
    <w:rsid w:val="0067388F"/>
    <w:rsid w:val="00673A1F"/>
    <w:rsid w:val="00673A64"/>
    <w:rsid w:val="00673A88"/>
    <w:rsid w:val="00673CBC"/>
    <w:rsid w:val="00673E75"/>
    <w:rsid w:val="00674067"/>
    <w:rsid w:val="00674092"/>
    <w:rsid w:val="00674177"/>
    <w:rsid w:val="006741EB"/>
    <w:rsid w:val="00674373"/>
    <w:rsid w:val="00674510"/>
    <w:rsid w:val="006745D2"/>
    <w:rsid w:val="0067465C"/>
    <w:rsid w:val="00674690"/>
    <w:rsid w:val="0067469D"/>
    <w:rsid w:val="00674B20"/>
    <w:rsid w:val="00674C12"/>
    <w:rsid w:val="00674DE5"/>
    <w:rsid w:val="00674EFB"/>
    <w:rsid w:val="00674F00"/>
    <w:rsid w:val="00674F0E"/>
    <w:rsid w:val="00675730"/>
    <w:rsid w:val="00675743"/>
    <w:rsid w:val="0067596E"/>
    <w:rsid w:val="006759A8"/>
    <w:rsid w:val="006759D3"/>
    <w:rsid w:val="00675CE3"/>
    <w:rsid w:val="00675F61"/>
    <w:rsid w:val="00675FDE"/>
    <w:rsid w:val="006764EB"/>
    <w:rsid w:val="00676545"/>
    <w:rsid w:val="00676787"/>
    <w:rsid w:val="00676A52"/>
    <w:rsid w:val="00676B84"/>
    <w:rsid w:val="00676CA8"/>
    <w:rsid w:val="00676EFE"/>
    <w:rsid w:val="00677203"/>
    <w:rsid w:val="006773EC"/>
    <w:rsid w:val="006775CF"/>
    <w:rsid w:val="006776DA"/>
    <w:rsid w:val="0067781C"/>
    <w:rsid w:val="00677A67"/>
    <w:rsid w:val="00677DA7"/>
    <w:rsid w:val="00677ECC"/>
    <w:rsid w:val="006800A2"/>
    <w:rsid w:val="006802B2"/>
    <w:rsid w:val="006806B2"/>
    <w:rsid w:val="006806FA"/>
    <w:rsid w:val="006807E5"/>
    <w:rsid w:val="0068081D"/>
    <w:rsid w:val="0068081F"/>
    <w:rsid w:val="00680A03"/>
    <w:rsid w:val="00680A15"/>
    <w:rsid w:val="00680A3A"/>
    <w:rsid w:val="00680A94"/>
    <w:rsid w:val="00680C0F"/>
    <w:rsid w:val="00680D28"/>
    <w:rsid w:val="00680F82"/>
    <w:rsid w:val="0068119C"/>
    <w:rsid w:val="0068142C"/>
    <w:rsid w:val="00681785"/>
    <w:rsid w:val="00681880"/>
    <w:rsid w:val="006818C3"/>
    <w:rsid w:val="00681934"/>
    <w:rsid w:val="0068194F"/>
    <w:rsid w:val="00681A4F"/>
    <w:rsid w:val="00681D41"/>
    <w:rsid w:val="00681F00"/>
    <w:rsid w:val="0068234A"/>
    <w:rsid w:val="00682356"/>
    <w:rsid w:val="00682588"/>
    <w:rsid w:val="00682745"/>
    <w:rsid w:val="00682882"/>
    <w:rsid w:val="00682B1F"/>
    <w:rsid w:val="00682B59"/>
    <w:rsid w:val="00682C01"/>
    <w:rsid w:val="00682F41"/>
    <w:rsid w:val="00683060"/>
    <w:rsid w:val="006830A8"/>
    <w:rsid w:val="006830B8"/>
    <w:rsid w:val="0068342E"/>
    <w:rsid w:val="00683495"/>
    <w:rsid w:val="00683631"/>
    <w:rsid w:val="0068367A"/>
    <w:rsid w:val="00683699"/>
    <w:rsid w:val="006836BE"/>
    <w:rsid w:val="006838AB"/>
    <w:rsid w:val="00683A4E"/>
    <w:rsid w:val="00683D2A"/>
    <w:rsid w:val="00683D4B"/>
    <w:rsid w:val="00683F10"/>
    <w:rsid w:val="00683F69"/>
    <w:rsid w:val="0068407B"/>
    <w:rsid w:val="006840A5"/>
    <w:rsid w:val="006841DD"/>
    <w:rsid w:val="00684249"/>
    <w:rsid w:val="00684326"/>
    <w:rsid w:val="006843E2"/>
    <w:rsid w:val="00684421"/>
    <w:rsid w:val="006846CA"/>
    <w:rsid w:val="006847F2"/>
    <w:rsid w:val="006848EE"/>
    <w:rsid w:val="00684939"/>
    <w:rsid w:val="00684F4E"/>
    <w:rsid w:val="00685009"/>
    <w:rsid w:val="00685490"/>
    <w:rsid w:val="00685528"/>
    <w:rsid w:val="006855A4"/>
    <w:rsid w:val="0068565A"/>
    <w:rsid w:val="00685685"/>
    <w:rsid w:val="0068586B"/>
    <w:rsid w:val="00685A48"/>
    <w:rsid w:val="00685A7D"/>
    <w:rsid w:val="00685B49"/>
    <w:rsid w:val="00685C3A"/>
    <w:rsid w:val="00685C94"/>
    <w:rsid w:val="00685FBA"/>
    <w:rsid w:val="0068612E"/>
    <w:rsid w:val="0068621C"/>
    <w:rsid w:val="00686321"/>
    <w:rsid w:val="006864BE"/>
    <w:rsid w:val="00686ADF"/>
    <w:rsid w:val="00686C29"/>
    <w:rsid w:val="00686DC7"/>
    <w:rsid w:val="00686EB2"/>
    <w:rsid w:val="00686EF1"/>
    <w:rsid w:val="00687180"/>
    <w:rsid w:val="00687320"/>
    <w:rsid w:val="0068735D"/>
    <w:rsid w:val="00687505"/>
    <w:rsid w:val="006875E3"/>
    <w:rsid w:val="0068765A"/>
    <w:rsid w:val="006876B5"/>
    <w:rsid w:val="0068772D"/>
    <w:rsid w:val="006879A0"/>
    <w:rsid w:val="00687AD0"/>
    <w:rsid w:val="00687AFA"/>
    <w:rsid w:val="00687CA3"/>
    <w:rsid w:val="00687CCD"/>
    <w:rsid w:val="00687DAB"/>
    <w:rsid w:val="00687F76"/>
    <w:rsid w:val="00687F78"/>
    <w:rsid w:val="0069016C"/>
    <w:rsid w:val="0069023B"/>
    <w:rsid w:val="0069039B"/>
    <w:rsid w:val="006903B0"/>
    <w:rsid w:val="006903E9"/>
    <w:rsid w:val="006905A8"/>
    <w:rsid w:val="00690897"/>
    <w:rsid w:val="006908BE"/>
    <w:rsid w:val="00690986"/>
    <w:rsid w:val="00690A72"/>
    <w:rsid w:val="00690B7B"/>
    <w:rsid w:val="00690EB8"/>
    <w:rsid w:val="00690EE0"/>
    <w:rsid w:val="006910DD"/>
    <w:rsid w:val="0069110B"/>
    <w:rsid w:val="00691126"/>
    <w:rsid w:val="0069116C"/>
    <w:rsid w:val="00691297"/>
    <w:rsid w:val="00691454"/>
    <w:rsid w:val="0069158F"/>
    <w:rsid w:val="00691872"/>
    <w:rsid w:val="00691898"/>
    <w:rsid w:val="006919CA"/>
    <w:rsid w:val="00691E53"/>
    <w:rsid w:val="00691F65"/>
    <w:rsid w:val="00691FAE"/>
    <w:rsid w:val="006920C9"/>
    <w:rsid w:val="00692136"/>
    <w:rsid w:val="006922D5"/>
    <w:rsid w:val="0069243D"/>
    <w:rsid w:val="0069244C"/>
    <w:rsid w:val="00692691"/>
    <w:rsid w:val="006926E8"/>
    <w:rsid w:val="0069295C"/>
    <w:rsid w:val="00692D2A"/>
    <w:rsid w:val="00693131"/>
    <w:rsid w:val="006931E7"/>
    <w:rsid w:val="00693352"/>
    <w:rsid w:val="006933F6"/>
    <w:rsid w:val="006934DF"/>
    <w:rsid w:val="006935B4"/>
    <w:rsid w:val="006935C9"/>
    <w:rsid w:val="00693746"/>
    <w:rsid w:val="006938A4"/>
    <w:rsid w:val="006938B6"/>
    <w:rsid w:val="006938EF"/>
    <w:rsid w:val="0069390D"/>
    <w:rsid w:val="0069392F"/>
    <w:rsid w:val="006939B9"/>
    <w:rsid w:val="00693B28"/>
    <w:rsid w:val="00693BFE"/>
    <w:rsid w:val="00694254"/>
    <w:rsid w:val="00694668"/>
    <w:rsid w:val="00694776"/>
    <w:rsid w:val="006948DE"/>
    <w:rsid w:val="00694A2D"/>
    <w:rsid w:val="00694BAE"/>
    <w:rsid w:val="00694C5C"/>
    <w:rsid w:val="00694E49"/>
    <w:rsid w:val="006951A0"/>
    <w:rsid w:val="00695316"/>
    <w:rsid w:val="006953F5"/>
    <w:rsid w:val="006955F6"/>
    <w:rsid w:val="0069567C"/>
    <w:rsid w:val="00695742"/>
    <w:rsid w:val="006957C3"/>
    <w:rsid w:val="006959A3"/>
    <w:rsid w:val="00695A72"/>
    <w:rsid w:val="00695AD9"/>
    <w:rsid w:val="00695DB1"/>
    <w:rsid w:val="00696049"/>
    <w:rsid w:val="006960F9"/>
    <w:rsid w:val="0069621E"/>
    <w:rsid w:val="00696245"/>
    <w:rsid w:val="006962BA"/>
    <w:rsid w:val="00696382"/>
    <w:rsid w:val="006965B9"/>
    <w:rsid w:val="0069685A"/>
    <w:rsid w:val="00696A5F"/>
    <w:rsid w:val="00696B98"/>
    <w:rsid w:val="00696E36"/>
    <w:rsid w:val="006971B1"/>
    <w:rsid w:val="006972FD"/>
    <w:rsid w:val="00697444"/>
    <w:rsid w:val="0069746D"/>
    <w:rsid w:val="00697578"/>
    <w:rsid w:val="006975F6"/>
    <w:rsid w:val="00697810"/>
    <w:rsid w:val="006978B5"/>
    <w:rsid w:val="00697E41"/>
    <w:rsid w:val="00697E8A"/>
    <w:rsid w:val="00697E94"/>
    <w:rsid w:val="00697EEF"/>
    <w:rsid w:val="00697F39"/>
    <w:rsid w:val="006A04F3"/>
    <w:rsid w:val="006A05E4"/>
    <w:rsid w:val="006A0975"/>
    <w:rsid w:val="006A0A19"/>
    <w:rsid w:val="006A0F58"/>
    <w:rsid w:val="006A1008"/>
    <w:rsid w:val="006A12A5"/>
    <w:rsid w:val="006A15C0"/>
    <w:rsid w:val="006A162F"/>
    <w:rsid w:val="006A175F"/>
    <w:rsid w:val="006A1880"/>
    <w:rsid w:val="006A1985"/>
    <w:rsid w:val="006A1A59"/>
    <w:rsid w:val="006A1CCF"/>
    <w:rsid w:val="006A1CF4"/>
    <w:rsid w:val="006A1D8C"/>
    <w:rsid w:val="006A2306"/>
    <w:rsid w:val="006A2351"/>
    <w:rsid w:val="006A25C4"/>
    <w:rsid w:val="006A28E7"/>
    <w:rsid w:val="006A2A02"/>
    <w:rsid w:val="006A2B9D"/>
    <w:rsid w:val="006A2DD0"/>
    <w:rsid w:val="006A3077"/>
    <w:rsid w:val="006A3154"/>
    <w:rsid w:val="006A3340"/>
    <w:rsid w:val="006A378B"/>
    <w:rsid w:val="006A37EF"/>
    <w:rsid w:val="006A380D"/>
    <w:rsid w:val="006A3875"/>
    <w:rsid w:val="006A39DA"/>
    <w:rsid w:val="006A39DC"/>
    <w:rsid w:val="006A3A46"/>
    <w:rsid w:val="006A3A79"/>
    <w:rsid w:val="006A3B44"/>
    <w:rsid w:val="006A3B98"/>
    <w:rsid w:val="006A3C2F"/>
    <w:rsid w:val="006A3D54"/>
    <w:rsid w:val="006A3E3A"/>
    <w:rsid w:val="006A3EB0"/>
    <w:rsid w:val="006A3F6C"/>
    <w:rsid w:val="006A4387"/>
    <w:rsid w:val="006A45C7"/>
    <w:rsid w:val="006A470D"/>
    <w:rsid w:val="006A4B23"/>
    <w:rsid w:val="006A4E59"/>
    <w:rsid w:val="006A523A"/>
    <w:rsid w:val="006A558E"/>
    <w:rsid w:val="006A5622"/>
    <w:rsid w:val="006A575D"/>
    <w:rsid w:val="006A5871"/>
    <w:rsid w:val="006A5A3D"/>
    <w:rsid w:val="006A5CA6"/>
    <w:rsid w:val="006A5CB0"/>
    <w:rsid w:val="006A5DFD"/>
    <w:rsid w:val="006A5EB6"/>
    <w:rsid w:val="006A605D"/>
    <w:rsid w:val="006A60B3"/>
    <w:rsid w:val="006A6172"/>
    <w:rsid w:val="006A62E8"/>
    <w:rsid w:val="006A6544"/>
    <w:rsid w:val="006A68D7"/>
    <w:rsid w:val="006A68F8"/>
    <w:rsid w:val="006A6AC1"/>
    <w:rsid w:val="006A6B93"/>
    <w:rsid w:val="006A6C67"/>
    <w:rsid w:val="006A7034"/>
    <w:rsid w:val="006A716E"/>
    <w:rsid w:val="006A7256"/>
    <w:rsid w:val="006A738C"/>
    <w:rsid w:val="006A7600"/>
    <w:rsid w:val="006A760F"/>
    <w:rsid w:val="006A7852"/>
    <w:rsid w:val="006A785E"/>
    <w:rsid w:val="006A78E0"/>
    <w:rsid w:val="006A78EA"/>
    <w:rsid w:val="006A7947"/>
    <w:rsid w:val="006A7950"/>
    <w:rsid w:val="006A7B9B"/>
    <w:rsid w:val="006A7FAB"/>
    <w:rsid w:val="006B0578"/>
    <w:rsid w:val="006B0703"/>
    <w:rsid w:val="006B08E4"/>
    <w:rsid w:val="006B0945"/>
    <w:rsid w:val="006B095E"/>
    <w:rsid w:val="006B0F31"/>
    <w:rsid w:val="006B1024"/>
    <w:rsid w:val="006B10E6"/>
    <w:rsid w:val="006B115E"/>
    <w:rsid w:val="006B1209"/>
    <w:rsid w:val="006B134C"/>
    <w:rsid w:val="006B16FC"/>
    <w:rsid w:val="006B17A9"/>
    <w:rsid w:val="006B17E8"/>
    <w:rsid w:val="006B183A"/>
    <w:rsid w:val="006B1C3F"/>
    <w:rsid w:val="006B1F7B"/>
    <w:rsid w:val="006B1F89"/>
    <w:rsid w:val="006B2060"/>
    <w:rsid w:val="006B21A1"/>
    <w:rsid w:val="006B2271"/>
    <w:rsid w:val="006B2385"/>
    <w:rsid w:val="006B24E8"/>
    <w:rsid w:val="006B259E"/>
    <w:rsid w:val="006B25E2"/>
    <w:rsid w:val="006B2624"/>
    <w:rsid w:val="006B2D56"/>
    <w:rsid w:val="006B365D"/>
    <w:rsid w:val="006B368B"/>
    <w:rsid w:val="006B384E"/>
    <w:rsid w:val="006B38EC"/>
    <w:rsid w:val="006B3921"/>
    <w:rsid w:val="006B3DB4"/>
    <w:rsid w:val="006B3EF8"/>
    <w:rsid w:val="006B3F4D"/>
    <w:rsid w:val="006B4014"/>
    <w:rsid w:val="006B413F"/>
    <w:rsid w:val="006B446C"/>
    <w:rsid w:val="006B466B"/>
    <w:rsid w:val="006B46A0"/>
    <w:rsid w:val="006B477F"/>
    <w:rsid w:val="006B495F"/>
    <w:rsid w:val="006B4B09"/>
    <w:rsid w:val="006B4BBD"/>
    <w:rsid w:val="006B4DE7"/>
    <w:rsid w:val="006B4E25"/>
    <w:rsid w:val="006B4FCA"/>
    <w:rsid w:val="006B5091"/>
    <w:rsid w:val="006B539F"/>
    <w:rsid w:val="006B53B0"/>
    <w:rsid w:val="006B5466"/>
    <w:rsid w:val="006B5694"/>
    <w:rsid w:val="006B592C"/>
    <w:rsid w:val="006B5A5E"/>
    <w:rsid w:val="006B5CB9"/>
    <w:rsid w:val="006B5D78"/>
    <w:rsid w:val="006B63B3"/>
    <w:rsid w:val="006B63BC"/>
    <w:rsid w:val="006B6412"/>
    <w:rsid w:val="006B64CA"/>
    <w:rsid w:val="006B67E1"/>
    <w:rsid w:val="006B6870"/>
    <w:rsid w:val="006B6D38"/>
    <w:rsid w:val="006B704A"/>
    <w:rsid w:val="006B7077"/>
    <w:rsid w:val="006B71DE"/>
    <w:rsid w:val="006B752F"/>
    <w:rsid w:val="006B77B7"/>
    <w:rsid w:val="006B786F"/>
    <w:rsid w:val="006B7987"/>
    <w:rsid w:val="006B7CEA"/>
    <w:rsid w:val="006B7D63"/>
    <w:rsid w:val="006B7EDB"/>
    <w:rsid w:val="006B7F35"/>
    <w:rsid w:val="006C0019"/>
    <w:rsid w:val="006C0032"/>
    <w:rsid w:val="006C013B"/>
    <w:rsid w:val="006C044A"/>
    <w:rsid w:val="006C0485"/>
    <w:rsid w:val="006C0500"/>
    <w:rsid w:val="006C0879"/>
    <w:rsid w:val="006C0AA2"/>
    <w:rsid w:val="006C0EC5"/>
    <w:rsid w:val="006C109E"/>
    <w:rsid w:val="006C1119"/>
    <w:rsid w:val="006C119C"/>
    <w:rsid w:val="006C11F6"/>
    <w:rsid w:val="006C14BA"/>
    <w:rsid w:val="006C1605"/>
    <w:rsid w:val="006C1ABA"/>
    <w:rsid w:val="006C1B1E"/>
    <w:rsid w:val="006C1B23"/>
    <w:rsid w:val="006C1E5C"/>
    <w:rsid w:val="006C2045"/>
    <w:rsid w:val="006C215D"/>
    <w:rsid w:val="006C2340"/>
    <w:rsid w:val="006C24A6"/>
    <w:rsid w:val="006C284C"/>
    <w:rsid w:val="006C293D"/>
    <w:rsid w:val="006C29E1"/>
    <w:rsid w:val="006C2A12"/>
    <w:rsid w:val="006C2DCD"/>
    <w:rsid w:val="006C339F"/>
    <w:rsid w:val="006C34CB"/>
    <w:rsid w:val="006C356F"/>
    <w:rsid w:val="006C362D"/>
    <w:rsid w:val="006C397D"/>
    <w:rsid w:val="006C3CC9"/>
    <w:rsid w:val="006C3F35"/>
    <w:rsid w:val="006C3FCE"/>
    <w:rsid w:val="006C41C7"/>
    <w:rsid w:val="006C43C5"/>
    <w:rsid w:val="006C44CF"/>
    <w:rsid w:val="006C46D1"/>
    <w:rsid w:val="006C4A2F"/>
    <w:rsid w:val="006C4AE8"/>
    <w:rsid w:val="006C4B0D"/>
    <w:rsid w:val="006C4D2E"/>
    <w:rsid w:val="006C4D45"/>
    <w:rsid w:val="006C4EE6"/>
    <w:rsid w:val="006C4F45"/>
    <w:rsid w:val="006C50E4"/>
    <w:rsid w:val="006C54A6"/>
    <w:rsid w:val="006C5561"/>
    <w:rsid w:val="006C5771"/>
    <w:rsid w:val="006C583E"/>
    <w:rsid w:val="006C588A"/>
    <w:rsid w:val="006C59CE"/>
    <w:rsid w:val="006C5D89"/>
    <w:rsid w:val="006C5DEF"/>
    <w:rsid w:val="006C5FD3"/>
    <w:rsid w:val="006C61C1"/>
    <w:rsid w:val="006C6331"/>
    <w:rsid w:val="006C6473"/>
    <w:rsid w:val="006C64E5"/>
    <w:rsid w:val="006C6687"/>
    <w:rsid w:val="006C674E"/>
    <w:rsid w:val="006C6845"/>
    <w:rsid w:val="006C6ACB"/>
    <w:rsid w:val="006C6FD0"/>
    <w:rsid w:val="006C6FD8"/>
    <w:rsid w:val="006C70B4"/>
    <w:rsid w:val="006C71C0"/>
    <w:rsid w:val="006C722D"/>
    <w:rsid w:val="006C7441"/>
    <w:rsid w:val="006C7671"/>
    <w:rsid w:val="006C7795"/>
    <w:rsid w:val="006C78B7"/>
    <w:rsid w:val="006C7911"/>
    <w:rsid w:val="006C7AE1"/>
    <w:rsid w:val="006C7B87"/>
    <w:rsid w:val="006D020E"/>
    <w:rsid w:val="006D030F"/>
    <w:rsid w:val="006D0349"/>
    <w:rsid w:val="006D03A7"/>
    <w:rsid w:val="006D0500"/>
    <w:rsid w:val="006D0540"/>
    <w:rsid w:val="006D08F9"/>
    <w:rsid w:val="006D0B99"/>
    <w:rsid w:val="006D0C25"/>
    <w:rsid w:val="006D0E85"/>
    <w:rsid w:val="006D0FA8"/>
    <w:rsid w:val="006D10D7"/>
    <w:rsid w:val="006D1383"/>
    <w:rsid w:val="006D14AF"/>
    <w:rsid w:val="006D14D4"/>
    <w:rsid w:val="006D1524"/>
    <w:rsid w:val="006D1623"/>
    <w:rsid w:val="006D170A"/>
    <w:rsid w:val="006D1829"/>
    <w:rsid w:val="006D1832"/>
    <w:rsid w:val="006D1979"/>
    <w:rsid w:val="006D1A39"/>
    <w:rsid w:val="006D1FF3"/>
    <w:rsid w:val="006D2451"/>
    <w:rsid w:val="006D2501"/>
    <w:rsid w:val="006D2673"/>
    <w:rsid w:val="006D2682"/>
    <w:rsid w:val="006D2A7D"/>
    <w:rsid w:val="006D2ABB"/>
    <w:rsid w:val="006D2AC3"/>
    <w:rsid w:val="006D2B5F"/>
    <w:rsid w:val="006D2EDC"/>
    <w:rsid w:val="006D30A7"/>
    <w:rsid w:val="006D3316"/>
    <w:rsid w:val="006D34C2"/>
    <w:rsid w:val="006D37A5"/>
    <w:rsid w:val="006D37FD"/>
    <w:rsid w:val="006D3B08"/>
    <w:rsid w:val="006D3BC6"/>
    <w:rsid w:val="006D3C52"/>
    <w:rsid w:val="006D3D6C"/>
    <w:rsid w:val="006D3F7F"/>
    <w:rsid w:val="006D4070"/>
    <w:rsid w:val="006D4461"/>
    <w:rsid w:val="006D45B0"/>
    <w:rsid w:val="006D46EC"/>
    <w:rsid w:val="006D4976"/>
    <w:rsid w:val="006D497F"/>
    <w:rsid w:val="006D4CB7"/>
    <w:rsid w:val="006D4D62"/>
    <w:rsid w:val="006D4FAD"/>
    <w:rsid w:val="006D5104"/>
    <w:rsid w:val="006D5109"/>
    <w:rsid w:val="006D5B63"/>
    <w:rsid w:val="006D606D"/>
    <w:rsid w:val="006D6086"/>
    <w:rsid w:val="006D6087"/>
    <w:rsid w:val="006D611E"/>
    <w:rsid w:val="006D63CA"/>
    <w:rsid w:val="006D642B"/>
    <w:rsid w:val="006D667D"/>
    <w:rsid w:val="006D67BC"/>
    <w:rsid w:val="006D6ABE"/>
    <w:rsid w:val="006D6B1F"/>
    <w:rsid w:val="006D6C19"/>
    <w:rsid w:val="006D6C39"/>
    <w:rsid w:val="006D6CC0"/>
    <w:rsid w:val="006D6D0A"/>
    <w:rsid w:val="006D6D23"/>
    <w:rsid w:val="006D6D91"/>
    <w:rsid w:val="006D6DBA"/>
    <w:rsid w:val="006D6EF6"/>
    <w:rsid w:val="006D72BF"/>
    <w:rsid w:val="006D72F5"/>
    <w:rsid w:val="006D73C5"/>
    <w:rsid w:val="006D769A"/>
    <w:rsid w:val="006D7767"/>
    <w:rsid w:val="006D78C9"/>
    <w:rsid w:val="006D7AE2"/>
    <w:rsid w:val="006D7CCB"/>
    <w:rsid w:val="006D7EB3"/>
    <w:rsid w:val="006D7FAF"/>
    <w:rsid w:val="006E0086"/>
    <w:rsid w:val="006E0100"/>
    <w:rsid w:val="006E0360"/>
    <w:rsid w:val="006E04A4"/>
    <w:rsid w:val="006E05AF"/>
    <w:rsid w:val="006E06B9"/>
    <w:rsid w:val="006E06BC"/>
    <w:rsid w:val="006E077A"/>
    <w:rsid w:val="006E08D9"/>
    <w:rsid w:val="006E096D"/>
    <w:rsid w:val="006E09E6"/>
    <w:rsid w:val="006E0B01"/>
    <w:rsid w:val="006E0BDD"/>
    <w:rsid w:val="006E0C92"/>
    <w:rsid w:val="006E1143"/>
    <w:rsid w:val="006E1371"/>
    <w:rsid w:val="006E17FC"/>
    <w:rsid w:val="006E1B52"/>
    <w:rsid w:val="006E1C8F"/>
    <w:rsid w:val="006E1E9A"/>
    <w:rsid w:val="006E1EC7"/>
    <w:rsid w:val="006E203C"/>
    <w:rsid w:val="006E205A"/>
    <w:rsid w:val="006E2650"/>
    <w:rsid w:val="006E2881"/>
    <w:rsid w:val="006E2A12"/>
    <w:rsid w:val="006E2BD6"/>
    <w:rsid w:val="006E2DA4"/>
    <w:rsid w:val="006E2E60"/>
    <w:rsid w:val="006E321C"/>
    <w:rsid w:val="006E356F"/>
    <w:rsid w:val="006E37F9"/>
    <w:rsid w:val="006E383D"/>
    <w:rsid w:val="006E3A38"/>
    <w:rsid w:val="006E4170"/>
    <w:rsid w:val="006E4765"/>
    <w:rsid w:val="006E4822"/>
    <w:rsid w:val="006E48F0"/>
    <w:rsid w:val="006E4B1C"/>
    <w:rsid w:val="006E4F17"/>
    <w:rsid w:val="006E5133"/>
    <w:rsid w:val="006E53C1"/>
    <w:rsid w:val="006E5630"/>
    <w:rsid w:val="006E572F"/>
    <w:rsid w:val="006E574D"/>
    <w:rsid w:val="006E57DB"/>
    <w:rsid w:val="006E581A"/>
    <w:rsid w:val="006E58C1"/>
    <w:rsid w:val="006E5AD9"/>
    <w:rsid w:val="006E5B62"/>
    <w:rsid w:val="006E5BBB"/>
    <w:rsid w:val="006E5D84"/>
    <w:rsid w:val="006E6396"/>
    <w:rsid w:val="006E6625"/>
    <w:rsid w:val="006E6750"/>
    <w:rsid w:val="006E6808"/>
    <w:rsid w:val="006E688F"/>
    <w:rsid w:val="006E698C"/>
    <w:rsid w:val="006E6B39"/>
    <w:rsid w:val="006E6CDC"/>
    <w:rsid w:val="006E6D7A"/>
    <w:rsid w:val="006E6E29"/>
    <w:rsid w:val="006E6E94"/>
    <w:rsid w:val="006E6F50"/>
    <w:rsid w:val="006E70D2"/>
    <w:rsid w:val="006E7978"/>
    <w:rsid w:val="006E7C9A"/>
    <w:rsid w:val="006F007E"/>
    <w:rsid w:val="006F0358"/>
    <w:rsid w:val="006F083F"/>
    <w:rsid w:val="006F0977"/>
    <w:rsid w:val="006F09CE"/>
    <w:rsid w:val="006F0A7B"/>
    <w:rsid w:val="006F0AE6"/>
    <w:rsid w:val="006F0C43"/>
    <w:rsid w:val="006F0D44"/>
    <w:rsid w:val="006F0D77"/>
    <w:rsid w:val="006F0ED2"/>
    <w:rsid w:val="006F1009"/>
    <w:rsid w:val="006F14A9"/>
    <w:rsid w:val="006F14BF"/>
    <w:rsid w:val="006F15D3"/>
    <w:rsid w:val="006F193D"/>
    <w:rsid w:val="006F193E"/>
    <w:rsid w:val="006F1BBD"/>
    <w:rsid w:val="006F1E0E"/>
    <w:rsid w:val="006F1EAB"/>
    <w:rsid w:val="006F1F8D"/>
    <w:rsid w:val="006F2554"/>
    <w:rsid w:val="006F29F2"/>
    <w:rsid w:val="006F2EDE"/>
    <w:rsid w:val="006F2F4F"/>
    <w:rsid w:val="006F3370"/>
    <w:rsid w:val="006F33F6"/>
    <w:rsid w:val="006F3463"/>
    <w:rsid w:val="006F34A0"/>
    <w:rsid w:val="006F34FE"/>
    <w:rsid w:val="006F377B"/>
    <w:rsid w:val="006F37A4"/>
    <w:rsid w:val="006F385D"/>
    <w:rsid w:val="006F3932"/>
    <w:rsid w:val="006F3BF5"/>
    <w:rsid w:val="006F3E1E"/>
    <w:rsid w:val="006F3FFD"/>
    <w:rsid w:val="006F40DA"/>
    <w:rsid w:val="006F4252"/>
    <w:rsid w:val="006F4316"/>
    <w:rsid w:val="006F4705"/>
    <w:rsid w:val="006F4991"/>
    <w:rsid w:val="006F4B8F"/>
    <w:rsid w:val="006F4D2A"/>
    <w:rsid w:val="006F52CF"/>
    <w:rsid w:val="006F54BA"/>
    <w:rsid w:val="006F55D9"/>
    <w:rsid w:val="006F56FB"/>
    <w:rsid w:val="006F5B39"/>
    <w:rsid w:val="006F5B94"/>
    <w:rsid w:val="006F5C4D"/>
    <w:rsid w:val="006F5D10"/>
    <w:rsid w:val="006F5E50"/>
    <w:rsid w:val="006F5ED9"/>
    <w:rsid w:val="006F5EF5"/>
    <w:rsid w:val="006F5F18"/>
    <w:rsid w:val="006F5FB2"/>
    <w:rsid w:val="006F634B"/>
    <w:rsid w:val="006F63CE"/>
    <w:rsid w:val="006F64E5"/>
    <w:rsid w:val="006F64FB"/>
    <w:rsid w:val="006F6535"/>
    <w:rsid w:val="006F6A3D"/>
    <w:rsid w:val="006F6B06"/>
    <w:rsid w:val="006F6BEC"/>
    <w:rsid w:val="006F6C2E"/>
    <w:rsid w:val="006F6CFA"/>
    <w:rsid w:val="006F6DA6"/>
    <w:rsid w:val="006F7A70"/>
    <w:rsid w:val="006F7A7C"/>
    <w:rsid w:val="006F7D29"/>
    <w:rsid w:val="006F7D42"/>
    <w:rsid w:val="006F7D99"/>
    <w:rsid w:val="006F7DC1"/>
    <w:rsid w:val="006F7EDB"/>
    <w:rsid w:val="006F7F27"/>
    <w:rsid w:val="007002EE"/>
    <w:rsid w:val="007004CD"/>
    <w:rsid w:val="007007D1"/>
    <w:rsid w:val="00700858"/>
    <w:rsid w:val="00700A1C"/>
    <w:rsid w:val="00700AF3"/>
    <w:rsid w:val="00700B1E"/>
    <w:rsid w:val="00700C7D"/>
    <w:rsid w:val="00700DC4"/>
    <w:rsid w:val="00700EA7"/>
    <w:rsid w:val="007010B3"/>
    <w:rsid w:val="00701238"/>
    <w:rsid w:val="00701374"/>
    <w:rsid w:val="007014F0"/>
    <w:rsid w:val="007018D4"/>
    <w:rsid w:val="00701A54"/>
    <w:rsid w:val="00701B97"/>
    <w:rsid w:val="00701BDE"/>
    <w:rsid w:val="00701E3B"/>
    <w:rsid w:val="00701EEA"/>
    <w:rsid w:val="00701F74"/>
    <w:rsid w:val="0070201F"/>
    <w:rsid w:val="00702052"/>
    <w:rsid w:val="007020B3"/>
    <w:rsid w:val="007021A0"/>
    <w:rsid w:val="007021AB"/>
    <w:rsid w:val="00702359"/>
    <w:rsid w:val="00702455"/>
    <w:rsid w:val="007024F7"/>
    <w:rsid w:val="007025D5"/>
    <w:rsid w:val="007027A8"/>
    <w:rsid w:val="007027FA"/>
    <w:rsid w:val="00702AE5"/>
    <w:rsid w:val="00702CAB"/>
    <w:rsid w:val="00702EBE"/>
    <w:rsid w:val="007030CC"/>
    <w:rsid w:val="0070335B"/>
    <w:rsid w:val="007034E1"/>
    <w:rsid w:val="0070370F"/>
    <w:rsid w:val="00703788"/>
    <w:rsid w:val="00703D00"/>
    <w:rsid w:val="007040D1"/>
    <w:rsid w:val="00704874"/>
    <w:rsid w:val="00704B78"/>
    <w:rsid w:val="00704BE9"/>
    <w:rsid w:val="00704D57"/>
    <w:rsid w:val="00704E9C"/>
    <w:rsid w:val="007050AE"/>
    <w:rsid w:val="00705127"/>
    <w:rsid w:val="0070512E"/>
    <w:rsid w:val="0070520D"/>
    <w:rsid w:val="00705330"/>
    <w:rsid w:val="007054E2"/>
    <w:rsid w:val="0070577D"/>
    <w:rsid w:val="007057AD"/>
    <w:rsid w:val="007057B8"/>
    <w:rsid w:val="00705822"/>
    <w:rsid w:val="007059F4"/>
    <w:rsid w:val="00705C1F"/>
    <w:rsid w:val="00705CE3"/>
    <w:rsid w:val="00705D00"/>
    <w:rsid w:val="00705E40"/>
    <w:rsid w:val="00705FB6"/>
    <w:rsid w:val="007061FC"/>
    <w:rsid w:val="00706382"/>
    <w:rsid w:val="00706957"/>
    <w:rsid w:val="00706DE2"/>
    <w:rsid w:val="00706DFC"/>
    <w:rsid w:val="00706F7C"/>
    <w:rsid w:val="00706FAD"/>
    <w:rsid w:val="0070736F"/>
    <w:rsid w:val="00707379"/>
    <w:rsid w:val="00707384"/>
    <w:rsid w:val="00707438"/>
    <w:rsid w:val="00707680"/>
    <w:rsid w:val="00707922"/>
    <w:rsid w:val="00707D33"/>
    <w:rsid w:val="00710499"/>
    <w:rsid w:val="007108DD"/>
    <w:rsid w:val="00710A58"/>
    <w:rsid w:val="00710C67"/>
    <w:rsid w:val="00711134"/>
    <w:rsid w:val="00711165"/>
    <w:rsid w:val="007111B7"/>
    <w:rsid w:val="0071120B"/>
    <w:rsid w:val="0071123F"/>
    <w:rsid w:val="00711295"/>
    <w:rsid w:val="00711794"/>
    <w:rsid w:val="00711A9C"/>
    <w:rsid w:val="00711C40"/>
    <w:rsid w:val="00711DE6"/>
    <w:rsid w:val="00711EB7"/>
    <w:rsid w:val="00711EFE"/>
    <w:rsid w:val="00712009"/>
    <w:rsid w:val="00712086"/>
    <w:rsid w:val="0071219D"/>
    <w:rsid w:val="0071235F"/>
    <w:rsid w:val="00712457"/>
    <w:rsid w:val="007124D0"/>
    <w:rsid w:val="00712604"/>
    <w:rsid w:val="0071281A"/>
    <w:rsid w:val="00712888"/>
    <w:rsid w:val="00712899"/>
    <w:rsid w:val="007128E1"/>
    <w:rsid w:val="00712A9A"/>
    <w:rsid w:val="00712BBA"/>
    <w:rsid w:val="00712D67"/>
    <w:rsid w:val="00712FC0"/>
    <w:rsid w:val="0071306A"/>
    <w:rsid w:val="007132DC"/>
    <w:rsid w:val="00713402"/>
    <w:rsid w:val="00713496"/>
    <w:rsid w:val="007134C1"/>
    <w:rsid w:val="0071358F"/>
    <w:rsid w:val="007136DA"/>
    <w:rsid w:val="0071384C"/>
    <w:rsid w:val="0071388D"/>
    <w:rsid w:val="007139D7"/>
    <w:rsid w:val="00713B7D"/>
    <w:rsid w:val="00713BA2"/>
    <w:rsid w:val="00713DE6"/>
    <w:rsid w:val="0071453D"/>
    <w:rsid w:val="0071473C"/>
    <w:rsid w:val="00714B0F"/>
    <w:rsid w:val="00714BB5"/>
    <w:rsid w:val="00714DBA"/>
    <w:rsid w:val="007153A4"/>
    <w:rsid w:val="00715579"/>
    <w:rsid w:val="007155FC"/>
    <w:rsid w:val="00715621"/>
    <w:rsid w:val="00715630"/>
    <w:rsid w:val="00715662"/>
    <w:rsid w:val="007156AC"/>
    <w:rsid w:val="007157B0"/>
    <w:rsid w:val="00715834"/>
    <w:rsid w:val="007158E8"/>
    <w:rsid w:val="0071592A"/>
    <w:rsid w:val="0071595D"/>
    <w:rsid w:val="00715964"/>
    <w:rsid w:val="00715C58"/>
    <w:rsid w:val="00715DD0"/>
    <w:rsid w:val="00715E9E"/>
    <w:rsid w:val="00715F54"/>
    <w:rsid w:val="007160F8"/>
    <w:rsid w:val="00716283"/>
    <w:rsid w:val="007162E7"/>
    <w:rsid w:val="007163E8"/>
    <w:rsid w:val="0071678F"/>
    <w:rsid w:val="00716987"/>
    <w:rsid w:val="00716BA1"/>
    <w:rsid w:val="00716D9A"/>
    <w:rsid w:val="00716DBE"/>
    <w:rsid w:val="00717116"/>
    <w:rsid w:val="007172D7"/>
    <w:rsid w:val="007173D4"/>
    <w:rsid w:val="007174B7"/>
    <w:rsid w:val="007174E8"/>
    <w:rsid w:val="00717A54"/>
    <w:rsid w:val="00717A7A"/>
    <w:rsid w:val="00717C85"/>
    <w:rsid w:val="00717EB0"/>
    <w:rsid w:val="00717EB5"/>
    <w:rsid w:val="007203B1"/>
    <w:rsid w:val="007205E5"/>
    <w:rsid w:val="007208BD"/>
    <w:rsid w:val="007209FF"/>
    <w:rsid w:val="00720BB9"/>
    <w:rsid w:val="00720CE5"/>
    <w:rsid w:val="00720ECC"/>
    <w:rsid w:val="00720EE5"/>
    <w:rsid w:val="0072109A"/>
    <w:rsid w:val="0072109C"/>
    <w:rsid w:val="00721200"/>
    <w:rsid w:val="0072121C"/>
    <w:rsid w:val="007215CF"/>
    <w:rsid w:val="00721626"/>
    <w:rsid w:val="0072167E"/>
    <w:rsid w:val="0072168A"/>
    <w:rsid w:val="0072179B"/>
    <w:rsid w:val="00721928"/>
    <w:rsid w:val="00721B35"/>
    <w:rsid w:val="00721B55"/>
    <w:rsid w:val="00721BE1"/>
    <w:rsid w:val="00721FC8"/>
    <w:rsid w:val="00722448"/>
    <w:rsid w:val="00722612"/>
    <w:rsid w:val="007227EB"/>
    <w:rsid w:val="00722B1B"/>
    <w:rsid w:val="00722BA1"/>
    <w:rsid w:val="00722C87"/>
    <w:rsid w:val="00722D5A"/>
    <w:rsid w:val="00722EC8"/>
    <w:rsid w:val="00722F7C"/>
    <w:rsid w:val="00722FAF"/>
    <w:rsid w:val="007231ED"/>
    <w:rsid w:val="0072337B"/>
    <w:rsid w:val="007234A9"/>
    <w:rsid w:val="007235A8"/>
    <w:rsid w:val="0072368A"/>
    <w:rsid w:val="00723AF5"/>
    <w:rsid w:val="00723B69"/>
    <w:rsid w:val="00723CAA"/>
    <w:rsid w:val="00723D67"/>
    <w:rsid w:val="00723FFB"/>
    <w:rsid w:val="00724014"/>
    <w:rsid w:val="00724019"/>
    <w:rsid w:val="00724090"/>
    <w:rsid w:val="00724141"/>
    <w:rsid w:val="007241D4"/>
    <w:rsid w:val="00724876"/>
    <w:rsid w:val="00724BD4"/>
    <w:rsid w:val="00724D6D"/>
    <w:rsid w:val="00724DEA"/>
    <w:rsid w:val="00724F09"/>
    <w:rsid w:val="00724FF5"/>
    <w:rsid w:val="0072542B"/>
    <w:rsid w:val="007256B3"/>
    <w:rsid w:val="00725728"/>
    <w:rsid w:val="00725801"/>
    <w:rsid w:val="00725A2D"/>
    <w:rsid w:val="00725A90"/>
    <w:rsid w:val="00725AFD"/>
    <w:rsid w:val="00725B1B"/>
    <w:rsid w:val="00725E19"/>
    <w:rsid w:val="0072604B"/>
    <w:rsid w:val="00726107"/>
    <w:rsid w:val="00726180"/>
    <w:rsid w:val="0072660E"/>
    <w:rsid w:val="00726A15"/>
    <w:rsid w:val="00726B26"/>
    <w:rsid w:val="00726CBC"/>
    <w:rsid w:val="00726FEA"/>
    <w:rsid w:val="00727073"/>
    <w:rsid w:val="00727280"/>
    <w:rsid w:val="00727BA7"/>
    <w:rsid w:val="00727CBB"/>
    <w:rsid w:val="00727D1E"/>
    <w:rsid w:val="00727E05"/>
    <w:rsid w:val="00727F90"/>
    <w:rsid w:val="00727FCD"/>
    <w:rsid w:val="00727FFC"/>
    <w:rsid w:val="007302C8"/>
    <w:rsid w:val="00730363"/>
    <w:rsid w:val="0073040F"/>
    <w:rsid w:val="00730521"/>
    <w:rsid w:val="007306DE"/>
    <w:rsid w:val="00730724"/>
    <w:rsid w:val="00730861"/>
    <w:rsid w:val="00730A3F"/>
    <w:rsid w:val="00730C01"/>
    <w:rsid w:val="00730E4C"/>
    <w:rsid w:val="007311A1"/>
    <w:rsid w:val="0073148C"/>
    <w:rsid w:val="007315DF"/>
    <w:rsid w:val="00731640"/>
    <w:rsid w:val="0073168B"/>
    <w:rsid w:val="007317C2"/>
    <w:rsid w:val="00731943"/>
    <w:rsid w:val="0073197E"/>
    <w:rsid w:val="0073218E"/>
    <w:rsid w:val="00732384"/>
    <w:rsid w:val="0073246C"/>
    <w:rsid w:val="0073247E"/>
    <w:rsid w:val="007328B5"/>
    <w:rsid w:val="007328B6"/>
    <w:rsid w:val="007329FD"/>
    <w:rsid w:val="00732C14"/>
    <w:rsid w:val="00733035"/>
    <w:rsid w:val="007330D8"/>
    <w:rsid w:val="0073341D"/>
    <w:rsid w:val="007335CE"/>
    <w:rsid w:val="007336AC"/>
    <w:rsid w:val="007336FA"/>
    <w:rsid w:val="007337BB"/>
    <w:rsid w:val="0073388E"/>
    <w:rsid w:val="0073393A"/>
    <w:rsid w:val="007339B0"/>
    <w:rsid w:val="00733E60"/>
    <w:rsid w:val="00733F26"/>
    <w:rsid w:val="00734055"/>
    <w:rsid w:val="00734083"/>
    <w:rsid w:val="00734348"/>
    <w:rsid w:val="007346E4"/>
    <w:rsid w:val="007348EE"/>
    <w:rsid w:val="00734AF1"/>
    <w:rsid w:val="0073511B"/>
    <w:rsid w:val="007353BB"/>
    <w:rsid w:val="007353EE"/>
    <w:rsid w:val="007354C1"/>
    <w:rsid w:val="007355AA"/>
    <w:rsid w:val="007355E3"/>
    <w:rsid w:val="0073566B"/>
    <w:rsid w:val="007357DB"/>
    <w:rsid w:val="007358A1"/>
    <w:rsid w:val="007358BB"/>
    <w:rsid w:val="0073593D"/>
    <w:rsid w:val="00735942"/>
    <w:rsid w:val="00735A93"/>
    <w:rsid w:val="00735BF1"/>
    <w:rsid w:val="00735D14"/>
    <w:rsid w:val="00735D34"/>
    <w:rsid w:val="00735D91"/>
    <w:rsid w:val="00735E2B"/>
    <w:rsid w:val="00735EF0"/>
    <w:rsid w:val="00735F5E"/>
    <w:rsid w:val="0073603C"/>
    <w:rsid w:val="007360C0"/>
    <w:rsid w:val="0073629A"/>
    <w:rsid w:val="007362B5"/>
    <w:rsid w:val="0073632B"/>
    <w:rsid w:val="007364FE"/>
    <w:rsid w:val="00736792"/>
    <w:rsid w:val="007367A8"/>
    <w:rsid w:val="00736896"/>
    <w:rsid w:val="00736A28"/>
    <w:rsid w:val="00736A2B"/>
    <w:rsid w:val="00736C04"/>
    <w:rsid w:val="00736E4D"/>
    <w:rsid w:val="00736FAF"/>
    <w:rsid w:val="00736FB4"/>
    <w:rsid w:val="00737218"/>
    <w:rsid w:val="00737249"/>
    <w:rsid w:val="007374F3"/>
    <w:rsid w:val="00737584"/>
    <w:rsid w:val="0073775D"/>
    <w:rsid w:val="007378C8"/>
    <w:rsid w:val="00737916"/>
    <w:rsid w:val="00737B92"/>
    <w:rsid w:val="00737BA4"/>
    <w:rsid w:val="00737CAF"/>
    <w:rsid w:val="00737CB5"/>
    <w:rsid w:val="00737D20"/>
    <w:rsid w:val="00737F8C"/>
    <w:rsid w:val="007404FE"/>
    <w:rsid w:val="0074053D"/>
    <w:rsid w:val="007405EE"/>
    <w:rsid w:val="007406AF"/>
    <w:rsid w:val="00740742"/>
    <w:rsid w:val="00740863"/>
    <w:rsid w:val="00740A0A"/>
    <w:rsid w:val="00740A62"/>
    <w:rsid w:val="0074131C"/>
    <w:rsid w:val="007413F5"/>
    <w:rsid w:val="007417CE"/>
    <w:rsid w:val="00741981"/>
    <w:rsid w:val="007419ED"/>
    <w:rsid w:val="00741ACB"/>
    <w:rsid w:val="00741CF5"/>
    <w:rsid w:val="00741D5C"/>
    <w:rsid w:val="00741D99"/>
    <w:rsid w:val="00741FE6"/>
    <w:rsid w:val="007420D1"/>
    <w:rsid w:val="00742661"/>
    <w:rsid w:val="00742955"/>
    <w:rsid w:val="00742AD3"/>
    <w:rsid w:val="0074301B"/>
    <w:rsid w:val="0074313F"/>
    <w:rsid w:val="007436F9"/>
    <w:rsid w:val="007439E6"/>
    <w:rsid w:val="007439F5"/>
    <w:rsid w:val="00743CA3"/>
    <w:rsid w:val="00743DD4"/>
    <w:rsid w:val="00743E26"/>
    <w:rsid w:val="00743ED5"/>
    <w:rsid w:val="0074422C"/>
    <w:rsid w:val="00744806"/>
    <w:rsid w:val="00744A64"/>
    <w:rsid w:val="00744CCC"/>
    <w:rsid w:val="00745035"/>
    <w:rsid w:val="007453F7"/>
    <w:rsid w:val="0074557B"/>
    <w:rsid w:val="007458A3"/>
    <w:rsid w:val="0074593E"/>
    <w:rsid w:val="00745AC7"/>
    <w:rsid w:val="00745BAD"/>
    <w:rsid w:val="00745BD0"/>
    <w:rsid w:val="00745CCF"/>
    <w:rsid w:val="00745DA3"/>
    <w:rsid w:val="00745ED1"/>
    <w:rsid w:val="00745F3B"/>
    <w:rsid w:val="007463FD"/>
    <w:rsid w:val="0074649F"/>
    <w:rsid w:val="007468E6"/>
    <w:rsid w:val="00746932"/>
    <w:rsid w:val="00746B0E"/>
    <w:rsid w:val="00746C34"/>
    <w:rsid w:val="00746C90"/>
    <w:rsid w:val="00746D3C"/>
    <w:rsid w:val="00746E39"/>
    <w:rsid w:val="00746EA5"/>
    <w:rsid w:val="00746EAF"/>
    <w:rsid w:val="00747090"/>
    <w:rsid w:val="0074799E"/>
    <w:rsid w:val="007479FC"/>
    <w:rsid w:val="00747CE0"/>
    <w:rsid w:val="00747E61"/>
    <w:rsid w:val="00747F0B"/>
    <w:rsid w:val="00747FE1"/>
    <w:rsid w:val="007501CD"/>
    <w:rsid w:val="007502D8"/>
    <w:rsid w:val="00750377"/>
    <w:rsid w:val="007503EA"/>
    <w:rsid w:val="0075057B"/>
    <w:rsid w:val="00750727"/>
    <w:rsid w:val="0075076C"/>
    <w:rsid w:val="007508A4"/>
    <w:rsid w:val="007509C9"/>
    <w:rsid w:val="00750A5E"/>
    <w:rsid w:val="00750CB7"/>
    <w:rsid w:val="00750CF4"/>
    <w:rsid w:val="00750D39"/>
    <w:rsid w:val="00750F81"/>
    <w:rsid w:val="0075127E"/>
    <w:rsid w:val="00751561"/>
    <w:rsid w:val="00751624"/>
    <w:rsid w:val="0075184D"/>
    <w:rsid w:val="0075185F"/>
    <w:rsid w:val="00751970"/>
    <w:rsid w:val="007519CB"/>
    <w:rsid w:val="00751C6C"/>
    <w:rsid w:val="00752225"/>
    <w:rsid w:val="00752369"/>
    <w:rsid w:val="00752651"/>
    <w:rsid w:val="007526EB"/>
    <w:rsid w:val="007528F1"/>
    <w:rsid w:val="00752C5B"/>
    <w:rsid w:val="00752ED3"/>
    <w:rsid w:val="00753079"/>
    <w:rsid w:val="007530A6"/>
    <w:rsid w:val="007530AC"/>
    <w:rsid w:val="0075310F"/>
    <w:rsid w:val="007535C6"/>
    <w:rsid w:val="00753625"/>
    <w:rsid w:val="00753892"/>
    <w:rsid w:val="00753A6E"/>
    <w:rsid w:val="00753AD0"/>
    <w:rsid w:val="00753D73"/>
    <w:rsid w:val="00754186"/>
    <w:rsid w:val="00754473"/>
    <w:rsid w:val="007544AC"/>
    <w:rsid w:val="0075459A"/>
    <w:rsid w:val="00754733"/>
    <w:rsid w:val="00754769"/>
    <w:rsid w:val="0075494A"/>
    <w:rsid w:val="00754B63"/>
    <w:rsid w:val="00754FAE"/>
    <w:rsid w:val="007551E8"/>
    <w:rsid w:val="0075521D"/>
    <w:rsid w:val="007558F7"/>
    <w:rsid w:val="00755B6E"/>
    <w:rsid w:val="00755C7B"/>
    <w:rsid w:val="00755DEF"/>
    <w:rsid w:val="00755F7C"/>
    <w:rsid w:val="00756082"/>
    <w:rsid w:val="00756382"/>
    <w:rsid w:val="00756488"/>
    <w:rsid w:val="007564F7"/>
    <w:rsid w:val="007567CD"/>
    <w:rsid w:val="00756A98"/>
    <w:rsid w:val="00756CAC"/>
    <w:rsid w:val="00756DD8"/>
    <w:rsid w:val="00757475"/>
    <w:rsid w:val="00757510"/>
    <w:rsid w:val="007578DE"/>
    <w:rsid w:val="00757974"/>
    <w:rsid w:val="00757AA9"/>
    <w:rsid w:val="00757B11"/>
    <w:rsid w:val="00757D51"/>
    <w:rsid w:val="00760506"/>
    <w:rsid w:val="00760570"/>
    <w:rsid w:val="00760670"/>
    <w:rsid w:val="007608A5"/>
    <w:rsid w:val="00760F6C"/>
    <w:rsid w:val="00761333"/>
    <w:rsid w:val="007614D4"/>
    <w:rsid w:val="00761554"/>
    <w:rsid w:val="007615A6"/>
    <w:rsid w:val="00761712"/>
    <w:rsid w:val="00761981"/>
    <w:rsid w:val="00761A6E"/>
    <w:rsid w:val="00761B87"/>
    <w:rsid w:val="00761C0C"/>
    <w:rsid w:val="00761CFF"/>
    <w:rsid w:val="00761DEF"/>
    <w:rsid w:val="00761E76"/>
    <w:rsid w:val="00761F27"/>
    <w:rsid w:val="00761F5A"/>
    <w:rsid w:val="007620CC"/>
    <w:rsid w:val="007620DE"/>
    <w:rsid w:val="00762153"/>
    <w:rsid w:val="00762477"/>
    <w:rsid w:val="007624D3"/>
    <w:rsid w:val="00762519"/>
    <w:rsid w:val="0076269E"/>
    <w:rsid w:val="007626DE"/>
    <w:rsid w:val="00762B3E"/>
    <w:rsid w:val="00762CC2"/>
    <w:rsid w:val="00762DC7"/>
    <w:rsid w:val="00762E04"/>
    <w:rsid w:val="00762E27"/>
    <w:rsid w:val="00763003"/>
    <w:rsid w:val="007635BA"/>
    <w:rsid w:val="0076367D"/>
    <w:rsid w:val="0076380F"/>
    <w:rsid w:val="00763935"/>
    <w:rsid w:val="00763C39"/>
    <w:rsid w:val="00763C4F"/>
    <w:rsid w:val="00763C66"/>
    <w:rsid w:val="00763C86"/>
    <w:rsid w:val="00763D62"/>
    <w:rsid w:val="00763EAC"/>
    <w:rsid w:val="00763F03"/>
    <w:rsid w:val="00764238"/>
    <w:rsid w:val="00764374"/>
    <w:rsid w:val="0076440F"/>
    <w:rsid w:val="007644AC"/>
    <w:rsid w:val="00764530"/>
    <w:rsid w:val="007648BF"/>
    <w:rsid w:val="00764987"/>
    <w:rsid w:val="007649BF"/>
    <w:rsid w:val="00764B4C"/>
    <w:rsid w:val="00764CBE"/>
    <w:rsid w:val="00764EA3"/>
    <w:rsid w:val="007655CE"/>
    <w:rsid w:val="007658AC"/>
    <w:rsid w:val="007659BA"/>
    <w:rsid w:val="00765A01"/>
    <w:rsid w:val="00765A80"/>
    <w:rsid w:val="00765A94"/>
    <w:rsid w:val="00765C06"/>
    <w:rsid w:val="00765C24"/>
    <w:rsid w:val="00765D07"/>
    <w:rsid w:val="00766629"/>
    <w:rsid w:val="0076662A"/>
    <w:rsid w:val="00766852"/>
    <w:rsid w:val="007668DE"/>
    <w:rsid w:val="00766C19"/>
    <w:rsid w:val="00766E08"/>
    <w:rsid w:val="007672E0"/>
    <w:rsid w:val="0076745A"/>
    <w:rsid w:val="007674A2"/>
    <w:rsid w:val="00767743"/>
    <w:rsid w:val="00767816"/>
    <w:rsid w:val="00767A26"/>
    <w:rsid w:val="00767DF8"/>
    <w:rsid w:val="00767FDD"/>
    <w:rsid w:val="0077000D"/>
    <w:rsid w:val="0077008E"/>
    <w:rsid w:val="00770108"/>
    <w:rsid w:val="007703B9"/>
    <w:rsid w:val="00770679"/>
    <w:rsid w:val="007707E8"/>
    <w:rsid w:val="00770908"/>
    <w:rsid w:val="007709B8"/>
    <w:rsid w:val="007709C5"/>
    <w:rsid w:val="00770B7A"/>
    <w:rsid w:val="00770B7E"/>
    <w:rsid w:val="00770CB0"/>
    <w:rsid w:val="00770D25"/>
    <w:rsid w:val="00770D9E"/>
    <w:rsid w:val="00770DE3"/>
    <w:rsid w:val="00770F55"/>
    <w:rsid w:val="007712B7"/>
    <w:rsid w:val="00771407"/>
    <w:rsid w:val="00771675"/>
    <w:rsid w:val="00771721"/>
    <w:rsid w:val="007718B7"/>
    <w:rsid w:val="007719F7"/>
    <w:rsid w:val="00771B74"/>
    <w:rsid w:val="00771C85"/>
    <w:rsid w:val="00771CB4"/>
    <w:rsid w:val="00771D5A"/>
    <w:rsid w:val="00771F69"/>
    <w:rsid w:val="0077204F"/>
    <w:rsid w:val="00772296"/>
    <w:rsid w:val="00772445"/>
    <w:rsid w:val="007724E1"/>
    <w:rsid w:val="0077250B"/>
    <w:rsid w:val="007726C7"/>
    <w:rsid w:val="007727C0"/>
    <w:rsid w:val="007728E8"/>
    <w:rsid w:val="0077299D"/>
    <w:rsid w:val="00772A3F"/>
    <w:rsid w:val="00772BCC"/>
    <w:rsid w:val="00772E9B"/>
    <w:rsid w:val="00772F51"/>
    <w:rsid w:val="00772FA8"/>
    <w:rsid w:val="00773053"/>
    <w:rsid w:val="007731C7"/>
    <w:rsid w:val="00773571"/>
    <w:rsid w:val="00773670"/>
    <w:rsid w:val="007737D4"/>
    <w:rsid w:val="00773921"/>
    <w:rsid w:val="00773D10"/>
    <w:rsid w:val="00773D2C"/>
    <w:rsid w:val="0077439F"/>
    <w:rsid w:val="007744E8"/>
    <w:rsid w:val="00774517"/>
    <w:rsid w:val="00774566"/>
    <w:rsid w:val="0077478A"/>
    <w:rsid w:val="0077480F"/>
    <w:rsid w:val="00774A4F"/>
    <w:rsid w:val="00774BF9"/>
    <w:rsid w:val="00774CE0"/>
    <w:rsid w:val="00774F5A"/>
    <w:rsid w:val="00775046"/>
    <w:rsid w:val="00775380"/>
    <w:rsid w:val="007755E2"/>
    <w:rsid w:val="007756F6"/>
    <w:rsid w:val="00775B3C"/>
    <w:rsid w:val="00775DD1"/>
    <w:rsid w:val="00775ED5"/>
    <w:rsid w:val="00776087"/>
    <w:rsid w:val="007761C6"/>
    <w:rsid w:val="00776255"/>
    <w:rsid w:val="007763A5"/>
    <w:rsid w:val="007764F9"/>
    <w:rsid w:val="0077658F"/>
    <w:rsid w:val="00776606"/>
    <w:rsid w:val="00776691"/>
    <w:rsid w:val="007767CC"/>
    <w:rsid w:val="00776A14"/>
    <w:rsid w:val="00776B74"/>
    <w:rsid w:val="00776C87"/>
    <w:rsid w:val="00777062"/>
    <w:rsid w:val="00777200"/>
    <w:rsid w:val="00777266"/>
    <w:rsid w:val="00777312"/>
    <w:rsid w:val="00777522"/>
    <w:rsid w:val="00777677"/>
    <w:rsid w:val="00777E9E"/>
    <w:rsid w:val="007800D5"/>
    <w:rsid w:val="007801B6"/>
    <w:rsid w:val="007803AE"/>
    <w:rsid w:val="00780579"/>
    <w:rsid w:val="00780602"/>
    <w:rsid w:val="00780A60"/>
    <w:rsid w:val="00780A7B"/>
    <w:rsid w:val="00780A92"/>
    <w:rsid w:val="00780BD3"/>
    <w:rsid w:val="00780CCD"/>
    <w:rsid w:val="00780CD7"/>
    <w:rsid w:val="00780E65"/>
    <w:rsid w:val="00780F90"/>
    <w:rsid w:val="0078114B"/>
    <w:rsid w:val="00781152"/>
    <w:rsid w:val="00781192"/>
    <w:rsid w:val="007814AF"/>
    <w:rsid w:val="0078166E"/>
    <w:rsid w:val="007817C2"/>
    <w:rsid w:val="00781866"/>
    <w:rsid w:val="00781A8E"/>
    <w:rsid w:val="00781C29"/>
    <w:rsid w:val="00781C9C"/>
    <w:rsid w:val="00781DE7"/>
    <w:rsid w:val="00781E45"/>
    <w:rsid w:val="00781ED5"/>
    <w:rsid w:val="00781F96"/>
    <w:rsid w:val="00781FFE"/>
    <w:rsid w:val="0078217A"/>
    <w:rsid w:val="0078226F"/>
    <w:rsid w:val="00782581"/>
    <w:rsid w:val="00782641"/>
    <w:rsid w:val="00782962"/>
    <w:rsid w:val="00782A06"/>
    <w:rsid w:val="00782A13"/>
    <w:rsid w:val="00782E6C"/>
    <w:rsid w:val="00782F51"/>
    <w:rsid w:val="007831D4"/>
    <w:rsid w:val="00783737"/>
    <w:rsid w:val="00783A88"/>
    <w:rsid w:val="00783C01"/>
    <w:rsid w:val="00783C62"/>
    <w:rsid w:val="00783F7B"/>
    <w:rsid w:val="0078415D"/>
    <w:rsid w:val="007843D8"/>
    <w:rsid w:val="00784614"/>
    <w:rsid w:val="007849AE"/>
    <w:rsid w:val="00784B30"/>
    <w:rsid w:val="00784C4B"/>
    <w:rsid w:val="00784C96"/>
    <w:rsid w:val="00784D85"/>
    <w:rsid w:val="00784F4E"/>
    <w:rsid w:val="007850C2"/>
    <w:rsid w:val="007854AB"/>
    <w:rsid w:val="007854B0"/>
    <w:rsid w:val="007856A5"/>
    <w:rsid w:val="00785795"/>
    <w:rsid w:val="007858D7"/>
    <w:rsid w:val="007859A8"/>
    <w:rsid w:val="007859EA"/>
    <w:rsid w:val="00785B2F"/>
    <w:rsid w:val="00786131"/>
    <w:rsid w:val="0078615D"/>
    <w:rsid w:val="007863EB"/>
    <w:rsid w:val="0078664E"/>
    <w:rsid w:val="00786707"/>
    <w:rsid w:val="007867D2"/>
    <w:rsid w:val="0078685D"/>
    <w:rsid w:val="00786A66"/>
    <w:rsid w:val="00786B4B"/>
    <w:rsid w:val="00786BD6"/>
    <w:rsid w:val="00786CF2"/>
    <w:rsid w:val="00786E3B"/>
    <w:rsid w:val="00786E61"/>
    <w:rsid w:val="007870CA"/>
    <w:rsid w:val="00787168"/>
    <w:rsid w:val="007871DF"/>
    <w:rsid w:val="007873E2"/>
    <w:rsid w:val="007877FD"/>
    <w:rsid w:val="007879A2"/>
    <w:rsid w:val="007879F9"/>
    <w:rsid w:val="00787E89"/>
    <w:rsid w:val="00787F48"/>
    <w:rsid w:val="00790084"/>
    <w:rsid w:val="00790247"/>
    <w:rsid w:val="00790765"/>
    <w:rsid w:val="0079083C"/>
    <w:rsid w:val="0079096D"/>
    <w:rsid w:val="00790A1F"/>
    <w:rsid w:val="00790C42"/>
    <w:rsid w:val="00790D18"/>
    <w:rsid w:val="00790E4F"/>
    <w:rsid w:val="0079118D"/>
    <w:rsid w:val="007912DF"/>
    <w:rsid w:val="00791364"/>
    <w:rsid w:val="007913F8"/>
    <w:rsid w:val="007915B0"/>
    <w:rsid w:val="00791981"/>
    <w:rsid w:val="00791A23"/>
    <w:rsid w:val="00791BB9"/>
    <w:rsid w:val="00791C28"/>
    <w:rsid w:val="00791C30"/>
    <w:rsid w:val="00791D5C"/>
    <w:rsid w:val="00791DF3"/>
    <w:rsid w:val="00791FC5"/>
    <w:rsid w:val="007920A4"/>
    <w:rsid w:val="0079269D"/>
    <w:rsid w:val="0079273F"/>
    <w:rsid w:val="00792B10"/>
    <w:rsid w:val="00792CBC"/>
    <w:rsid w:val="00792F51"/>
    <w:rsid w:val="00793104"/>
    <w:rsid w:val="007931B4"/>
    <w:rsid w:val="007935A4"/>
    <w:rsid w:val="0079372D"/>
    <w:rsid w:val="007937A0"/>
    <w:rsid w:val="007937B7"/>
    <w:rsid w:val="00793848"/>
    <w:rsid w:val="007938CA"/>
    <w:rsid w:val="007939D2"/>
    <w:rsid w:val="00793A0B"/>
    <w:rsid w:val="00793A3D"/>
    <w:rsid w:val="00793C02"/>
    <w:rsid w:val="00793C45"/>
    <w:rsid w:val="00793ED3"/>
    <w:rsid w:val="0079407F"/>
    <w:rsid w:val="0079416C"/>
    <w:rsid w:val="007942EC"/>
    <w:rsid w:val="007945A1"/>
    <w:rsid w:val="007945EB"/>
    <w:rsid w:val="007946C8"/>
    <w:rsid w:val="007946DD"/>
    <w:rsid w:val="00794763"/>
    <w:rsid w:val="007947EB"/>
    <w:rsid w:val="0079495E"/>
    <w:rsid w:val="00794A72"/>
    <w:rsid w:val="00794AD1"/>
    <w:rsid w:val="00794B4A"/>
    <w:rsid w:val="00794DBC"/>
    <w:rsid w:val="00794E8D"/>
    <w:rsid w:val="0079505F"/>
    <w:rsid w:val="007950F0"/>
    <w:rsid w:val="007953C5"/>
    <w:rsid w:val="007954C1"/>
    <w:rsid w:val="0079565E"/>
    <w:rsid w:val="0079584C"/>
    <w:rsid w:val="00795BB0"/>
    <w:rsid w:val="00795BFC"/>
    <w:rsid w:val="00795D53"/>
    <w:rsid w:val="00795F11"/>
    <w:rsid w:val="00796038"/>
    <w:rsid w:val="007965CF"/>
    <w:rsid w:val="0079671F"/>
    <w:rsid w:val="007968BC"/>
    <w:rsid w:val="007969A5"/>
    <w:rsid w:val="00796B32"/>
    <w:rsid w:val="00796B3F"/>
    <w:rsid w:val="00796F78"/>
    <w:rsid w:val="00796F88"/>
    <w:rsid w:val="00796F89"/>
    <w:rsid w:val="00797020"/>
    <w:rsid w:val="0079732A"/>
    <w:rsid w:val="00797633"/>
    <w:rsid w:val="0079766F"/>
    <w:rsid w:val="007978D5"/>
    <w:rsid w:val="007978FC"/>
    <w:rsid w:val="00797B25"/>
    <w:rsid w:val="00797C1F"/>
    <w:rsid w:val="00797C64"/>
    <w:rsid w:val="00797D23"/>
    <w:rsid w:val="00797DB2"/>
    <w:rsid w:val="007A00C1"/>
    <w:rsid w:val="007A0257"/>
    <w:rsid w:val="007A046E"/>
    <w:rsid w:val="007A0745"/>
    <w:rsid w:val="007A0A55"/>
    <w:rsid w:val="007A0C14"/>
    <w:rsid w:val="007A113F"/>
    <w:rsid w:val="007A1195"/>
    <w:rsid w:val="007A127D"/>
    <w:rsid w:val="007A1737"/>
    <w:rsid w:val="007A1837"/>
    <w:rsid w:val="007A1920"/>
    <w:rsid w:val="007A1C44"/>
    <w:rsid w:val="007A1E19"/>
    <w:rsid w:val="007A2138"/>
    <w:rsid w:val="007A2209"/>
    <w:rsid w:val="007A2322"/>
    <w:rsid w:val="007A25DF"/>
    <w:rsid w:val="007A276A"/>
    <w:rsid w:val="007A27EF"/>
    <w:rsid w:val="007A285B"/>
    <w:rsid w:val="007A2988"/>
    <w:rsid w:val="007A2B38"/>
    <w:rsid w:val="007A2BFF"/>
    <w:rsid w:val="007A2CBD"/>
    <w:rsid w:val="007A317A"/>
    <w:rsid w:val="007A338A"/>
    <w:rsid w:val="007A3568"/>
    <w:rsid w:val="007A363B"/>
    <w:rsid w:val="007A3642"/>
    <w:rsid w:val="007A380B"/>
    <w:rsid w:val="007A3840"/>
    <w:rsid w:val="007A3A2A"/>
    <w:rsid w:val="007A3F0E"/>
    <w:rsid w:val="007A406A"/>
    <w:rsid w:val="007A4901"/>
    <w:rsid w:val="007A498C"/>
    <w:rsid w:val="007A4AF2"/>
    <w:rsid w:val="007A4BCA"/>
    <w:rsid w:val="007A4CCC"/>
    <w:rsid w:val="007A4EC8"/>
    <w:rsid w:val="007A5083"/>
    <w:rsid w:val="007A546C"/>
    <w:rsid w:val="007A55F9"/>
    <w:rsid w:val="007A5659"/>
    <w:rsid w:val="007A597E"/>
    <w:rsid w:val="007A5C60"/>
    <w:rsid w:val="007A5FD0"/>
    <w:rsid w:val="007A6032"/>
    <w:rsid w:val="007A603C"/>
    <w:rsid w:val="007A6168"/>
    <w:rsid w:val="007A620F"/>
    <w:rsid w:val="007A628B"/>
    <w:rsid w:val="007A6611"/>
    <w:rsid w:val="007A6794"/>
    <w:rsid w:val="007A67E5"/>
    <w:rsid w:val="007A68C1"/>
    <w:rsid w:val="007A68D0"/>
    <w:rsid w:val="007A6967"/>
    <w:rsid w:val="007A6C40"/>
    <w:rsid w:val="007A6DFA"/>
    <w:rsid w:val="007A6F72"/>
    <w:rsid w:val="007A7089"/>
    <w:rsid w:val="007A743D"/>
    <w:rsid w:val="007A7494"/>
    <w:rsid w:val="007A749E"/>
    <w:rsid w:val="007A74CE"/>
    <w:rsid w:val="007A752F"/>
    <w:rsid w:val="007A7660"/>
    <w:rsid w:val="007A7697"/>
    <w:rsid w:val="007A769B"/>
    <w:rsid w:val="007A76EE"/>
    <w:rsid w:val="007A7C4C"/>
    <w:rsid w:val="007A7E40"/>
    <w:rsid w:val="007B0000"/>
    <w:rsid w:val="007B00D4"/>
    <w:rsid w:val="007B00E1"/>
    <w:rsid w:val="007B02CB"/>
    <w:rsid w:val="007B03DE"/>
    <w:rsid w:val="007B06F9"/>
    <w:rsid w:val="007B0744"/>
    <w:rsid w:val="007B0932"/>
    <w:rsid w:val="007B0AAC"/>
    <w:rsid w:val="007B0AE5"/>
    <w:rsid w:val="007B0F52"/>
    <w:rsid w:val="007B0F94"/>
    <w:rsid w:val="007B1064"/>
    <w:rsid w:val="007B1069"/>
    <w:rsid w:val="007B1379"/>
    <w:rsid w:val="007B139B"/>
    <w:rsid w:val="007B13E7"/>
    <w:rsid w:val="007B146F"/>
    <w:rsid w:val="007B151C"/>
    <w:rsid w:val="007B1549"/>
    <w:rsid w:val="007B1C99"/>
    <w:rsid w:val="007B1EDB"/>
    <w:rsid w:val="007B213F"/>
    <w:rsid w:val="007B2292"/>
    <w:rsid w:val="007B2297"/>
    <w:rsid w:val="007B22BE"/>
    <w:rsid w:val="007B22DB"/>
    <w:rsid w:val="007B23B3"/>
    <w:rsid w:val="007B24EA"/>
    <w:rsid w:val="007B2504"/>
    <w:rsid w:val="007B27DD"/>
    <w:rsid w:val="007B2921"/>
    <w:rsid w:val="007B2BB7"/>
    <w:rsid w:val="007B31DC"/>
    <w:rsid w:val="007B349B"/>
    <w:rsid w:val="007B36D1"/>
    <w:rsid w:val="007B399F"/>
    <w:rsid w:val="007B3C78"/>
    <w:rsid w:val="007B3C7F"/>
    <w:rsid w:val="007B3FB2"/>
    <w:rsid w:val="007B4113"/>
    <w:rsid w:val="007B42B6"/>
    <w:rsid w:val="007B43C8"/>
    <w:rsid w:val="007B4617"/>
    <w:rsid w:val="007B4821"/>
    <w:rsid w:val="007B493A"/>
    <w:rsid w:val="007B4ABA"/>
    <w:rsid w:val="007B4EA3"/>
    <w:rsid w:val="007B4F50"/>
    <w:rsid w:val="007B501F"/>
    <w:rsid w:val="007B5264"/>
    <w:rsid w:val="007B5350"/>
    <w:rsid w:val="007B57CA"/>
    <w:rsid w:val="007B58A8"/>
    <w:rsid w:val="007B590E"/>
    <w:rsid w:val="007B592E"/>
    <w:rsid w:val="007B59CB"/>
    <w:rsid w:val="007B5A0D"/>
    <w:rsid w:val="007B5B66"/>
    <w:rsid w:val="007B5D20"/>
    <w:rsid w:val="007B5D6A"/>
    <w:rsid w:val="007B5FA8"/>
    <w:rsid w:val="007B5FD3"/>
    <w:rsid w:val="007B608D"/>
    <w:rsid w:val="007B613F"/>
    <w:rsid w:val="007B6254"/>
    <w:rsid w:val="007B63CB"/>
    <w:rsid w:val="007B6433"/>
    <w:rsid w:val="007B64B3"/>
    <w:rsid w:val="007B658F"/>
    <w:rsid w:val="007B68D8"/>
    <w:rsid w:val="007B6B42"/>
    <w:rsid w:val="007B6CC6"/>
    <w:rsid w:val="007B6D83"/>
    <w:rsid w:val="007B6F1F"/>
    <w:rsid w:val="007B6F4E"/>
    <w:rsid w:val="007B6F60"/>
    <w:rsid w:val="007B7019"/>
    <w:rsid w:val="007B738A"/>
    <w:rsid w:val="007B7426"/>
    <w:rsid w:val="007B75A2"/>
    <w:rsid w:val="007B77FE"/>
    <w:rsid w:val="007B78E3"/>
    <w:rsid w:val="007B7933"/>
    <w:rsid w:val="007B7AAB"/>
    <w:rsid w:val="007B7B15"/>
    <w:rsid w:val="007B7B2C"/>
    <w:rsid w:val="007B7B48"/>
    <w:rsid w:val="007B7B9E"/>
    <w:rsid w:val="007B7DE8"/>
    <w:rsid w:val="007B7EA7"/>
    <w:rsid w:val="007C0260"/>
    <w:rsid w:val="007C0366"/>
    <w:rsid w:val="007C0524"/>
    <w:rsid w:val="007C05DF"/>
    <w:rsid w:val="007C05E0"/>
    <w:rsid w:val="007C077E"/>
    <w:rsid w:val="007C09F8"/>
    <w:rsid w:val="007C0A6E"/>
    <w:rsid w:val="007C0CB9"/>
    <w:rsid w:val="007C0EBE"/>
    <w:rsid w:val="007C0F4E"/>
    <w:rsid w:val="007C0F59"/>
    <w:rsid w:val="007C100B"/>
    <w:rsid w:val="007C158E"/>
    <w:rsid w:val="007C17F5"/>
    <w:rsid w:val="007C1844"/>
    <w:rsid w:val="007C187B"/>
    <w:rsid w:val="007C1C5B"/>
    <w:rsid w:val="007C2061"/>
    <w:rsid w:val="007C21EB"/>
    <w:rsid w:val="007C224E"/>
    <w:rsid w:val="007C2411"/>
    <w:rsid w:val="007C24FF"/>
    <w:rsid w:val="007C2689"/>
    <w:rsid w:val="007C273F"/>
    <w:rsid w:val="007C2A89"/>
    <w:rsid w:val="007C2AA8"/>
    <w:rsid w:val="007C2B28"/>
    <w:rsid w:val="007C2C36"/>
    <w:rsid w:val="007C2D1C"/>
    <w:rsid w:val="007C2E9F"/>
    <w:rsid w:val="007C2F93"/>
    <w:rsid w:val="007C3201"/>
    <w:rsid w:val="007C320D"/>
    <w:rsid w:val="007C3229"/>
    <w:rsid w:val="007C3411"/>
    <w:rsid w:val="007C34B5"/>
    <w:rsid w:val="007C34EB"/>
    <w:rsid w:val="007C3655"/>
    <w:rsid w:val="007C3679"/>
    <w:rsid w:val="007C386F"/>
    <w:rsid w:val="007C39BF"/>
    <w:rsid w:val="007C3B4D"/>
    <w:rsid w:val="007C3D65"/>
    <w:rsid w:val="007C3DF6"/>
    <w:rsid w:val="007C3F41"/>
    <w:rsid w:val="007C4017"/>
    <w:rsid w:val="007C42F5"/>
    <w:rsid w:val="007C42FB"/>
    <w:rsid w:val="007C4426"/>
    <w:rsid w:val="007C466D"/>
    <w:rsid w:val="007C490B"/>
    <w:rsid w:val="007C4911"/>
    <w:rsid w:val="007C4951"/>
    <w:rsid w:val="007C4AA7"/>
    <w:rsid w:val="007C4C2D"/>
    <w:rsid w:val="007C4C3F"/>
    <w:rsid w:val="007C4EC1"/>
    <w:rsid w:val="007C4F22"/>
    <w:rsid w:val="007C506E"/>
    <w:rsid w:val="007C534F"/>
    <w:rsid w:val="007C5801"/>
    <w:rsid w:val="007C5A99"/>
    <w:rsid w:val="007C5C8E"/>
    <w:rsid w:val="007C5D16"/>
    <w:rsid w:val="007C5D27"/>
    <w:rsid w:val="007C5D63"/>
    <w:rsid w:val="007C5DA4"/>
    <w:rsid w:val="007C5FA2"/>
    <w:rsid w:val="007C601C"/>
    <w:rsid w:val="007C632D"/>
    <w:rsid w:val="007C6418"/>
    <w:rsid w:val="007C6786"/>
    <w:rsid w:val="007C68FF"/>
    <w:rsid w:val="007C6938"/>
    <w:rsid w:val="007C6AB8"/>
    <w:rsid w:val="007C6B4C"/>
    <w:rsid w:val="007C6C28"/>
    <w:rsid w:val="007C6F43"/>
    <w:rsid w:val="007C7137"/>
    <w:rsid w:val="007C7176"/>
    <w:rsid w:val="007C720D"/>
    <w:rsid w:val="007C7345"/>
    <w:rsid w:val="007C7373"/>
    <w:rsid w:val="007C7684"/>
    <w:rsid w:val="007C7922"/>
    <w:rsid w:val="007C7A5D"/>
    <w:rsid w:val="007D039F"/>
    <w:rsid w:val="007D03FB"/>
    <w:rsid w:val="007D0721"/>
    <w:rsid w:val="007D0BCC"/>
    <w:rsid w:val="007D0EAB"/>
    <w:rsid w:val="007D10E8"/>
    <w:rsid w:val="007D114B"/>
    <w:rsid w:val="007D132C"/>
    <w:rsid w:val="007D142F"/>
    <w:rsid w:val="007D14E8"/>
    <w:rsid w:val="007D1626"/>
    <w:rsid w:val="007D18F6"/>
    <w:rsid w:val="007D1E36"/>
    <w:rsid w:val="007D1ED3"/>
    <w:rsid w:val="007D1FBC"/>
    <w:rsid w:val="007D1FF7"/>
    <w:rsid w:val="007D21C3"/>
    <w:rsid w:val="007D236D"/>
    <w:rsid w:val="007D2727"/>
    <w:rsid w:val="007D284B"/>
    <w:rsid w:val="007D292A"/>
    <w:rsid w:val="007D2932"/>
    <w:rsid w:val="007D299F"/>
    <w:rsid w:val="007D29D1"/>
    <w:rsid w:val="007D29F9"/>
    <w:rsid w:val="007D2A93"/>
    <w:rsid w:val="007D2C97"/>
    <w:rsid w:val="007D2FC9"/>
    <w:rsid w:val="007D32D2"/>
    <w:rsid w:val="007D3592"/>
    <w:rsid w:val="007D3645"/>
    <w:rsid w:val="007D380F"/>
    <w:rsid w:val="007D394A"/>
    <w:rsid w:val="007D3A36"/>
    <w:rsid w:val="007D3B9F"/>
    <w:rsid w:val="007D3D67"/>
    <w:rsid w:val="007D3FE6"/>
    <w:rsid w:val="007D4354"/>
    <w:rsid w:val="007D452C"/>
    <w:rsid w:val="007D46A5"/>
    <w:rsid w:val="007D4775"/>
    <w:rsid w:val="007D4833"/>
    <w:rsid w:val="007D4BBE"/>
    <w:rsid w:val="007D4D50"/>
    <w:rsid w:val="007D4E10"/>
    <w:rsid w:val="007D582F"/>
    <w:rsid w:val="007D586D"/>
    <w:rsid w:val="007D59EE"/>
    <w:rsid w:val="007D5B9D"/>
    <w:rsid w:val="007D5D84"/>
    <w:rsid w:val="007D5F29"/>
    <w:rsid w:val="007D61D6"/>
    <w:rsid w:val="007D6316"/>
    <w:rsid w:val="007D6371"/>
    <w:rsid w:val="007D711E"/>
    <w:rsid w:val="007D73FA"/>
    <w:rsid w:val="007D76BA"/>
    <w:rsid w:val="007D77AA"/>
    <w:rsid w:val="007D7BBF"/>
    <w:rsid w:val="007D7CB3"/>
    <w:rsid w:val="007D7D43"/>
    <w:rsid w:val="007D7F1C"/>
    <w:rsid w:val="007D7F96"/>
    <w:rsid w:val="007E043E"/>
    <w:rsid w:val="007E04B5"/>
    <w:rsid w:val="007E05DA"/>
    <w:rsid w:val="007E06AC"/>
    <w:rsid w:val="007E0772"/>
    <w:rsid w:val="007E07B0"/>
    <w:rsid w:val="007E0C76"/>
    <w:rsid w:val="007E0DF0"/>
    <w:rsid w:val="007E0DFE"/>
    <w:rsid w:val="007E0EBE"/>
    <w:rsid w:val="007E0F9B"/>
    <w:rsid w:val="007E1029"/>
    <w:rsid w:val="007E120D"/>
    <w:rsid w:val="007E1395"/>
    <w:rsid w:val="007E13B2"/>
    <w:rsid w:val="007E1498"/>
    <w:rsid w:val="007E14D0"/>
    <w:rsid w:val="007E17FD"/>
    <w:rsid w:val="007E18E9"/>
    <w:rsid w:val="007E1A5D"/>
    <w:rsid w:val="007E1BF1"/>
    <w:rsid w:val="007E1DF4"/>
    <w:rsid w:val="007E20D1"/>
    <w:rsid w:val="007E22F2"/>
    <w:rsid w:val="007E2465"/>
    <w:rsid w:val="007E24DE"/>
    <w:rsid w:val="007E2689"/>
    <w:rsid w:val="007E28A2"/>
    <w:rsid w:val="007E29AA"/>
    <w:rsid w:val="007E2A75"/>
    <w:rsid w:val="007E2AE3"/>
    <w:rsid w:val="007E2CF8"/>
    <w:rsid w:val="007E324C"/>
    <w:rsid w:val="007E32F5"/>
    <w:rsid w:val="007E3397"/>
    <w:rsid w:val="007E33B3"/>
    <w:rsid w:val="007E3433"/>
    <w:rsid w:val="007E36E3"/>
    <w:rsid w:val="007E38EA"/>
    <w:rsid w:val="007E3984"/>
    <w:rsid w:val="007E3D26"/>
    <w:rsid w:val="007E40A6"/>
    <w:rsid w:val="007E4288"/>
    <w:rsid w:val="007E43B5"/>
    <w:rsid w:val="007E470C"/>
    <w:rsid w:val="007E490C"/>
    <w:rsid w:val="007E49BB"/>
    <w:rsid w:val="007E4B99"/>
    <w:rsid w:val="007E4CCA"/>
    <w:rsid w:val="007E4D88"/>
    <w:rsid w:val="007E4F2D"/>
    <w:rsid w:val="007E4F30"/>
    <w:rsid w:val="007E4F78"/>
    <w:rsid w:val="007E5136"/>
    <w:rsid w:val="007E52EF"/>
    <w:rsid w:val="007E54D7"/>
    <w:rsid w:val="007E55E4"/>
    <w:rsid w:val="007E5835"/>
    <w:rsid w:val="007E5A61"/>
    <w:rsid w:val="007E5C1C"/>
    <w:rsid w:val="007E5C54"/>
    <w:rsid w:val="007E5CBB"/>
    <w:rsid w:val="007E5F1B"/>
    <w:rsid w:val="007E6188"/>
    <w:rsid w:val="007E621E"/>
    <w:rsid w:val="007E63FC"/>
    <w:rsid w:val="007E64D5"/>
    <w:rsid w:val="007E6513"/>
    <w:rsid w:val="007E6CC2"/>
    <w:rsid w:val="007E6D44"/>
    <w:rsid w:val="007E7153"/>
    <w:rsid w:val="007E7615"/>
    <w:rsid w:val="007E76A8"/>
    <w:rsid w:val="007E78E8"/>
    <w:rsid w:val="007E7B5C"/>
    <w:rsid w:val="007E7BDA"/>
    <w:rsid w:val="007E7EAB"/>
    <w:rsid w:val="007E7FA2"/>
    <w:rsid w:val="007E7FD9"/>
    <w:rsid w:val="007F0055"/>
    <w:rsid w:val="007F0087"/>
    <w:rsid w:val="007F012C"/>
    <w:rsid w:val="007F0247"/>
    <w:rsid w:val="007F03C3"/>
    <w:rsid w:val="007F055C"/>
    <w:rsid w:val="007F0777"/>
    <w:rsid w:val="007F0B37"/>
    <w:rsid w:val="007F0BF2"/>
    <w:rsid w:val="007F0D2A"/>
    <w:rsid w:val="007F0D99"/>
    <w:rsid w:val="007F0DB3"/>
    <w:rsid w:val="007F1007"/>
    <w:rsid w:val="007F1098"/>
    <w:rsid w:val="007F17F2"/>
    <w:rsid w:val="007F1954"/>
    <w:rsid w:val="007F1A04"/>
    <w:rsid w:val="007F1C78"/>
    <w:rsid w:val="007F1F42"/>
    <w:rsid w:val="007F1FFE"/>
    <w:rsid w:val="007F2183"/>
    <w:rsid w:val="007F21DC"/>
    <w:rsid w:val="007F242E"/>
    <w:rsid w:val="007F263F"/>
    <w:rsid w:val="007F2860"/>
    <w:rsid w:val="007F2896"/>
    <w:rsid w:val="007F28FC"/>
    <w:rsid w:val="007F2921"/>
    <w:rsid w:val="007F2A63"/>
    <w:rsid w:val="007F2B53"/>
    <w:rsid w:val="007F2CFD"/>
    <w:rsid w:val="007F2E67"/>
    <w:rsid w:val="007F2F6B"/>
    <w:rsid w:val="007F2FBE"/>
    <w:rsid w:val="007F2FC4"/>
    <w:rsid w:val="007F378D"/>
    <w:rsid w:val="007F381E"/>
    <w:rsid w:val="007F38ED"/>
    <w:rsid w:val="007F3986"/>
    <w:rsid w:val="007F39FC"/>
    <w:rsid w:val="007F3CF1"/>
    <w:rsid w:val="007F3D1D"/>
    <w:rsid w:val="007F3EF2"/>
    <w:rsid w:val="007F451C"/>
    <w:rsid w:val="007F45A0"/>
    <w:rsid w:val="007F4764"/>
    <w:rsid w:val="007F4827"/>
    <w:rsid w:val="007F4843"/>
    <w:rsid w:val="007F48CE"/>
    <w:rsid w:val="007F4BEB"/>
    <w:rsid w:val="007F4E0A"/>
    <w:rsid w:val="007F4E8E"/>
    <w:rsid w:val="007F5440"/>
    <w:rsid w:val="007F5706"/>
    <w:rsid w:val="007F571F"/>
    <w:rsid w:val="007F5835"/>
    <w:rsid w:val="007F58DF"/>
    <w:rsid w:val="007F5AAB"/>
    <w:rsid w:val="007F5B57"/>
    <w:rsid w:val="007F5CFF"/>
    <w:rsid w:val="007F5D7E"/>
    <w:rsid w:val="007F62EA"/>
    <w:rsid w:val="007F63C1"/>
    <w:rsid w:val="007F640C"/>
    <w:rsid w:val="007F6716"/>
    <w:rsid w:val="007F67C4"/>
    <w:rsid w:val="007F68B3"/>
    <w:rsid w:val="007F6DB3"/>
    <w:rsid w:val="007F6EA1"/>
    <w:rsid w:val="007F6F0D"/>
    <w:rsid w:val="007F6F20"/>
    <w:rsid w:val="007F7115"/>
    <w:rsid w:val="007F725F"/>
    <w:rsid w:val="007F72AA"/>
    <w:rsid w:val="007F7300"/>
    <w:rsid w:val="007F7342"/>
    <w:rsid w:val="007F742F"/>
    <w:rsid w:val="007F761B"/>
    <w:rsid w:val="007F7821"/>
    <w:rsid w:val="007F7A54"/>
    <w:rsid w:val="007F7A7C"/>
    <w:rsid w:val="007F7DE6"/>
    <w:rsid w:val="007F7EBE"/>
    <w:rsid w:val="007F7F25"/>
    <w:rsid w:val="007F7F46"/>
    <w:rsid w:val="007F7F5A"/>
    <w:rsid w:val="007F7FAC"/>
    <w:rsid w:val="00800138"/>
    <w:rsid w:val="008003BF"/>
    <w:rsid w:val="00800459"/>
    <w:rsid w:val="008005F4"/>
    <w:rsid w:val="008005F8"/>
    <w:rsid w:val="0080078E"/>
    <w:rsid w:val="008008AF"/>
    <w:rsid w:val="00800992"/>
    <w:rsid w:val="00800A0C"/>
    <w:rsid w:val="00800A55"/>
    <w:rsid w:val="00800AD6"/>
    <w:rsid w:val="00800AEF"/>
    <w:rsid w:val="00800E57"/>
    <w:rsid w:val="00800F2A"/>
    <w:rsid w:val="00800FFC"/>
    <w:rsid w:val="00801016"/>
    <w:rsid w:val="00801133"/>
    <w:rsid w:val="00801239"/>
    <w:rsid w:val="008014B7"/>
    <w:rsid w:val="008016CE"/>
    <w:rsid w:val="008019E0"/>
    <w:rsid w:val="008019EB"/>
    <w:rsid w:val="00801A99"/>
    <w:rsid w:val="00801C06"/>
    <w:rsid w:val="00801D2E"/>
    <w:rsid w:val="00801D9E"/>
    <w:rsid w:val="00801EFE"/>
    <w:rsid w:val="00802015"/>
    <w:rsid w:val="0080213B"/>
    <w:rsid w:val="008023B1"/>
    <w:rsid w:val="0080274B"/>
    <w:rsid w:val="00802C87"/>
    <w:rsid w:val="00802F91"/>
    <w:rsid w:val="008030F5"/>
    <w:rsid w:val="00803209"/>
    <w:rsid w:val="00803261"/>
    <w:rsid w:val="008033BB"/>
    <w:rsid w:val="00803667"/>
    <w:rsid w:val="00803B07"/>
    <w:rsid w:val="00803BBC"/>
    <w:rsid w:val="00803DB4"/>
    <w:rsid w:val="00803F7C"/>
    <w:rsid w:val="00803F89"/>
    <w:rsid w:val="00804499"/>
    <w:rsid w:val="008044F7"/>
    <w:rsid w:val="00804758"/>
    <w:rsid w:val="00804890"/>
    <w:rsid w:val="00804A28"/>
    <w:rsid w:val="00804B04"/>
    <w:rsid w:val="00804F71"/>
    <w:rsid w:val="00805016"/>
    <w:rsid w:val="00805122"/>
    <w:rsid w:val="00805173"/>
    <w:rsid w:val="008055D6"/>
    <w:rsid w:val="0080590A"/>
    <w:rsid w:val="008059E2"/>
    <w:rsid w:val="00805B4B"/>
    <w:rsid w:val="00805F91"/>
    <w:rsid w:val="008061A1"/>
    <w:rsid w:val="00806338"/>
    <w:rsid w:val="008064BA"/>
    <w:rsid w:val="00806531"/>
    <w:rsid w:val="008065A1"/>
    <w:rsid w:val="00806784"/>
    <w:rsid w:val="008067CF"/>
    <w:rsid w:val="00806958"/>
    <w:rsid w:val="00806B00"/>
    <w:rsid w:val="00806FDA"/>
    <w:rsid w:val="0080726E"/>
    <w:rsid w:val="0080742E"/>
    <w:rsid w:val="008074C2"/>
    <w:rsid w:val="008074C6"/>
    <w:rsid w:val="00807CD7"/>
    <w:rsid w:val="00807E1D"/>
    <w:rsid w:val="00810076"/>
    <w:rsid w:val="00810160"/>
    <w:rsid w:val="0081032C"/>
    <w:rsid w:val="008104E9"/>
    <w:rsid w:val="008105F6"/>
    <w:rsid w:val="00810632"/>
    <w:rsid w:val="008107B9"/>
    <w:rsid w:val="00810B57"/>
    <w:rsid w:val="00810BF4"/>
    <w:rsid w:val="008111D1"/>
    <w:rsid w:val="008112AF"/>
    <w:rsid w:val="008112E3"/>
    <w:rsid w:val="008113D8"/>
    <w:rsid w:val="008113EF"/>
    <w:rsid w:val="00811416"/>
    <w:rsid w:val="008114C8"/>
    <w:rsid w:val="0081158A"/>
    <w:rsid w:val="0081160F"/>
    <w:rsid w:val="0081171A"/>
    <w:rsid w:val="00811790"/>
    <w:rsid w:val="008117F9"/>
    <w:rsid w:val="00811885"/>
    <w:rsid w:val="0081199A"/>
    <w:rsid w:val="00811BD5"/>
    <w:rsid w:val="00811C55"/>
    <w:rsid w:val="00811F73"/>
    <w:rsid w:val="0081223D"/>
    <w:rsid w:val="008123EA"/>
    <w:rsid w:val="00812760"/>
    <w:rsid w:val="00812978"/>
    <w:rsid w:val="00812B23"/>
    <w:rsid w:val="00812BD5"/>
    <w:rsid w:val="00812F06"/>
    <w:rsid w:val="00813031"/>
    <w:rsid w:val="00813200"/>
    <w:rsid w:val="00813B46"/>
    <w:rsid w:val="00813D98"/>
    <w:rsid w:val="0081406D"/>
    <w:rsid w:val="008143B8"/>
    <w:rsid w:val="00814492"/>
    <w:rsid w:val="00814608"/>
    <w:rsid w:val="0081463E"/>
    <w:rsid w:val="008148DD"/>
    <w:rsid w:val="0081496B"/>
    <w:rsid w:val="008149F7"/>
    <w:rsid w:val="00814C58"/>
    <w:rsid w:val="00814DAC"/>
    <w:rsid w:val="00814DFC"/>
    <w:rsid w:val="00814F58"/>
    <w:rsid w:val="00815096"/>
    <w:rsid w:val="008152C0"/>
    <w:rsid w:val="008153B9"/>
    <w:rsid w:val="00815705"/>
    <w:rsid w:val="0081572A"/>
    <w:rsid w:val="008157BC"/>
    <w:rsid w:val="008157FA"/>
    <w:rsid w:val="00815A5F"/>
    <w:rsid w:val="00815A9B"/>
    <w:rsid w:val="00815CDF"/>
    <w:rsid w:val="00815D3A"/>
    <w:rsid w:val="00815F20"/>
    <w:rsid w:val="00815FE7"/>
    <w:rsid w:val="00816026"/>
    <w:rsid w:val="0081607D"/>
    <w:rsid w:val="0081620B"/>
    <w:rsid w:val="008162E6"/>
    <w:rsid w:val="0081658A"/>
    <w:rsid w:val="0081660F"/>
    <w:rsid w:val="0081668F"/>
    <w:rsid w:val="00816735"/>
    <w:rsid w:val="0081685B"/>
    <w:rsid w:val="0081697F"/>
    <w:rsid w:val="00816995"/>
    <w:rsid w:val="00816B0A"/>
    <w:rsid w:val="00816B97"/>
    <w:rsid w:val="00816C4B"/>
    <w:rsid w:val="00816DF6"/>
    <w:rsid w:val="00816E3E"/>
    <w:rsid w:val="00816F8A"/>
    <w:rsid w:val="00816FE2"/>
    <w:rsid w:val="00817061"/>
    <w:rsid w:val="008170F8"/>
    <w:rsid w:val="008174A8"/>
    <w:rsid w:val="008174EE"/>
    <w:rsid w:val="008176C2"/>
    <w:rsid w:val="00817825"/>
    <w:rsid w:val="0081789F"/>
    <w:rsid w:val="00817919"/>
    <w:rsid w:val="00817BAC"/>
    <w:rsid w:val="00817D61"/>
    <w:rsid w:val="00817F7D"/>
    <w:rsid w:val="008201A1"/>
    <w:rsid w:val="00820209"/>
    <w:rsid w:val="008202AD"/>
    <w:rsid w:val="008203CB"/>
    <w:rsid w:val="0082053D"/>
    <w:rsid w:val="0082085A"/>
    <w:rsid w:val="0082089A"/>
    <w:rsid w:val="008208E6"/>
    <w:rsid w:val="00820C57"/>
    <w:rsid w:val="00820E1F"/>
    <w:rsid w:val="00820EDA"/>
    <w:rsid w:val="0082109F"/>
    <w:rsid w:val="008212DC"/>
    <w:rsid w:val="008214ED"/>
    <w:rsid w:val="00821621"/>
    <w:rsid w:val="0082165A"/>
    <w:rsid w:val="0082168F"/>
    <w:rsid w:val="008216CD"/>
    <w:rsid w:val="008218BD"/>
    <w:rsid w:val="00821B2C"/>
    <w:rsid w:val="00821F3D"/>
    <w:rsid w:val="00821F4C"/>
    <w:rsid w:val="00822008"/>
    <w:rsid w:val="00822020"/>
    <w:rsid w:val="008221C7"/>
    <w:rsid w:val="00822268"/>
    <w:rsid w:val="008222CF"/>
    <w:rsid w:val="00822440"/>
    <w:rsid w:val="00822766"/>
    <w:rsid w:val="00822809"/>
    <w:rsid w:val="0082293D"/>
    <w:rsid w:val="008229A7"/>
    <w:rsid w:val="00822B54"/>
    <w:rsid w:val="00822C33"/>
    <w:rsid w:val="00822C3F"/>
    <w:rsid w:val="00822F1F"/>
    <w:rsid w:val="00822FB4"/>
    <w:rsid w:val="0082370D"/>
    <w:rsid w:val="0082379C"/>
    <w:rsid w:val="00823958"/>
    <w:rsid w:val="00823A23"/>
    <w:rsid w:val="008244D5"/>
    <w:rsid w:val="008246C4"/>
    <w:rsid w:val="0082478D"/>
    <w:rsid w:val="00824862"/>
    <w:rsid w:val="00824A49"/>
    <w:rsid w:val="00824FBE"/>
    <w:rsid w:val="00825279"/>
    <w:rsid w:val="008253A7"/>
    <w:rsid w:val="00825693"/>
    <w:rsid w:val="008257CD"/>
    <w:rsid w:val="00825886"/>
    <w:rsid w:val="0082595E"/>
    <w:rsid w:val="00825C8B"/>
    <w:rsid w:val="00825DF6"/>
    <w:rsid w:val="00825FB9"/>
    <w:rsid w:val="00825FC5"/>
    <w:rsid w:val="00825FD0"/>
    <w:rsid w:val="00826171"/>
    <w:rsid w:val="0082658C"/>
    <w:rsid w:val="00826617"/>
    <w:rsid w:val="00826A16"/>
    <w:rsid w:val="00826AB9"/>
    <w:rsid w:val="00826B7A"/>
    <w:rsid w:val="00826B96"/>
    <w:rsid w:val="00827372"/>
    <w:rsid w:val="00827877"/>
    <w:rsid w:val="00827882"/>
    <w:rsid w:val="0082789C"/>
    <w:rsid w:val="00827970"/>
    <w:rsid w:val="00827B5F"/>
    <w:rsid w:val="00827BE0"/>
    <w:rsid w:val="00827DA5"/>
    <w:rsid w:val="00827E00"/>
    <w:rsid w:val="008300EB"/>
    <w:rsid w:val="00830327"/>
    <w:rsid w:val="008304E3"/>
    <w:rsid w:val="00830604"/>
    <w:rsid w:val="00830686"/>
    <w:rsid w:val="0083086D"/>
    <w:rsid w:val="00830AC5"/>
    <w:rsid w:val="00830BCB"/>
    <w:rsid w:val="00830C92"/>
    <w:rsid w:val="00830E25"/>
    <w:rsid w:val="00830ED8"/>
    <w:rsid w:val="00830EE4"/>
    <w:rsid w:val="00830F1D"/>
    <w:rsid w:val="00830F53"/>
    <w:rsid w:val="00830F8B"/>
    <w:rsid w:val="00831036"/>
    <w:rsid w:val="008312EE"/>
    <w:rsid w:val="008313C1"/>
    <w:rsid w:val="008313E1"/>
    <w:rsid w:val="00831414"/>
    <w:rsid w:val="00831758"/>
    <w:rsid w:val="00831790"/>
    <w:rsid w:val="0083186C"/>
    <w:rsid w:val="00831BAF"/>
    <w:rsid w:val="00831D72"/>
    <w:rsid w:val="00831E27"/>
    <w:rsid w:val="008320D8"/>
    <w:rsid w:val="00832181"/>
    <w:rsid w:val="008321B7"/>
    <w:rsid w:val="00832350"/>
    <w:rsid w:val="0083250E"/>
    <w:rsid w:val="00832515"/>
    <w:rsid w:val="00832D72"/>
    <w:rsid w:val="00832E77"/>
    <w:rsid w:val="00832EF0"/>
    <w:rsid w:val="00832F32"/>
    <w:rsid w:val="008334D1"/>
    <w:rsid w:val="008336EB"/>
    <w:rsid w:val="00833827"/>
    <w:rsid w:val="00833D41"/>
    <w:rsid w:val="00833EFF"/>
    <w:rsid w:val="0083402A"/>
    <w:rsid w:val="008340A8"/>
    <w:rsid w:val="0083410A"/>
    <w:rsid w:val="008343BE"/>
    <w:rsid w:val="008348D0"/>
    <w:rsid w:val="008349DD"/>
    <w:rsid w:val="00834F19"/>
    <w:rsid w:val="00834F99"/>
    <w:rsid w:val="00835081"/>
    <w:rsid w:val="008350D9"/>
    <w:rsid w:val="008350DC"/>
    <w:rsid w:val="0083568B"/>
    <w:rsid w:val="0083573F"/>
    <w:rsid w:val="008359FB"/>
    <w:rsid w:val="00835A48"/>
    <w:rsid w:val="00835B7E"/>
    <w:rsid w:val="00835D54"/>
    <w:rsid w:val="00835EB8"/>
    <w:rsid w:val="00835F20"/>
    <w:rsid w:val="008360E9"/>
    <w:rsid w:val="0083616E"/>
    <w:rsid w:val="008361BA"/>
    <w:rsid w:val="008361EA"/>
    <w:rsid w:val="008363A8"/>
    <w:rsid w:val="008364B0"/>
    <w:rsid w:val="00836699"/>
    <w:rsid w:val="008368AB"/>
    <w:rsid w:val="00836AE6"/>
    <w:rsid w:val="00836C42"/>
    <w:rsid w:val="00836D0A"/>
    <w:rsid w:val="00836F6E"/>
    <w:rsid w:val="0083727C"/>
    <w:rsid w:val="0083728E"/>
    <w:rsid w:val="008373A1"/>
    <w:rsid w:val="0083741D"/>
    <w:rsid w:val="008375AA"/>
    <w:rsid w:val="00837684"/>
    <w:rsid w:val="00837916"/>
    <w:rsid w:val="0083798D"/>
    <w:rsid w:val="00837D15"/>
    <w:rsid w:val="00837DB6"/>
    <w:rsid w:val="00837FD4"/>
    <w:rsid w:val="008400FD"/>
    <w:rsid w:val="0084017A"/>
    <w:rsid w:val="0084039A"/>
    <w:rsid w:val="008403E3"/>
    <w:rsid w:val="008404F5"/>
    <w:rsid w:val="00840816"/>
    <w:rsid w:val="008408FC"/>
    <w:rsid w:val="00840C06"/>
    <w:rsid w:val="00840C39"/>
    <w:rsid w:val="00840E97"/>
    <w:rsid w:val="00840E9D"/>
    <w:rsid w:val="00841149"/>
    <w:rsid w:val="0084136F"/>
    <w:rsid w:val="008415A0"/>
    <w:rsid w:val="008415B1"/>
    <w:rsid w:val="008417E5"/>
    <w:rsid w:val="008419CE"/>
    <w:rsid w:val="00841D14"/>
    <w:rsid w:val="00841D5F"/>
    <w:rsid w:val="008422B0"/>
    <w:rsid w:val="00842313"/>
    <w:rsid w:val="008423C2"/>
    <w:rsid w:val="0084249B"/>
    <w:rsid w:val="0084263A"/>
    <w:rsid w:val="0084270A"/>
    <w:rsid w:val="00842B8C"/>
    <w:rsid w:val="00842D95"/>
    <w:rsid w:val="00842FF1"/>
    <w:rsid w:val="0084306A"/>
    <w:rsid w:val="00843489"/>
    <w:rsid w:val="008436FA"/>
    <w:rsid w:val="0084375A"/>
    <w:rsid w:val="00843BC3"/>
    <w:rsid w:val="00843D0F"/>
    <w:rsid w:val="00843DDE"/>
    <w:rsid w:val="00843FDA"/>
    <w:rsid w:val="008440B8"/>
    <w:rsid w:val="00844253"/>
    <w:rsid w:val="008442C2"/>
    <w:rsid w:val="00844544"/>
    <w:rsid w:val="00844D42"/>
    <w:rsid w:val="00844D45"/>
    <w:rsid w:val="00844D95"/>
    <w:rsid w:val="00844EE2"/>
    <w:rsid w:val="0084517F"/>
    <w:rsid w:val="00845307"/>
    <w:rsid w:val="0084565F"/>
    <w:rsid w:val="00845923"/>
    <w:rsid w:val="00845B37"/>
    <w:rsid w:val="00845F3D"/>
    <w:rsid w:val="00845F41"/>
    <w:rsid w:val="00846159"/>
    <w:rsid w:val="008461D0"/>
    <w:rsid w:val="0084622A"/>
    <w:rsid w:val="008464CF"/>
    <w:rsid w:val="0084657B"/>
    <w:rsid w:val="00846656"/>
    <w:rsid w:val="00846749"/>
    <w:rsid w:val="008467CC"/>
    <w:rsid w:val="00846B7A"/>
    <w:rsid w:val="00846CA5"/>
    <w:rsid w:val="00846D54"/>
    <w:rsid w:val="00846DF9"/>
    <w:rsid w:val="00846EF1"/>
    <w:rsid w:val="008474D6"/>
    <w:rsid w:val="00847736"/>
    <w:rsid w:val="00847777"/>
    <w:rsid w:val="008478EF"/>
    <w:rsid w:val="00847914"/>
    <w:rsid w:val="00847917"/>
    <w:rsid w:val="00847AD8"/>
    <w:rsid w:val="00847E7E"/>
    <w:rsid w:val="00847E90"/>
    <w:rsid w:val="00847EED"/>
    <w:rsid w:val="00847F4A"/>
    <w:rsid w:val="00847FF0"/>
    <w:rsid w:val="0085007D"/>
    <w:rsid w:val="0085034C"/>
    <w:rsid w:val="00850362"/>
    <w:rsid w:val="00850759"/>
    <w:rsid w:val="00850836"/>
    <w:rsid w:val="00850992"/>
    <w:rsid w:val="008509B7"/>
    <w:rsid w:val="00850AE9"/>
    <w:rsid w:val="00850B00"/>
    <w:rsid w:val="00850BCB"/>
    <w:rsid w:val="00850C5B"/>
    <w:rsid w:val="00850DBB"/>
    <w:rsid w:val="00850FF5"/>
    <w:rsid w:val="00851156"/>
    <w:rsid w:val="008511D2"/>
    <w:rsid w:val="008511E0"/>
    <w:rsid w:val="008512AF"/>
    <w:rsid w:val="008512E5"/>
    <w:rsid w:val="0085153F"/>
    <w:rsid w:val="008515A9"/>
    <w:rsid w:val="008516DD"/>
    <w:rsid w:val="008518AF"/>
    <w:rsid w:val="00851995"/>
    <w:rsid w:val="00851A53"/>
    <w:rsid w:val="00851DED"/>
    <w:rsid w:val="00851E58"/>
    <w:rsid w:val="008520B3"/>
    <w:rsid w:val="008521BF"/>
    <w:rsid w:val="0085224C"/>
    <w:rsid w:val="0085241D"/>
    <w:rsid w:val="008527FD"/>
    <w:rsid w:val="0085287C"/>
    <w:rsid w:val="00852991"/>
    <w:rsid w:val="00852A9D"/>
    <w:rsid w:val="00852AA1"/>
    <w:rsid w:val="00852D08"/>
    <w:rsid w:val="00852EC0"/>
    <w:rsid w:val="0085310B"/>
    <w:rsid w:val="0085316A"/>
    <w:rsid w:val="0085350A"/>
    <w:rsid w:val="0085365E"/>
    <w:rsid w:val="0085371B"/>
    <w:rsid w:val="008538A6"/>
    <w:rsid w:val="008538B5"/>
    <w:rsid w:val="0085392B"/>
    <w:rsid w:val="00853B07"/>
    <w:rsid w:val="00853E4E"/>
    <w:rsid w:val="00853E92"/>
    <w:rsid w:val="00853F9F"/>
    <w:rsid w:val="008540C2"/>
    <w:rsid w:val="008540D3"/>
    <w:rsid w:val="00854281"/>
    <w:rsid w:val="008543E8"/>
    <w:rsid w:val="0085459B"/>
    <w:rsid w:val="008546CD"/>
    <w:rsid w:val="00854D3A"/>
    <w:rsid w:val="00854D95"/>
    <w:rsid w:val="008550BD"/>
    <w:rsid w:val="00855157"/>
    <w:rsid w:val="008551EA"/>
    <w:rsid w:val="0085526F"/>
    <w:rsid w:val="008554DB"/>
    <w:rsid w:val="00855B05"/>
    <w:rsid w:val="00855B0C"/>
    <w:rsid w:val="00855C2E"/>
    <w:rsid w:val="00855EA2"/>
    <w:rsid w:val="00855F99"/>
    <w:rsid w:val="008561D8"/>
    <w:rsid w:val="008565F8"/>
    <w:rsid w:val="0085664A"/>
    <w:rsid w:val="00856850"/>
    <w:rsid w:val="0085693C"/>
    <w:rsid w:val="0085697A"/>
    <w:rsid w:val="008569C8"/>
    <w:rsid w:val="00856A32"/>
    <w:rsid w:val="00856BAC"/>
    <w:rsid w:val="00856C37"/>
    <w:rsid w:val="00856FED"/>
    <w:rsid w:val="00856FF3"/>
    <w:rsid w:val="00857128"/>
    <w:rsid w:val="008571FD"/>
    <w:rsid w:val="008573FB"/>
    <w:rsid w:val="0085755C"/>
    <w:rsid w:val="00857605"/>
    <w:rsid w:val="00857770"/>
    <w:rsid w:val="00857B16"/>
    <w:rsid w:val="00857B7A"/>
    <w:rsid w:val="00857BD2"/>
    <w:rsid w:val="00857C0C"/>
    <w:rsid w:val="0086011C"/>
    <w:rsid w:val="0086015A"/>
    <w:rsid w:val="00860288"/>
    <w:rsid w:val="00860307"/>
    <w:rsid w:val="008605C4"/>
    <w:rsid w:val="0086074A"/>
    <w:rsid w:val="008608EA"/>
    <w:rsid w:val="00860C79"/>
    <w:rsid w:val="00860D5A"/>
    <w:rsid w:val="00860FCD"/>
    <w:rsid w:val="00861253"/>
    <w:rsid w:val="00861A6B"/>
    <w:rsid w:val="00861AE3"/>
    <w:rsid w:val="00861B88"/>
    <w:rsid w:val="00861F5D"/>
    <w:rsid w:val="00861FF8"/>
    <w:rsid w:val="008621D7"/>
    <w:rsid w:val="00862247"/>
    <w:rsid w:val="008624F7"/>
    <w:rsid w:val="008629BA"/>
    <w:rsid w:val="00862C9A"/>
    <w:rsid w:val="00862D20"/>
    <w:rsid w:val="00862EF3"/>
    <w:rsid w:val="008630C4"/>
    <w:rsid w:val="00863792"/>
    <w:rsid w:val="008637C0"/>
    <w:rsid w:val="0086382D"/>
    <w:rsid w:val="00863A7C"/>
    <w:rsid w:val="00863B56"/>
    <w:rsid w:val="00863BCF"/>
    <w:rsid w:val="00863E52"/>
    <w:rsid w:val="00864057"/>
    <w:rsid w:val="0086407D"/>
    <w:rsid w:val="00864350"/>
    <w:rsid w:val="00864506"/>
    <w:rsid w:val="0086456C"/>
    <w:rsid w:val="0086457E"/>
    <w:rsid w:val="00864830"/>
    <w:rsid w:val="008648AE"/>
    <w:rsid w:val="0086494E"/>
    <w:rsid w:val="00864D42"/>
    <w:rsid w:val="00865013"/>
    <w:rsid w:val="008650B7"/>
    <w:rsid w:val="0086515A"/>
    <w:rsid w:val="00865318"/>
    <w:rsid w:val="0086531F"/>
    <w:rsid w:val="00865509"/>
    <w:rsid w:val="0086556C"/>
    <w:rsid w:val="00865846"/>
    <w:rsid w:val="00865918"/>
    <w:rsid w:val="00865994"/>
    <w:rsid w:val="008659A0"/>
    <w:rsid w:val="00865A1C"/>
    <w:rsid w:val="00865A45"/>
    <w:rsid w:val="00865D9F"/>
    <w:rsid w:val="0086615D"/>
    <w:rsid w:val="00866273"/>
    <w:rsid w:val="008662DD"/>
    <w:rsid w:val="00866575"/>
    <w:rsid w:val="0086678A"/>
    <w:rsid w:val="0086679B"/>
    <w:rsid w:val="0086682A"/>
    <w:rsid w:val="00866C86"/>
    <w:rsid w:val="00866D96"/>
    <w:rsid w:val="00866F49"/>
    <w:rsid w:val="00867053"/>
    <w:rsid w:val="00867068"/>
    <w:rsid w:val="00867362"/>
    <w:rsid w:val="008674EB"/>
    <w:rsid w:val="008676D3"/>
    <w:rsid w:val="00867783"/>
    <w:rsid w:val="0086796D"/>
    <w:rsid w:val="00867B79"/>
    <w:rsid w:val="00867E10"/>
    <w:rsid w:val="00867F65"/>
    <w:rsid w:val="00867F95"/>
    <w:rsid w:val="00870215"/>
    <w:rsid w:val="0087024E"/>
    <w:rsid w:val="00870854"/>
    <w:rsid w:val="00870951"/>
    <w:rsid w:val="008709DB"/>
    <w:rsid w:val="00870A1B"/>
    <w:rsid w:val="00870C3F"/>
    <w:rsid w:val="00870CFF"/>
    <w:rsid w:val="008710BD"/>
    <w:rsid w:val="008711C0"/>
    <w:rsid w:val="00871342"/>
    <w:rsid w:val="00871610"/>
    <w:rsid w:val="008717D3"/>
    <w:rsid w:val="008718E6"/>
    <w:rsid w:val="00871E40"/>
    <w:rsid w:val="00871FB8"/>
    <w:rsid w:val="008720C6"/>
    <w:rsid w:val="008721E1"/>
    <w:rsid w:val="00872361"/>
    <w:rsid w:val="00872457"/>
    <w:rsid w:val="008724ED"/>
    <w:rsid w:val="00872561"/>
    <w:rsid w:val="008727FE"/>
    <w:rsid w:val="00872895"/>
    <w:rsid w:val="008728F2"/>
    <w:rsid w:val="00872C97"/>
    <w:rsid w:val="00872CD8"/>
    <w:rsid w:val="00872DCE"/>
    <w:rsid w:val="00872F3C"/>
    <w:rsid w:val="00872FAA"/>
    <w:rsid w:val="00873104"/>
    <w:rsid w:val="00873138"/>
    <w:rsid w:val="00873204"/>
    <w:rsid w:val="00873234"/>
    <w:rsid w:val="008734D7"/>
    <w:rsid w:val="00873A79"/>
    <w:rsid w:val="00873C1B"/>
    <w:rsid w:val="00873EAB"/>
    <w:rsid w:val="00873F0F"/>
    <w:rsid w:val="00873FD2"/>
    <w:rsid w:val="00874292"/>
    <w:rsid w:val="008743A9"/>
    <w:rsid w:val="00874851"/>
    <w:rsid w:val="00874922"/>
    <w:rsid w:val="00874B9E"/>
    <w:rsid w:val="00874BDC"/>
    <w:rsid w:val="00874C5C"/>
    <w:rsid w:val="00874CF2"/>
    <w:rsid w:val="00874D23"/>
    <w:rsid w:val="00874E78"/>
    <w:rsid w:val="00875399"/>
    <w:rsid w:val="00875435"/>
    <w:rsid w:val="008755AE"/>
    <w:rsid w:val="008758A1"/>
    <w:rsid w:val="0087593A"/>
    <w:rsid w:val="00875AEB"/>
    <w:rsid w:val="00875B49"/>
    <w:rsid w:val="00875FEE"/>
    <w:rsid w:val="008763FA"/>
    <w:rsid w:val="008763FC"/>
    <w:rsid w:val="0087647C"/>
    <w:rsid w:val="008764EB"/>
    <w:rsid w:val="00876574"/>
    <w:rsid w:val="00876830"/>
    <w:rsid w:val="0087685D"/>
    <w:rsid w:val="00876948"/>
    <w:rsid w:val="00876CF1"/>
    <w:rsid w:val="00876D0A"/>
    <w:rsid w:val="008770A5"/>
    <w:rsid w:val="008770B2"/>
    <w:rsid w:val="00877121"/>
    <w:rsid w:val="00877169"/>
    <w:rsid w:val="0087734D"/>
    <w:rsid w:val="008773EB"/>
    <w:rsid w:val="00877464"/>
    <w:rsid w:val="00877493"/>
    <w:rsid w:val="00877784"/>
    <w:rsid w:val="00877901"/>
    <w:rsid w:val="00877DB2"/>
    <w:rsid w:val="00877E5E"/>
    <w:rsid w:val="00877E76"/>
    <w:rsid w:val="00877FCA"/>
    <w:rsid w:val="0088019A"/>
    <w:rsid w:val="008801E5"/>
    <w:rsid w:val="00880343"/>
    <w:rsid w:val="008804D4"/>
    <w:rsid w:val="008805C2"/>
    <w:rsid w:val="008805E9"/>
    <w:rsid w:val="00880A4C"/>
    <w:rsid w:val="00880B23"/>
    <w:rsid w:val="0088107A"/>
    <w:rsid w:val="0088114A"/>
    <w:rsid w:val="008813AD"/>
    <w:rsid w:val="00881520"/>
    <w:rsid w:val="0088157A"/>
    <w:rsid w:val="00881600"/>
    <w:rsid w:val="00881659"/>
    <w:rsid w:val="008817E9"/>
    <w:rsid w:val="00881AA1"/>
    <w:rsid w:val="00881C94"/>
    <w:rsid w:val="00881DF2"/>
    <w:rsid w:val="00881F64"/>
    <w:rsid w:val="00881F74"/>
    <w:rsid w:val="00882063"/>
    <w:rsid w:val="00882259"/>
    <w:rsid w:val="00882389"/>
    <w:rsid w:val="008823C1"/>
    <w:rsid w:val="0088247D"/>
    <w:rsid w:val="0088266E"/>
    <w:rsid w:val="00882A86"/>
    <w:rsid w:val="00882D71"/>
    <w:rsid w:val="00882D7B"/>
    <w:rsid w:val="00882E68"/>
    <w:rsid w:val="00882F7F"/>
    <w:rsid w:val="00883197"/>
    <w:rsid w:val="00883201"/>
    <w:rsid w:val="00883210"/>
    <w:rsid w:val="00883489"/>
    <w:rsid w:val="008837F1"/>
    <w:rsid w:val="008838CD"/>
    <w:rsid w:val="00883987"/>
    <w:rsid w:val="00884042"/>
    <w:rsid w:val="00884151"/>
    <w:rsid w:val="008841E5"/>
    <w:rsid w:val="00884308"/>
    <w:rsid w:val="0088437F"/>
    <w:rsid w:val="00884419"/>
    <w:rsid w:val="008845CA"/>
    <w:rsid w:val="008846FC"/>
    <w:rsid w:val="0088484C"/>
    <w:rsid w:val="0088487F"/>
    <w:rsid w:val="008848CE"/>
    <w:rsid w:val="0088492F"/>
    <w:rsid w:val="00884A12"/>
    <w:rsid w:val="00884A55"/>
    <w:rsid w:val="00884A5F"/>
    <w:rsid w:val="00884B23"/>
    <w:rsid w:val="00884C25"/>
    <w:rsid w:val="00884E61"/>
    <w:rsid w:val="00884F92"/>
    <w:rsid w:val="008850DC"/>
    <w:rsid w:val="00885195"/>
    <w:rsid w:val="008851DF"/>
    <w:rsid w:val="008851F7"/>
    <w:rsid w:val="00885366"/>
    <w:rsid w:val="008853A7"/>
    <w:rsid w:val="0088546E"/>
    <w:rsid w:val="008854D7"/>
    <w:rsid w:val="0088556A"/>
    <w:rsid w:val="00885664"/>
    <w:rsid w:val="00885C44"/>
    <w:rsid w:val="00886019"/>
    <w:rsid w:val="00886438"/>
    <w:rsid w:val="0088669F"/>
    <w:rsid w:val="00886866"/>
    <w:rsid w:val="0088687B"/>
    <w:rsid w:val="00886918"/>
    <w:rsid w:val="0088696A"/>
    <w:rsid w:val="00886C32"/>
    <w:rsid w:val="00886C3E"/>
    <w:rsid w:val="00886CAD"/>
    <w:rsid w:val="00886EFA"/>
    <w:rsid w:val="0088716D"/>
    <w:rsid w:val="008875F9"/>
    <w:rsid w:val="00887657"/>
    <w:rsid w:val="008877F3"/>
    <w:rsid w:val="0088780E"/>
    <w:rsid w:val="0088795D"/>
    <w:rsid w:val="00887B33"/>
    <w:rsid w:val="00887DE6"/>
    <w:rsid w:val="00890490"/>
    <w:rsid w:val="00890AC2"/>
    <w:rsid w:val="00890D39"/>
    <w:rsid w:val="00890EC1"/>
    <w:rsid w:val="008912DA"/>
    <w:rsid w:val="00891476"/>
    <w:rsid w:val="0089155B"/>
    <w:rsid w:val="008915CE"/>
    <w:rsid w:val="00891692"/>
    <w:rsid w:val="008916B2"/>
    <w:rsid w:val="00891701"/>
    <w:rsid w:val="008919C2"/>
    <w:rsid w:val="008919F9"/>
    <w:rsid w:val="008919FA"/>
    <w:rsid w:val="00891A43"/>
    <w:rsid w:val="00891A75"/>
    <w:rsid w:val="00891B97"/>
    <w:rsid w:val="00891DC2"/>
    <w:rsid w:val="00891E3B"/>
    <w:rsid w:val="00891E4E"/>
    <w:rsid w:val="00891E5A"/>
    <w:rsid w:val="00891E76"/>
    <w:rsid w:val="00892059"/>
    <w:rsid w:val="008920F9"/>
    <w:rsid w:val="0089214A"/>
    <w:rsid w:val="00892203"/>
    <w:rsid w:val="0089228A"/>
    <w:rsid w:val="0089234F"/>
    <w:rsid w:val="008923B1"/>
    <w:rsid w:val="0089253B"/>
    <w:rsid w:val="0089259F"/>
    <w:rsid w:val="008925E6"/>
    <w:rsid w:val="00892A5C"/>
    <w:rsid w:val="00892ABA"/>
    <w:rsid w:val="00892D03"/>
    <w:rsid w:val="00892E04"/>
    <w:rsid w:val="00892E6D"/>
    <w:rsid w:val="00892EBA"/>
    <w:rsid w:val="00892EE1"/>
    <w:rsid w:val="0089306F"/>
    <w:rsid w:val="008931C0"/>
    <w:rsid w:val="0089325C"/>
    <w:rsid w:val="00893580"/>
    <w:rsid w:val="00893809"/>
    <w:rsid w:val="00893940"/>
    <w:rsid w:val="0089399B"/>
    <w:rsid w:val="00893ACA"/>
    <w:rsid w:val="00893B65"/>
    <w:rsid w:val="00893BD5"/>
    <w:rsid w:val="00893DB6"/>
    <w:rsid w:val="00893FE9"/>
    <w:rsid w:val="008940F3"/>
    <w:rsid w:val="00894154"/>
    <w:rsid w:val="00894458"/>
    <w:rsid w:val="008944E4"/>
    <w:rsid w:val="00894751"/>
    <w:rsid w:val="008949C6"/>
    <w:rsid w:val="00894A28"/>
    <w:rsid w:val="00894A5A"/>
    <w:rsid w:val="00894EDD"/>
    <w:rsid w:val="008950A7"/>
    <w:rsid w:val="008952DD"/>
    <w:rsid w:val="00895384"/>
    <w:rsid w:val="00895548"/>
    <w:rsid w:val="008955A8"/>
    <w:rsid w:val="00895633"/>
    <w:rsid w:val="0089572F"/>
    <w:rsid w:val="00895938"/>
    <w:rsid w:val="00895A22"/>
    <w:rsid w:val="00895EB5"/>
    <w:rsid w:val="008960D2"/>
    <w:rsid w:val="008961A9"/>
    <w:rsid w:val="0089630C"/>
    <w:rsid w:val="0089639C"/>
    <w:rsid w:val="008963BC"/>
    <w:rsid w:val="00896411"/>
    <w:rsid w:val="00896477"/>
    <w:rsid w:val="00896598"/>
    <w:rsid w:val="0089678A"/>
    <w:rsid w:val="00896A35"/>
    <w:rsid w:val="00896C6E"/>
    <w:rsid w:val="00896E6A"/>
    <w:rsid w:val="00896EBD"/>
    <w:rsid w:val="008970B8"/>
    <w:rsid w:val="0089759B"/>
    <w:rsid w:val="008975BE"/>
    <w:rsid w:val="008976C3"/>
    <w:rsid w:val="0089779F"/>
    <w:rsid w:val="0089780E"/>
    <w:rsid w:val="0089789C"/>
    <w:rsid w:val="0089796E"/>
    <w:rsid w:val="008A00AE"/>
    <w:rsid w:val="008A00B3"/>
    <w:rsid w:val="008A0250"/>
    <w:rsid w:val="008A0348"/>
    <w:rsid w:val="008A0643"/>
    <w:rsid w:val="008A0711"/>
    <w:rsid w:val="008A11EA"/>
    <w:rsid w:val="008A1243"/>
    <w:rsid w:val="008A14A7"/>
    <w:rsid w:val="008A1683"/>
    <w:rsid w:val="008A17D2"/>
    <w:rsid w:val="008A19D1"/>
    <w:rsid w:val="008A1BDD"/>
    <w:rsid w:val="008A1D90"/>
    <w:rsid w:val="008A1DF7"/>
    <w:rsid w:val="008A1EDA"/>
    <w:rsid w:val="008A1EFB"/>
    <w:rsid w:val="008A29C2"/>
    <w:rsid w:val="008A2B3D"/>
    <w:rsid w:val="008A2D93"/>
    <w:rsid w:val="008A2DE4"/>
    <w:rsid w:val="008A2E1D"/>
    <w:rsid w:val="008A34E9"/>
    <w:rsid w:val="008A350A"/>
    <w:rsid w:val="008A3A5C"/>
    <w:rsid w:val="008A3FCB"/>
    <w:rsid w:val="008A422A"/>
    <w:rsid w:val="008A4305"/>
    <w:rsid w:val="008A4353"/>
    <w:rsid w:val="008A4591"/>
    <w:rsid w:val="008A47A6"/>
    <w:rsid w:val="008A4978"/>
    <w:rsid w:val="008A49EB"/>
    <w:rsid w:val="008A4B57"/>
    <w:rsid w:val="008A4BC6"/>
    <w:rsid w:val="008A4F52"/>
    <w:rsid w:val="008A5098"/>
    <w:rsid w:val="008A5129"/>
    <w:rsid w:val="008A52BB"/>
    <w:rsid w:val="008A5433"/>
    <w:rsid w:val="008A559F"/>
    <w:rsid w:val="008A57AA"/>
    <w:rsid w:val="008A5911"/>
    <w:rsid w:val="008A5D4A"/>
    <w:rsid w:val="008A5F7B"/>
    <w:rsid w:val="008A6037"/>
    <w:rsid w:val="008A6186"/>
    <w:rsid w:val="008A638E"/>
    <w:rsid w:val="008A641C"/>
    <w:rsid w:val="008A641F"/>
    <w:rsid w:val="008A6524"/>
    <w:rsid w:val="008A6546"/>
    <w:rsid w:val="008A65FC"/>
    <w:rsid w:val="008A65FD"/>
    <w:rsid w:val="008A6753"/>
    <w:rsid w:val="008A6859"/>
    <w:rsid w:val="008A69BD"/>
    <w:rsid w:val="008A6A73"/>
    <w:rsid w:val="008A6C72"/>
    <w:rsid w:val="008A6C81"/>
    <w:rsid w:val="008A6DDA"/>
    <w:rsid w:val="008A6FDC"/>
    <w:rsid w:val="008A7561"/>
    <w:rsid w:val="008A75AE"/>
    <w:rsid w:val="008A7665"/>
    <w:rsid w:val="008A7A66"/>
    <w:rsid w:val="008B0361"/>
    <w:rsid w:val="008B0390"/>
    <w:rsid w:val="008B0594"/>
    <w:rsid w:val="008B0762"/>
    <w:rsid w:val="008B0AD6"/>
    <w:rsid w:val="008B0B0C"/>
    <w:rsid w:val="008B0CE3"/>
    <w:rsid w:val="008B0D99"/>
    <w:rsid w:val="008B0F2E"/>
    <w:rsid w:val="008B0FE5"/>
    <w:rsid w:val="008B15D5"/>
    <w:rsid w:val="008B1DD9"/>
    <w:rsid w:val="008B2095"/>
    <w:rsid w:val="008B2187"/>
    <w:rsid w:val="008B254D"/>
    <w:rsid w:val="008B275E"/>
    <w:rsid w:val="008B27FA"/>
    <w:rsid w:val="008B281F"/>
    <w:rsid w:val="008B29FC"/>
    <w:rsid w:val="008B2A9E"/>
    <w:rsid w:val="008B2BAE"/>
    <w:rsid w:val="008B2C79"/>
    <w:rsid w:val="008B2C8A"/>
    <w:rsid w:val="008B2DA7"/>
    <w:rsid w:val="008B3494"/>
    <w:rsid w:val="008B35F9"/>
    <w:rsid w:val="008B385A"/>
    <w:rsid w:val="008B3C57"/>
    <w:rsid w:val="008B3CC7"/>
    <w:rsid w:val="008B3D70"/>
    <w:rsid w:val="008B3E95"/>
    <w:rsid w:val="008B3EEC"/>
    <w:rsid w:val="008B3F15"/>
    <w:rsid w:val="008B3FAF"/>
    <w:rsid w:val="008B41BD"/>
    <w:rsid w:val="008B452D"/>
    <w:rsid w:val="008B45F2"/>
    <w:rsid w:val="008B4879"/>
    <w:rsid w:val="008B49B8"/>
    <w:rsid w:val="008B4C75"/>
    <w:rsid w:val="008B4DAF"/>
    <w:rsid w:val="008B4ECA"/>
    <w:rsid w:val="008B4FCD"/>
    <w:rsid w:val="008B5110"/>
    <w:rsid w:val="008B52CB"/>
    <w:rsid w:val="008B5371"/>
    <w:rsid w:val="008B537B"/>
    <w:rsid w:val="008B55F4"/>
    <w:rsid w:val="008B5DCE"/>
    <w:rsid w:val="008B5FFE"/>
    <w:rsid w:val="008B626E"/>
    <w:rsid w:val="008B63EF"/>
    <w:rsid w:val="008B6427"/>
    <w:rsid w:val="008B65F4"/>
    <w:rsid w:val="008B660A"/>
    <w:rsid w:val="008B66BF"/>
    <w:rsid w:val="008B66DA"/>
    <w:rsid w:val="008B6733"/>
    <w:rsid w:val="008B680E"/>
    <w:rsid w:val="008B6974"/>
    <w:rsid w:val="008B6D7E"/>
    <w:rsid w:val="008B6EC5"/>
    <w:rsid w:val="008B6F28"/>
    <w:rsid w:val="008B6FC6"/>
    <w:rsid w:val="008B6FDE"/>
    <w:rsid w:val="008B7141"/>
    <w:rsid w:val="008B7179"/>
    <w:rsid w:val="008B71BD"/>
    <w:rsid w:val="008B72C2"/>
    <w:rsid w:val="008B758B"/>
    <w:rsid w:val="008B7798"/>
    <w:rsid w:val="008B790F"/>
    <w:rsid w:val="008B7ADC"/>
    <w:rsid w:val="008B7B2D"/>
    <w:rsid w:val="008B7EC9"/>
    <w:rsid w:val="008B7F68"/>
    <w:rsid w:val="008C0120"/>
    <w:rsid w:val="008C0334"/>
    <w:rsid w:val="008C0406"/>
    <w:rsid w:val="008C04B3"/>
    <w:rsid w:val="008C06C7"/>
    <w:rsid w:val="008C088A"/>
    <w:rsid w:val="008C0989"/>
    <w:rsid w:val="008C0AD1"/>
    <w:rsid w:val="008C0CB6"/>
    <w:rsid w:val="008C0CFF"/>
    <w:rsid w:val="008C0EC1"/>
    <w:rsid w:val="008C10A9"/>
    <w:rsid w:val="008C116F"/>
    <w:rsid w:val="008C1470"/>
    <w:rsid w:val="008C15F9"/>
    <w:rsid w:val="008C1720"/>
    <w:rsid w:val="008C1B59"/>
    <w:rsid w:val="008C1F24"/>
    <w:rsid w:val="008C1FFD"/>
    <w:rsid w:val="008C246C"/>
    <w:rsid w:val="008C24F7"/>
    <w:rsid w:val="008C27F9"/>
    <w:rsid w:val="008C2890"/>
    <w:rsid w:val="008C2B7B"/>
    <w:rsid w:val="008C2D46"/>
    <w:rsid w:val="008C2D4E"/>
    <w:rsid w:val="008C2EF9"/>
    <w:rsid w:val="008C2F60"/>
    <w:rsid w:val="008C3269"/>
    <w:rsid w:val="008C3271"/>
    <w:rsid w:val="008C3470"/>
    <w:rsid w:val="008C3716"/>
    <w:rsid w:val="008C39D2"/>
    <w:rsid w:val="008C3B5D"/>
    <w:rsid w:val="008C3C45"/>
    <w:rsid w:val="008C3F36"/>
    <w:rsid w:val="008C4029"/>
    <w:rsid w:val="008C41FA"/>
    <w:rsid w:val="008C42A9"/>
    <w:rsid w:val="008C44AA"/>
    <w:rsid w:val="008C44E8"/>
    <w:rsid w:val="008C4501"/>
    <w:rsid w:val="008C46AC"/>
    <w:rsid w:val="008C482D"/>
    <w:rsid w:val="008C48CF"/>
    <w:rsid w:val="008C4AD0"/>
    <w:rsid w:val="008C4C58"/>
    <w:rsid w:val="008C51E0"/>
    <w:rsid w:val="008C5337"/>
    <w:rsid w:val="008C54D7"/>
    <w:rsid w:val="008C5675"/>
    <w:rsid w:val="008C5A5B"/>
    <w:rsid w:val="008C5BBC"/>
    <w:rsid w:val="008C5E87"/>
    <w:rsid w:val="008C5EF8"/>
    <w:rsid w:val="008C5FAC"/>
    <w:rsid w:val="008C5FAD"/>
    <w:rsid w:val="008C61AF"/>
    <w:rsid w:val="008C6285"/>
    <w:rsid w:val="008C639D"/>
    <w:rsid w:val="008C6455"/>
    <w:rsid w:val="008C64E1"/>
    <w:rsid w:val="008C65B6"/>
    <w:rsid w:val="008C684A"/>
    <w:rsid w:val="008C699B"/>
    <w:rsid w:val="008C6B49"/>
    <w:rsid w:val="008C6D77"/>
    <w:rsid w:val="008C6D8E"/>
    <w:rsid w:val="008C6ED9"/>
    <w:rsid w:val="008C6EDD"/>
    <w:rsid w:val="008C6FCA"/>
    <w:rsid w:val="008C7013"/>
    <w:rsid w:val="008C7190"/>
    <w:rsid w:val="008C737D"/>
    <w:rsid w:val="008C76AD"/>
    <w:rsid w:val="008C7762"/>
    <w:rsid w:val="008C77F1"/>
    <w:rsid w:val="008C7A13"/>
    <w:rsid w:val="008C7A41"/>
    <w:rsid w:val="008C7BE8"/>
    <w:rsid w:val="008C7CB4"/>
    <w:rsid w:val="008C7E78"/>
    <w:rsid w:val="008C7F07"/>
    <w:rsid w:val="008C7F85"/>
    <w:rsid w:val="008D006E"/>
    <w:rsid w:val="008D00FE"/>
    <w:rsid w:val="008D0324"/>
    <w:rsid w:val="008D0470"/>
    <w:rsid w:val="008D0617"/>
    <w:rsid w:val="008D070A"/>
    <w:rsid w:val="008D071F"/>
    <w:rsid w:val="008D0755"/>
    <w:rsid w:val="008D09A8"/>
    <w:rsid w:val="008D0A4E"/>
    <w:rsid w:val="008D0D14"/>
    <w:rsid w:val="008D0E11"/>
    <w:rsid w:val="008D1248"/>
    <w:rsid w:val="008D16BA"/>
    <w:rsid w:val="008D1716"/>
    <w:rsid w:val="008D1733"/>
    <w:rsid w:val="008D1E2A"/>
    <w:rsid w:val="008D208B"/>
    <w:rsid w:val="008D2162"/>
    <w:rsid w:val="008D21F7"/>
    <w:rsid w:val="008D22EE"/>
    <w:rsid w:val="008D24B0"/>
    <w:rsid w:val="008D2717"/>
    <w:rsid w:val="008D27CE"/>
    <w:rsid w:val="008D2F2B"/>
    <w:rsid w:val="008D3090"/>
    <w:rsid w:val="008D30B2"/>
    <w:rsid w:val="008D30EE"/>
    <w:rsid w:val="008D32C8"/>
    <w:rsid w:val="008D3418"/>
    <w:rsid w:val="008D3548"/>
    <w:rsid w:val="008D354B"/>
    <w:rsid w:val="008D3622"/>
    <w:rsid w:val="008D367C"/>
    <w:rsid w:val="008D3853"/>
    <w:rsid w:val="008D39E5"/>
    <w:rsid w:val="008D3B05"/>
    <w:rsid w:val="008D3CB2"/>
    <w:rsid w:val="008D4412"/>
    <w:rsid w:val="008D44F3"/>
    <w:rsid w:val="008D473C"/>
    <w:rsid w:val="008D478B"/>
    <w:rsid w:val="008D4887"/>
    <w:rsid w:val="008D4928"/>
    <w:rsid w:val="008D4AFF"/>
    <w:rsid w:val="008D514D"/>
    <w:rsid w:val="008D5227"/>
    <w:rsid w:val="008D52B0"/>
    <w:rsid w:val="008D53E8"/>
    <w:rsid w:val="008D555D"/>
    <w:rsid w:val="008D55F0"/>
    <w:rsid w:val="008D5651"/>
    <w:rsid w:val="008D569F"/>
    <w:rsid w:val="008D5A43"/>
    <w:rsid w:val="008D5E7B"/>
    <w:rsid w:val="008D5FB6"/>
    <w:rsid w:val="008D60AC"/>
    <w:rsid w:val="008D6385"/>
    <w:rsid w:val="008D6735"/>
    <w:rsid w:val="008D67ED"/>
    <w:rsid w:val="008D6996"/>
    <w:rsid w:val="008D6BD2"/>
    <w:rsid w:val="008D6DDB"/>
    <w:rsid w:val="008D6E4B"/>
    <w:rsid w:val="008D73BF"/>
    <w:rsid w:val="008D745F"/>
    <w:rsid w:val="008D753D"/>
    <w:rsid w:val="008D7845"/>
    <w:rsid w:val="008D788A"/>
    <w:rsid w:val="008D7A3A"/>
    <w:rsid w:val="008D7BD8"/>
    <w:rsid w:val="008D7C85"/>
    <w:rsid w:val="008D7FDA"/>
    <w:rsid w:val="008E0058"/>
    <w:rsid w:val="008E0158"/>
    <w:rsid w:val="008E015B"/>
    <w:rsid w:val="008E01B3"/>
    <w:rsid w:val="008E0232"/>
    <w:rsid w:val="008E0363"/>
    <w:rsid w:val="008E040E"/>
    <w:rsid w:val="008E041B"/>
    <w:rsid w:val="008E04E3"/>
    <w:rsid w:val="008E0535"/>
    <w:rsid w:val="008E058A"/>
    <w:rsid w:val="008E062F"/>
    <w:rsid w:val="008E08DA"/>
    <w:rsid w:val="008E090D"/>
    <w:rsid w:val="008E0A3A"/>
    <w:rsid w:val="008E0B7D"/>
    <w:rsid w:val="008E0C51"/>
    <w:rsid w:val="008E0C6F"/>
    <w:rsid w:val="008E108A"/>
    <w:rsid w:val="008E1226"/>
    <w:rsid w:val="008E1269"/>
    <w:rsid w:val="008E17CC"/>
    <w:rsid w:val="008E191D"/>
    <w:rsid w:val="008E1987"/>
    <w:rsid w:val="008E1A12"/>
    <w:rsid w:val="008E1A6A"/>
    <w:rsid w:val="008E1ADA"/>
    <w:rsid w:val="008E1B89"/>
    <w:rsid w:val="008E1B8A"/>
    <w:rsid w:val="008E1BB2"/>
    <w:rsid w:val="008E1C1F"/>
    <w:rsid w:val="008E1DD9"/>
    <w:rsid w:val="008E1E02"/>
    <w:rsid w:val="008E1E12"/>
    <w:rsid w:val="008E1E39"/>
    <w:rsid w:val="008E1E3F"/>
    <w:rsid w:val="008E1EE2"/>
    <w:rsid w:val="008E2056"/>
    <w:rsid w:val="008E20A4"/>
    <w:rsid w:val="008E2322"/>
    <w:rsid w:val="008E255C"/>
    <w:rsid w:val="008E26D2"/>
    <w:rsid w:val="008E274E"/>
    <w:rsid w:val="008E287D"/>
    <w:rsid w:val="008E2885"/>
    <w:rsid w:val="008E2ABA"/>
    <w:rsid w:val="008E2C17"/>
    <w:rsid w:val="008E2E08"/>
    <w:rsid w:val="008E2E5F"/>
    <w:rsid w:val="008E318C"/>
    <w:rsid w:val="008E318D"/>
    <w:rsid w:val="008E336A"/>
    <w:rsid w:val="008E34FA"/>
    <w:rsid w:val="008E35F7"/>
    <w:rsid w:val="008E38A9"/>
    <w:rsid w:val="008E38B0"/>
    <w:rsid w:val="008E3ABC"/>
    <w:rsid w:val="008E3DB2"/>
    <w:rsid w:val="008E3E88"/>
    <w:rsid w:val="008E3EE0"/>
    <w:rsid w:val="008E449F"/>
    <w:rsid w:val="008E451D"/>
    <w:rsid w:val="008E47BF"/>
    <w:rsid w:val="008E4841"/>
    <w:rsid w:val="008E4B40"/>
    <w:rsid w:val="008E4C2B"/>
    <w:rsid w:val="008E4C8C"/>
    <w:rsid w:val="008E4CEF"/>
    <w:rsid w:val="008E4D33"/>
    <w:rsid w:val="008E4DD7"/>
    <w:rsid w:val="008E4E25"/>
    <w:rsid w:val="008E4E7D"/>
    <w:rsid w:val="008E5076"/>
    <w:rsid w:val="008E512B"/>
    <w:rsid w:val="008E519A"/>
    <w:rsid w:val="008E55C3"/>
    <w:rsid w:val="008E57B1"/>
    <w:rsid w:val="008E58AF"/>
    <w:rsid w:val="008E5963"/>
    <w:rsid w:val="008E60AA"/>
    <w:rsid w:val="008E612F"/>
    <w:rsid w:val="008E61FA"/>
    <w:rsid w:val="008E6321"/>
    <w:rsid w:val="008E636C"/>
    <w:rsid w:val="008E656B"/>
    <w:rsid w:val="008E6914"/>
    <w:rsid w:val="008E6AED"/>
    <w:rsid w:val="008E6BC9"/>
    <w:rsid w:val="008E6C30"/>
    <w:rsid w:val="008E6C68"/>
    <w:rsid w:val="008E704F"/>
    <w:rsid w:val="008E73BF"/>
    <w:rsid w:val="008E747C"/>
    <w:rsid w:val="008E750E"/>
    <w:rsid w:val="008E77AE"/>
    <w:rsid w:val="008E77E4"/>
    <w:rsid w:val="008E78C6"/>
    <w:rsid w:val="008E79C2"/>
    <w:rsid w:val="008E7E49"/>
    <w:rsid w:val="008E7FCF"/>
    <w:rsid w:val="008F0072"/>
    <w:rsid w:val="008F01A4"/>
    <w:rsid w:val="008F060F"/>
    <w:rsid w:val="008F0798"/>
    <w:rsid w:val="008F0907"/>
    <w:rsid w:val="008F0AB2"/>
    <w:rsid w:val="008F0AF6"/>
    <w:rsid w:val="008F0CFF"/>
    <w:rsid w:val="008F0FCD"/>
    <w:rsid w:val="008F11AC"/>
    <w:rsid w:val="008F120F"/>
    <w:rsid w:val="008F13B4"/>
    <w:rsid w:val="008F13CA"/>
    <w:rsid w:val="008F15DC"/>
    <w:rsid w:val="008F1663"/>
    <w:rsid w:val="008F171C"/>
    <w:rsid w:val="008F198A"/>
    <w:rsid w:val="008F1A23"/>
    <w:rsid w:val="008F1B24"/>
    <w:rsid w:val="008F1CF4"/>
    <w:rsid w:val="008F1D08"/>
    <w:rsid w:val="008F1DCC"/>
    <w:rsid w:val="008F1EEA"/>
    <w:rsid w:val="008F1F39"/>
    <w:rsid w:val="008F2082"/>
    <w:rsid w:val="008F2344"/>
    <w:rsid w:val="008F2482"/>
    <w:rsid w:val="008F25CF"/>
    <w:rsid w:val="008F2651"/>
    <w:rsid w:val="008F2739"/>
    <w:rsid w:val="008F27EC"/>
    <w:rsid w:val="008F296F"/>
    <w:rsid w:val="008F29CB"/>
    <w:rsid w:val="008F2ACA"/>
    <w:rsid w:val="008F2DFA"/>
    <w:rsid w:val="008F2EBD"/>
    <w:rsid w:val="008F30BB"/>
    <w:rsid w:val="008F3642"/>
    <w:rsid w:val="008F38D2"/>
    <w:rsid w:val="008F3C0D"/>
    <w:rsid w:val="008F3EB0"/>
    <w:rsid w:val="008F3ED4"/>
    <w:rsid w:val="008F401A"/>
    <w:rsid w:val="008F412A"/>
    <w:rsid w:val="008F4296"/>
    <w:rsid w:val="008F4626"/>
    <w:rsid w:val="008F47E2"/>
    <w:rsid w:val="008F4999"/>
    <w:rsid w:val="008F499E"/>
    <w:rsid w:val="008F49A1"/>
    <w:rsid w:val="008F4B8F"/>
    <w:rsid w:val="008F4CF1"/>
    <w:rsid w:val="008F4E26"/>
    <w:rsid w:val="008F4EF9"/>
    <w:rsid w:val="008F4FE2"/>
    <w:rsid w:val="008F512D"/>
    <w:rsid w:val="008F5248"/>
    <w:rsid w:val="008F5278"/>
    <w:rsid w:val="008F5307"/>
    <w:rsid w:val="008F58EC"/>
    <w:rsid w:val="008F5B69"/>
    <w:rsid w:val="008F5BF9"/>
    <w:rsid w:val="008F5C0B"/>
    <w:rsid w:val="008F5CEC"/>
    <w:rsid w:val="008F5F08"/>
    <w:rsid w:val="008F6045"/>
    <w:rsid w:val="008F66BA"/>
    <w:rsid w:val="008F6A15"/>
    <w:rsid w:val="008F6A9C"/>
    <w:rsid w:val="008F6B5B"/>
    <w:rsid w:val="008F6C8B"/>
    <w:rsid w:val="008F6CEC"/>
    <w:rsid w:val="008F6F0D"/>
    <w:rsid w:val="008F7202"/>
    <w:rsid w:val="008F72F7"/>
    <w:rsid w:val="008F733D"/>
    <w:rsid w:val="008F74B5"/>
    <w:rsid w:val="008F7718"/>
    <w:rsid w:val="008F7BB4"/>
    <w:rsid w:val="008F7CEA"/>
    <w:rsid w:val="008F7CF5"/>
    <w:rsid w:val="008F7DB3"/>
    <w:rsid w:val="008F7F95"/>
    <w:rsid w:val="0090000A"/>
    <w:rsid w:val="0090007C"/>
    <w:rsid w:val="009003F6"/>
    <w:rsid w:val="009005D6"/>
    <w:rsid w:val="00900790"/>
    <w:rsid w:val="00900839"/>
    <w:rsid w:val="00900855"/>
    <w:rsid w:val="0090086D"/>
    <w:rsid w:val="00900A82"/>
    <w:rsid w:val="00900BE6"/>
    <w:rsid w:val="00900EA3"/>
    <w:rsid w:val="0090131D"/>
    <w:rsid w:val="00901491"/>
    <w:rsid w:val="0090166B"/>
    <w:rsid w:val="00901712"/>
    <w:rsid w:val="00901799"/>
    <w:rsid w:val="00901B12"/>
    <w:rsid w:val="00901BE0"/>
    <w:rsid w:val="00901E9C"/>
    <w:rsid w:val="00901F7E"/>
    <w:rsid w:val="009022FB"/>
    <w:rsid w:val="00902450"/>
    <w:rsid w:val="00902555"/>
    <w:rsid w:val="009026AD"/>
    <w:rsid w:val="009026EE"/>
    <w:rsid w:val="009029AA"/>
    <w:rsid w:val="00902B62"/>
    <w:rsid w:val="00902DE4"/>
    <w:rsid w:val="009031AC"/>
    <w:rsid w:val="0090353A"/>
    <w:rsid w:val="00903600"/>
    <w:rsid w:val="0090362E"/>
    <w:rsid w:val="0090369F"/>
    <w:rsid w:val="009039AD"/>
    <w:rsid w:val="00903AB1"/>
    <w:rsid w:val="00903B41"/>
    <w:rsid w:val="00903D9E"/>
    <w:rsid w:val="00903EE4"/>
    <w:rsid w:val="00904035"/>
    <w:rsid w:val="00904314"/>
    <w:rsid w:val="0090448A"/>
    <w:rsid w:val="00904504"/>
    <w:rsid w:val="0090450C"/>
    <w:rsid w:val="00904560"/>
    <w:rsid w:val="0090469B"/>
    <w:rsid w:val="0090478C"/>
    <w:rsid w:val="00904CDB"/>
    <w:rsid w:val="00905221"/>
    <w:rsid w:val="00905472"/>
    <w:rsid w:val="00905AA5"/>
    <w:rsid w:val="00905B09"/>
    <w:rsid w:val="00905C21"/>
    <w:rsid w:val="00905D9A"/>
    <w:rsid w:val="00905ED8"/>
    <w:rsid w:val="00905FD8"/>
    <w:rsid w:val="009060F4"/>
    <w:rsid w:val="00906AE8"/>
    <w:rsid w:val="00906BF4"/>
    <w:rsid w:val="00906E44"/>
    <w:rsid w:val="00906F72"/>
    <w:rsid w:val="0090733C"/>
    <w:rsid w:val="009078D0"/>
    <w:rsid w:val="00907C62"/>
    <w:rsid w:val="00907ED4"/>
    <w:rsid w:val="00910192"/>
    <w:rsid w:val="0091027E"/>
    <w:rsid w:val="0091028F"/>
    <w:rsid w:val="0091030E"/>
    <w:rsid w:val="009104BB"/>
    <w:rsid w:val="00910934"/>
    <w:rsid w:val="00910B2B"/>
    <w:rsid w:val="00910CA1"/>
    <w:rsid w:val="00910FD8"/>
    <w:rsid w:val="0091104D"/>
    <w:rsid w:val="009112EC"/>
    <w:rsid w:val="00911377"/>
    <w:rsid w:val="009113BF"/>
    <w:rsid w:val="00911422"/>
    <w:rsid w:val="0091175E"/>
    <w:rsid w:val="00911825"/>
    <w:rsid w:val="009118E8"/>
    <w:rsid w:val="00911975"/>
    <w:rsid w:val="00911CC2"/>
    <w:rsid w:val="0091206D"/>
    <w:rsid w:val="009120C4"/>
    <w:rsid w:val="009122F1"/>
    <w:rsid w:val="00912352"/>
    <w:rsid w:val="009126FE"/>
    <w:rsid w:val="00912740"/>
    <w:rsid w:val="00912A1B"/>
    <w:rsid w:val="00912C74"/>
    <w:rsid w:val="00912D2D"/>
    <w:rsid w:val="0091320E"/>
    <w:rsid w:val="0091332C"/>
    <w:rsid w:val="00913946"/>
    <w:rsid w:val="009139B0"/>
    <w:rsid w:val="00913DB0"/>
    <w:rsid w:val="00913E05"/>
    <w:rsid w:val="00913E07"/>
    <w:rsid w:val="00914006"/>
    <w:rsid w:val="00914104"/>
    <w:rsid w:val="009144CE"/>
    <w:rsid w:val="009145C8"/>
    <w:rsid w:val="009146E0"/>
    <w:rsid w:val="00914887"/>
    <w:rsid w:val="00914917"/>
    <w:rsid w:val="009149B6"/>
    <w:rsid w:val="00914AB6"/>
    <w:rsid w:val="00914E24"/>
    <w:rsid w:val="0091504E"/>
    <w:rsid w:val="00915291"/>
    <w:rsid w:val="00915429"/>
    <w:rsid w:val="00915974"/>
    <w:rsid w:val="00915A5B"/>
    <w:rsid w:val="00915A9F"/>
    <w:rsid w:val="00915E74"/>
    <w:rsid w:val="00915ED2"/>
    <w:rsid w:val="00915F06"/>
    <w:rsid w:val="009162C7"/>
    <w:rsid w:val="00916550"/>
    <w:rsid w:val="00916756"/>
    <w:rsid w:val="00916A44"/>
    <w:rsid w:val="00916DF8"/>
    <w:rsid w:val="00916F51"/>
    <w:rsid w:val="009170CB"/>
    <w:rsid w:val="009177ED"/>
    <w:rsid w:val="009178FD"/>
    <w:rsid w:val="00917ADC"/>
    <w:rsid w:val="009200B2"/>
    <w:rsid w:val="0092067A"/>
    <w:rsid w:val="009207FA"/>
    <w:rsid w:val="00920A05"/>
    <w:rsid w:val="00920A71"/>
    <w:rsid w:val="00920F30"/>
    <w:rsid w:val="00920F78"/>
    <w:rsid w:val="00920FE3"/>
    <w:rsid w:val="00920FEA"/>
    <w:rsid w:val="00921012"/>
    <w:rsid w:val="009211F8"/>
    <w:rsid w:val="00921385"/>
    <w:rsid w:val="00921462"/>
    <w:rsid w:val="0092165F"/>
    <w:rsid w:val="009216B1"/>
    <w:rsid w:val="0092178D"/>
    <w:rsid w:val="00921805"/>
    <w:rsid w:val="00921810"/>
    <w:rsid w:val="009218A5"/>
    <w:rsid w:val="00921D74"/>
    <w:rsid w:val="00921E30"/>
    <w:rsid w:val="00922149"/>
    <w:rsid w:val="00922277"/>
    <w:rsid w:val="009222DF"/>
    <w:rsid w:val="009223D4"/>
    <w:rsid w:val="0092249C"/>
    <w:rsid w:val="00922706"/>
    <w:rsid w:val="00922F1F"/>
    <w:rsid w:val="00922FCA"/>
    <w:rsid w:val="00923139"/>
    <w:rsid w:val="00923158"/>
    <w:rsid w:val="0092348F"/>
    <w:rsid w:val="0092358E"/>
    <w:rsid w:val="0092367A"/>
    <w:rsid w:val="009238A6"/>
    <w:rsid w:val="0092397E"/>
    <w:rsid w:val="00923A08"/>
    <w:rsid w:val="00923CC1"/>
    <w:rsid w:val="00923DFE"/>
    <w:rsid w:val="00923FC1"/>
    <w:rsid w:val="0092440D"/>
    <w:rsid w:val="009246E1"/>
    <w:rsid w:val="0092475B"/>
    <w:rsid w:val="00924889"/>
    <w:rsid w:val="00924C01"/>
    <w:rsid w:val="00924F0D"/>
    <w:rsid w:val="00924F24"/>
    <w:rsid w:val="00924F3B"/>
    <w:rsid w:val="00924FAC"/>
    <w:rsid w:val="00925045"/>
    <w:rsid w:val="009251F5"/>
    <w:rsid w:val="009252D4"/>
    <w:rsid w:val="00925950"/>
    <w:rsid w:val="00925A04"/>
    <w:rsid w:val="009260A3"/>
    <w:rsid w:val="00926128"/>
    <w:rsid w:val="00926269"/>
    <w:rsid w:val="009264D7"/>
    <w:rsid w:val="009266CD"/>
    <w:rsid w:val="009267FC"/>
    <w:rsid w:val="0092695D"/>
    <w:rsid w:val="00926CE8"/>
    <w:rsid w:val="00926D98"/>
    <w:rsid w:val="009271AD"/>
    <w:rsid w:val="00927499"/>
    <w:rsid w:val="00927795"/>
    <w:rsid w:val="009277F1"/>
    <w:rsid w:val="0092795B"/>
    <w:rsid w:val="00927DF1"/>
    <w:rsid w:val="00927FDC"/>
    <w:rsid w:val="00927FF8"/>
    <w:rsid w:val="00930168"/>
    <w:rsid w:val="00930383"/>
    <w:rsid w:val="00930536"/>
    <w:rsid w:val="009308C6"/>
    <w:rsid w:val="0093091F"/>
    <w:rsid w:val="009309E4"/>
    <w:rsid w:val="00930BC9"/>
    <w:rsid w:val="00930C64"/>
    <w:rsid w:val="00930F83"/>
    <w:rsid w:val="00931024"/>
    <w:rsid w:val="00931068"/>
    <w:rsid w:val="00931497"/>
    <w:rsid w:val="009318DE"/>
    <w:rsid w:val="009319E2"/>
    <w:rsid w:val="00931CC4"/>
    <w:rsid w:val="00931D6A"/>
    <w:rsid w:val="00931E64"/>
    <w:rsid w:val="00931EDC"/>
    <w:rsid w:val="009320DF"/>
    <w:rsid w:val="0093226F"/>
    <w:rsid w:val="00932274"/>
    <w:rsid w:val="009326B7"/>
    <w:rsid w:val="0093284F"/>
    <w:rsid w:val="00932991"/>
    <w:rsid w:val="00932E7C"/>
    <w:rsid w:val="00932EDF"/>
    <w:rsid w:val="00932F10"/>
    <w:rsid w:val="0093311C"/>
    <w:rsid w:val="009333CA"/>
    <w:rsid w:val="00933695"/>
    <w:rsid w:val="0093369D"/>
    <w:rsid w:val="0093389F"/>
    <w:rsid w:val="009338A6"/>
    <w:rsid w:val="00933B60"/>
    <w:rsid w:val="00933B6F"/>
    <w:rsid w:val="00933FCA"/>
    <w:rsid w:val="009340F9"/>
    <w:rsid w:val="009342CD"/>
    <w:rsid w:val="00934855"/>
    <w:rsid w:val="00934884"/>
    <w:rsid w:val="0093491D"/>
    <w:rsid w:val="0093494D"/>
    <w:rsid w:val="00934A1E"/>
    <w:rsid w:val="00934F17"/>
    <w:rsid w:val="00934FBB"/>
    <w:rsid w:val="00935014"/>
    <w:rsid w:val="009351A9"/>
    <w:rsid w:val="009357D9"/>
    <w:rsid w:val="00935869"/>
    <w:rsid w:val="00935875"/>
    <w:rsid w:val="00935B6C"/>
    <w:rsid w:val="00935BA3"/>
    <w:rsid w:val="00935C60"/>
    <w:rsid w:val="00935CAD"/>
    <w:rsid w:val="00935DC6"/>
    <w:rsid w:val="00935DFF"/>
    <w:rsid w:val="00935FCC"/>
    <w:rsid w:val="009362F2"/>
    <w:rsid w:val="0093636E"/>
    <w:rsid w:val="009364FE"/>
    <w:rsid w:val="00936576"/>
    <w:rsid w:val="009366EB"/>
    <w:rsid w:val="00936805"/>
    <w:rsid w:val="009368E0"/>
    <w:rsid w:val="009368E1"/>
    <w:rsid w:val="00936A4B"/>
    <w:rsid w:val="00936A63"/>
    <w:rsid w:val="00936D23"/>
    <w:rsid w:val="00936E64"/>
    <w:rsid w:val="00936EB3"/>
    <w:rsid w:val="009372A7"/>
    <w:rsid w:val="00937405"/>
    <w:rsid w:val="00937594"/>
    <w:rsid w:val="009376EB"/>
    <w:rsid w:val="009377D0"/>
    <w:rsid w:val="00937817"/>
    <w:rsid w:val="00937880"/>
    <w:rsid w:val="009378DB"/>
    <w:rsid w:val="00937927"/>
    <w:rsid w:val="009379A8"/>
    <w:rsid w:val="009379AD"/>
    <w:rsid w:val="00937A1E"/>
    <w:rsid w:val="00937ACB"/>
    <w:rsid w:val="00937EA7"/>
    <w:rsid w:val="0094010E"/>
    <w:rsid w:val="00940235"/>
    <w:rsid w:val="00940238"/>
    <w:rsid w:val="00940298"/>
    <w:rsid w:val="009404E3"/>
    <w:rsid w:val="0094050C"/>
    <w:rsid w:val="0094077B"/>
    <w:rsid w:val="009409D6"/>
    <w:rsid w:val="00940A26"/>
    <w:rsid w:val="0094103E"/>
    <w:rsid w:val="009410ED"/>
    <w:rsid w:val="009411CE"/>
    <w:rsid w:val="0094131E"/>
    <w:rsid w:val="009413D0"/>
    <w:rsid w:val="00941972"/>
    <w:rsid w:val="00941ECD"/>
    <w:rsid w:val="009420DA"/>
    <w:rsid w:val="00942247"/>
    <w:rsid w:val="00942283"/>
    <w:rsid w:val="009422BA"/>
    <w:rsid w:val="00942687"/>
    <w:rsid w:val="009427A6"/>
    <w:rsid w:val="009427C5"/>
    <w:rsid w:val="00942903"/>
    <w:rsid w:val="0094299A"/>
    <w:rsid w:val="009429CC"/>
    <w:rsid w:val="00942A2E"/>
    <w:rsid w:val="00942A6D"/>
    <w:rsid w:val="00942BCB"/>
    <w:rsid w:val="00942C75"/>
    <w:rsid w:val="00942DC8"/>
    <w:rsid w:val="00942EA6"/>
    <w:rsid w:val="00942F5C"/>
    <w:rsid w:val="009430BC"/>
    <w:rsid w:val="0094334C"/>
    <w:rsid w:val="00943425"/>
    <w:rsid w:val="00943823"/>
    <w:rsid w:val="00943D38"/>
    <w:rsid w:val="00943F55"/>
    <w:rsid w:val="00944778"/>
    <w:rsid w:val="0094484A"/>
    <w:rsid w:val="00944F9A"/>
    <w:rsid w:val="009453AF"/>
    <w:rsid w:val="00945851"/>
    <w:rsid w:val="00945DA5"/>
    <w:rsid w:val="00945DD8"/>
    <w:rsid w:val="00945F52"/>
    <w:rsid w:val="00945F76"/>
    <w:rsid w:val="009461F9"/>
    <w:rsid w:val="009462FE"/>
    <w:rsid w:val="00946393"/>
    <w:rsid w:val="00946444"/>
    <w:rsid w:val="009467EA"/>
    <w:rsid w:val="00946891"/>
    <w:rsid w:val="0094695C"/>
    <w:rsid w:val="00946C67"/>
    <w:rsid w:val="00946CA7"/>
    <w:rsid w:val="009472C7"/>
    <w:rsid w:val="0094732F"/>
    <w:rsid w:val="0094739D"/>
    <w:rsid w:val="00947547"/>
    <w:rsid w:val="009476A2"/>
    <w:rsid w:val="009476F0"/>
    <w:rsid w:val="0094777B"/>
    <w:rsid w:val="009479E1"/>
    <w:rsid w:val="00947BF7"/>
    <w:rsid w:val="00947CE2"/>
    <w:rsid w:val="00947E5A"/>
    <w:rsid w:val="00950030"/>
    <w:rsid w:val="00950036"/>
    <w:rsid w:val="0095006C"/>
    <w:rsid w:val="0095031F"/>
    <w:rsid w:val="00950512"/>
    <w:rsid w:val="009508F3"/>
    <w:rsid w:val="00950980"/>
    <w:rsid w:val="00950989"/>
    <w:rsid w:val="00950B3F"/>
    <w:rsid w:val="00950DF5"/>
    <w:rsid w:val="00950ED6"/>
    <w:rsid w:val="00951511"/>
    <w:rsid w:val="00951564"/>
    <w:rsid w:val="00951717"/>
    <w:rsid w:val="00951818"/>
    <w:rsid w:val="00951841"/>
    <w:rsid w:val="00951958"/>
    <w:rsid w:val="00951968"/>
    <w:rsid w:val="00951A05"/>
    <w:rsid w:val="0095219B"/>
    <w:rsid w:val="009521D9"/>
    <w:rsid w:val="009523A1"/>
    <w:rsid w:val="00952408"/>
    <w:rsid w:val="00952609"/>
    <w:rsid w:val="00952AA0"/>
    <w:rsid w:val="00952BB5"/>
    <w:rsid w:val="00952BC4"/>
    <w:rsid w:val="00952E53"/>
    <w:rsid w:val="00953324"/>
    <w:rsid w:val="009533CE"/>
    <w:rsid w:val="0095343B"/>
    <w:rsid w:val="00953464"/>
    <w:rsid w:val="00953715"/>
    <w:rsid w:val="00953AD9"/>
    <w:rsid w:val="00953D97"/>
    <w:rsid w:val="00953DDE"/>
    <w:rsid w:val="00954143"/>
    <w:rsid w:val="009542F7"/>
    <w:rsid w:val="00954399"/>
    <w:rsid w:val="00954435"/>
    <w:rsid w:val="009544B9"/>
    <w:rsid w:val="0095462E"/>
    <w:rsid w:val="00954931"/>
    <w:rsid w:val="00954A97"/>
    <w:rsid w:val="00954C9C"/>
    <w:rsid w:val="00954DC8"/>
    <w:rsid w:val="00955062"/>
    <w:rsid w:val="0095511F"/>
    <w:rsid w:val="00955348"/>
    <w:rsid w:val="0095552A"/>
    <w:rsid w:val="00955539"/>
    <w:rsid w:val="0095558A"/>
    <w:rsid w:val="00955947"/>
    <w:rsid w:val="00955B9D"/>
    <w:rsid w:val="00955BB0"/>
    <w:rsid w:val="00955DCB"/>
    <w:rsid w:val="00956583"/>
    <w:rsid w:val="009566B6"/>
    <w:rsid w:val="0095674B"/>
    <w:rsid w:val="00956977"/>
    <w:rsid w:val="00956D9A"/>
    <w:rsid w:val="00956E64"/>
    <w:rsid w:val="00956F06"/>
    <w:rsid w:val="00956FF1"/>
    <w:rsid w:val="009572F5"/>
    <w:rsid w:val="0095739A"/>
    <w:rsid w:val="009573D0"/>
    <w:rsid w:val="009574BE"/>
    <w:rsid w:val="009575BA"/>
    <w:rsid w:val="009579D6"/>
    <w:rsid w:val="00957AFC"/>
    <w:rsid w:val="00960749"/>
    <w:rsid w:val="0096088C"/>
    <w:rsid w:val="00960B25"/>
    <w:rsid w:val="00960C43"/>
    <w:rsid w:val="00960D08"/>
    <w:rsid w:val="00961206"/>
    <w:rsid w:val="00961292"/>
    <w:rsid w:val="00961334"/>
    <w:rsid w:val="009613CD"/>
    <w:rsid w:val="009617A1"/>
    <w:rsid w:val="009618C6"/>
    <w:rsid w:val="009619EE"/>
    <w:rsid w:val="00961B47"/>
    <w:rsid w:val="00961E9E"/>
    <w:rsid w:val="0096204F"/>
    <w:rsid w:val="00962193"/>
    <w:rsid w:val="0096259A"/>
    <w:rsid w:val="00962615"/>
    <w:rsid w:val="009627B7"/>
    <w:rsid w:val="00962917"/>
    <w:rsid w:val="0096291E"/>
    <w:rsid w:val="00962977"/>
    <w:rsid w:val="0096298E"/>
    <w:rsid w:val="00962C64"/>
    <w:rsid w:val="00962F09"/>
    <w:rsid w:val="009630F6"/>
    <w:rsid w:val="009635E8"/>
    <w:rsid w:val="00963847"/>
    <w:rsid w:val="009638FA"/>
    <w:rsid w:val="00963915"/>
    <w:rsid w:val="0096394B"/>
    <w:rsid w:val="00963973"/>
    <w:rsid w:val="00963B3B"/>
    <w:rsid w:val="00963BD0"/>
    <w:rsid w:val="00963EF7"/>
    <w:rsid w:val="00963FF8"/>
    <w:rsid w:val="00964078"/>
    <w:rsid w:val="009640C4"/>
    <w:rsid w:val="0096416D"/>
    <w:rsid w:val="0096418D"/>
    <w:rsid w:val="0096419F"/>
    <w:rsid w:val="009641C4"/>
    <w:rsid w:val="009644B3"/>
    <w:rsid w:val="009645AF"/>
    <w:rsid w:val="009648F4"/>
    <w:rsid w:val="00964C87"/>
    <w:rsid w:val="00964C9F"/>
    <w:rsid w:val="00964E18"/>
    <w:rsid w:val="00964E98"/>
    <w:rsid w:val="00964FC9"/>
    <w:rsid w:val="00965012"/>
    <w:rsid w:val="0096505E"/>
    <w:rsid w:val="009650A7"/>
    <w:rsid w:val="009651B0"/>
    <w:rsid w:val="009652AD"/>
    <w:rsid w:val="009652BE"/>
    <w:rsid w:val="00965333"/>
    <w:rsid w:val="009653D3"/>
    <w:rsid w:val="00965446"/>
    <w:rsid w:val="0096553F"/>
    <w:rsid w:val="0096557D"/>
    <w:rsid w:val="009655C7"/>
    <w:rsid w:val="0096588F"/>
    <w:rsid w:val="00965A2F"/>
    <w:rsid w:val="00965AFF"/>
    <w:rsid w:val="00965D59"/>
    <w:rsid w:val="00965E41"/>
    <w:rsid w:val="00965FDF"/>
    <w:rsid w:val="00966073"/>
    <w:rsid w:val="009660FC"/>
    <w:rsid w:val="009660FE"/>
    <w:rsid w:val="00966183"/>
    <w:rsid w:val="00966197"/>
    <w:rsid w:val="009664E7"/>
    <w:rsid w:val="00966537"/>
    <w:rsid w:val="00966965"/>
    <w:rsid w:val="00966F93"/>
    <w:rsid w:val="00967189"/>
    <w:rsid w:val="0096720A"/>
    <w:rsid w:val="009673A1"/>
    <w:rsid w:val="0096768C"/>
    <w:rsid w:val="00967929"/>
    <w:rsid w:val="00967A35"/>
    <w:rsid w:val="00967F3F"/>
    <w:rsid w:val="00967F62"/>
    <w:rsid w:val="00967F94"/>
    <w:rsid w:val="00967FAB"/>
    <w:rsid w:val="00970284"/>
    <w:rsid w:val="0097038C"/>
    <w:rsid w:val="0097046D"/>
    <w:rsid w:val="00970524"/>
    <w:rsid w:val="00970638"/>
    <w:rsid w:val="00970762"/>
    <w:rsid w:val="009707DD"/>
    <w:rsid w:val="00970A78"/>
    <w:rsid w:val="00970B0F"/>
    <w:rsid w:val="00970B92"/>
    <w:rsid w:val="00970E33"/>
    <w:rsid w:val="00970EC2"/>
    <w:rsid w:val="0097103C"/>
    <w:rsid w:val="00971089"/>
    <w:rsid w:val="009711C7"/>
    <w:rsid w:val="009712C5"/>
    <w:rsid w:val="0097130F"/>
    <w:rsid w:val="00971336"/>
    <w:rsid w:val="00971663"/>
    <w:rsid w:val="0097168E"/>
    <w:rsid w:val="009717C7"/>
    <w:rsid w:val="009719EB"/>
    <w:rsid w:val="00971B3A"/>
    <w:rsid w:val="00971FF0"/>
    <w:rsid w:val="0097221A"/>
    <w:rsid w:val="009723DF"/>
    <w:rsid w:val="009726A6"/>
    <w:rsid w:val="00972F03"/>
    <w:rsid w:val="00972FBB"/>
    <w:rsid w:val="00973341"/>
    <w:rsid w:val="009733E6"/>
    <w:rsid w:val="00973501"/>
    <w:rsid w:val="00973766"/>
    <w:rsid w:val="0097376F"/>
    <w:rsid w:val="00973867"/>
    <w:rsid w:val="0097390D"/>
    <w:rsid w:val="00973999"/>
    <w:rsid w:val="00973F20"/>
    <w:rsid w:val="00974031"/>
    <w:rsid w:val="00974206"/>
    <w:rsid w:val="009744B2"/>
    <w:rsid w:val="009745EC"/>
    <w:rsid w:val="00974A9E"/>
    <w:rsid w:val="00974C8E"/>
    <w:rsid w:val="00975119"/>
    <w:rsid w:val="0097523A"/>
    <w:rsid w:val="00975392"/>
    <w:rsid w:val="0097577E"/>
    <w:rsid w:val="00975825"/>
    <w:rsid w:val="009758C8"/>
    <w:rsid w:val="00975CB8"/>
    <w:rsid w:val="00975CD0"/>
    <w:rsid w:val="00975D13"/>
    <w:rsid w:val="00976135"/>
    <w:rsid w:val="009761FE"/>
    <w:rsid w:val="009765A5"/>
    <w:rsid w:val="00976821"/>
    <w:rsid w:val="0097689F"/>
    <w:rsid w:val="009768C6"/>
    <w:rsid w:val="0097698D"/>
    <w:rsid w:val="009769A9"/>
    <w:rsid w:val="00976BC7"/>
    <w:rsid w:val="009771A4"/>
    <w:rsid w:val="00977243"/>
    <w:rsid w:val="00977486"/>
    <w:rsid w:val="00977916"/>
    <w:rsid w:val="00977EB6"/>
    <w:rsid w:val="00980047"/>
    <w:rsid w:val="0098016A"/>
    <w:rsid w:val="009804C3"/>
    <w:rsid w:val="00980629"/>
    <w:rsid w:val="0098070C"/>
    <w:rsid w:val="00980A62"/>
    <w:rsid w:val="00980BE3"/>
    <w:rsid w:val="00980DB3"/>
    <w:rsid w:val="00980E0A"/>
    <w:rsid w:val="0098115C"/>
    <w:rsid w:val="009813B4"/>
    <w:rsid w:val="009813C8"/>
    <w:rsid w:val="00981431"/>
    <w:rsid w:val="009815DB"/>
    <w:rsid w:val="009817BD"/>
    <w:rsid w:val="0098182A"/>
    <w:rsid w:val="00981870"/>
    <w:rsid w:val="00981DCD"/>
    <w:rsid w:val="00981ECB"/>
    <w:rsid w:val="009822DE"/>
    <w:rsid w:val="00982382"/>
    <w:rsid w:val="00982416"/>
    <w:rsid w:val="0098243A"/>
    <w:rsid w:val="00982605"/>
    <w:rsid w:val="00982758"/>
    <w:rsid w:val="009827C3"/>
    <w:rsid w:val="00982937"/>
    <w:rsid w:val="009829EC"/>
    <w:rsid w:val="00982B05"/>
    <w:rsid w:val="00982E05"/>
    <w:rsid w:val="00983023"/>
    <w:rsid w:val="00983409"/>
    <w:rsid w:val="009834B7"/>
    <w:rsid w:val="009834F2"/>
    <w:rsid w:val="00983633"/>
    <w:rsid w:val="009836DC"/>
    <w:rsid w:val="00983834"/>
    <w:rsid w:val="00983C22"/>
    <w:rsid w:val="00983CC9"/>
    <w:rsid w:val="00983D19"/>
    <w:rsid w:val="00983E62"/>
    <w:rsid w:val="00983F3D"/>
    <w:rsid w:val="00984069"/>
    <w:rsid w:val="00984187"/>
    <w:rsid w:val="00984427"/>
    <w:rsid w:val="009844F1"/>
    <w:rsid w:val="00984526"/>
    <w:rsid w:val="0098466F"/>
    <w:rsid w:val="00984950"/>
    <w:rsid w:val="00984988"/>
    <w:rsid w:val="00984E48"/>
    <w:rsid w:val="00984EC5"/>
    <w:rsid w:val="00984F2A"/>
    <w:rsid w:val="00985005"/>
    <w:rsid w:val="0098509F"/>
    <w:rsid w:val="009850AB"/>
    <w:rsid w:val="009851D8"/>
    <w:rsid w:val="00985343"/>
    <w:rsid w:val="009853CB"/>
    <w:rsid w:val="00985543"/>
    <w:rsid w:val="009856F9"/>
    <w:rsid w:val="00985734"/>
    <w:rsid w:val="009858DD"/>
    <w:rsid w:val="00985BE6"/>
    <w:rsid w:val="00985D97"/>
    <w:rsid w:val="0098622A"/>
    <w:rsid w:val="009862A4"/>
    <w:rsid w:val="009863BA"/>
    <w:rsid w:val="009866C3"/>
    <w:rsid w:val="009868E3"/>
    <w:rsid w:val="00986AE5"/>
    <w:rsid w:val="00986CAB"/>
    <w:rsid w:val="00986D75"/>
    <w:rsid w:val="00986DDF"/>
    <w:rsid w:val="0098703C"/>
    <w:rsid w:val="00987079"/>
    <w:rsid w:val="00987320"/>
    <w:rsid w:val="0098736E"/>
    <w:rsid w:val="009874F2"/>
    <w:rsid w:val="0098763C"/>
    <w:rsid w:val="009876B6"/>
    <w:rsid w:val="00987B03"/>
    <w:rsid w:val="00987D24"/>
    <w:rsid w:val="00987E5A"/>
    <w:rsid w:val="00987F8E"/>
    <w:rsid w:val="00990348"/>
    <w:rsid w:val="009903F0"/>
    <w:rsid w:val="009904E6"/>
    <w:rsid w:val="00990538"/>
    <w:rsid w:val="00990818"/>
    <w:rsid w:val="009908F5"/>
    <w:rsid w:val="00990A6D"/>
    <w:rsid w:val="00990B30"/>
    <w:rsid w:val="00990C05"/>
    <w:rsid w:val="00990D54"/>
    <w:rsid w:val="00990D72"/>
    <w:rsid w:val="00990DE1"/>
    <w:rsid w:val="00990FCD"/>
    <w:rsid w:val="00991080"/>
    <w:rsid w:val="00991292"/>
    <w:rsid w:val="0099146B"/>
    <w:rsid w:val="00991657"/>
    <w:rsid w:val="00991982"/>
    <w:rsid w:val="0099198A"/>
    <w:rsid w:val="00991C7E"/>
    <w:rsid w:val="00991DCB"/>
    <w:rsid w:val="00991ED0"/>
    <w:rsid w:val="00991EE8"/>
    <w:rsid w:val="00992285"/>
    <w:rsid w:val="009923F0"/>
    <w:rsid w:val="009924EE"/>
    <w:rsid w:val="00992685"/>
    <w:rsid w:val="0099269E"/>
    <w:rsid w:val="009926B4"/>
    <w:rsid w:val="00992A2F"/>
    <w:rsid w:val="00992CEC"/>
    <w:rsid w:val="00992E50"/>
    <w:rsid w:val="00992E9B"/>
    <w:rsid w:val="00993043"/>
    <w:rsid w:val="00993217"/>
    <w:rsid w:val="009932EA"/>
    <w:rsid w:val="009933B1"/>
    <w:rsid w:val="009934EE"/>
    <w:rsid w:val="00993A0A"/>
    <w:rsid w:val="00993A38"/>
    <w:rsid w:val="00993EE5"/>
    <w:rsid w:val="00993F19"/>
    <w:rsid w:val="00994078"/>
    <w:rsid w:val="009940DC"/>
    <w:rsid w:val="00994421"/>
    <w:rsid w:val="00994461"/>
    <w:rsid w:val="009946FC"/>
    <w:rsid w:val="00994734"/>
    <w:rsid w:val="0099481D"/>
    <w:rsid w:val="00994905"/>
    <w:rsid w:val="00994AE0"/>
    <w:rsid w:val="00994C43"/>
    <w:rsid w:val="00994C5D"/>
    <w:rsid w:val="00994DDC"/>
    <w:rsid w:val="009950B2"/>
    <w:rsid w:val="0099532B"/>
    <w:rsid w:val="0099543F"/>
    <w:rsid w:val="009954BA"/>
    <w:rsid w:val="00995574"/>
    <w:rsid w:val="009959EF"/>
    <w:rsid w:val="00995C7C"/>
    <w:rsid w:val="00995D83"/>
    <w:rsid w:val="00995E9E"/>
    <w:rsid w:val="009960A7"/>
    <w:rsid w:val="0099611A"/>
    <w:rsid w:val="00996136"/>
    <w:rsid w:val="00996153"/>
    <w:rsid w:val="00996233"/>
    <w:rsid w:val="0099629A"/>
    <w:rsid w:val="0099631A"/>
    <w:rsid w:val="009967C7"/>
    <w:rsid w:val="00996DF9"/>
    <w:rsid w:val="00996ECB"/>
    <w:rsid w:val="00996F85"/>
    <w:rsid w:val="009973B0"/>
    <w:rsid w:val="009975EF"/>
    <w:rsid w:val="00997711"/>
    <w:rsid w:val="009979DD"/>
    <w:rsid w:val="00997B01"/>
    <w:rsid w:val="00997B92"/>
    <w:rsid w:val="00997C12"/>
    <w:rsid w:val="00997DE4"/>
    <w:rsid w:val="00997F44"/>
    <w:rsid w:val="009A0055"/>
    <w:rsid w:val="009A008B"/>
    <w:rsid w:val="009A0123"/>
    <w:rsid w:val="009A0170"/>
    <w:rsid w:val="009A0A7C"/>
    <w:rsid w:val="009A0BC0"/>
    <w:rsid w:val="009A0BE2"/>
    <w:rsid w:val="009A0F0C"/>
    <w:rsid w:val="009A1256"/>
    <w:rsid w:val="009A133D"/>
    <w:rsid w:val="009A136F"/>
    <w:rsid w:val="009A1373"/>
    <w:rsid w:val="009A14F0"/>
    <w:rsid w:val="009A15D8"/>
    <w:rsid w:val="009A1747"/>
    <w:rsid w:val="009A1910"/>
    <w:rsid w:val="009A1B2D"/>
    <w:rsid w:val="009A1D15"/>
    <w:rsid w:val="009A1D49"/>
    <w:rsid w:val="009A1F75"/>
    <w:rsid w:val="009A1FC0"/>
    <w:rsid w:val="009A2066"/>
    <w:rsid w:val="009A22CE"/>
    <w:rsid w:val="009A23C7"/>
    <w:rsid w:val="009A2742"/>
    <w:rsid w:val="009A2889"/>
    <w:rsid w:val="009A29D0"/>
    <w:rsid w:val="009A29DD"/>
    <w:rsid w:val="009A2A11"/>
    <w:rsid w:val="009A2AC2"/>
    <w:rsid w:val="009A2C6F"/>
    <w:rsid w:val="009A2C9E"/>
    <w:rsid w:val="009A3009"/>
    <w:rsid w:val="009A3096"/>
    <w:rsid w:val="009A312B"/>
    <w:rsid w:val="009A312C"/>
    <w:rsid w:val="009A3327"/>
    <w:rsid w:val="009A338E"/>
    <w:rsid w:val="009A348F"/>
    <w:rsid w:val="009A35FB"/>
    <w:rsid w:val="009A3684"/>
    <w:rsid w:val="009A39C2"/>
    <w:rsid w:val="009A3A47"/>
    <w:rsid w:val="009A3EB7"/>
    <w:rsid w:val="009A3F87"/>
    <w:rsid w:val="009A40BF"/>
    <w:rsid w:val="009A4179"/>
    <w:rsid w:val="009A4229"/>
    <w:rsid w:val="009A4444"/>
    <w:rsid w:val="009A47A9"/>
    <w:rsid w:val="009A488A"/>
    <w:rsid w:val="009A492B"/>
    <w:rsid w:val="009A49A3"/>
    <w:rsid w:val="009A4BBD"/>
    <w:rsid w:val="009A4DBB"/>
    <w:rsid w:val="009A4E03"/>
    <w:rsid w:val="009A5035"/>
    <w:rsid w:val="009A5218"/>
    <w:rsid w:val="009A53C1"/>
    <w:rsid w:val="009A5660"/>
    <w:rsid w:val="009A593F"/>
    <w:rsid w:val="009A676D"/>
    <w:rsid w:val="009A68CF"/>
    <w:rsid w:val="009A6BA0"/>
    <w:rsid w:val="009A6DFE"/>
    <w:rsid w:val="009A6FB8"/>
    <w:rsid w:val="009A715D"/>
    <w:rsid w:val="009A747C"/>
    <w:rsid w:val="009A7534"/>
    <w:rsid w:val="009A7780"/>
    <w:rsid w:val="009A7899"/>
    <w:rsid w:val="009A7C56"/>
    <w:rsid w:val="009A7D40"/>
    <w:rsid w:val="009B01FF"/>
    <w:rsid w:val="009B0298"/>
    <w:rsid w:val="009B0B27"/>
    <w:rsid w:val="009B0BC8"/>
    <w:rsid w:val="009B0D27"/>
    <w:rsid w:val="009B0DE3"/>
    <w:rsid w:val="009B0E59"/>
    <w:rsid w:val="009B0F78"/>
    <w:rsid w:val="009B0FDC"/>
    <w:rsid w:val="009B10AA"/>
    <w:rsid w:val="009B1454"/>
    <w:rsid w:val="009B14C5"/>
    <w:rsid w:val="009B1524"/>
    <w:rsid w:val="009B15BC"/>
    <w:rsid w:val="009B15F3"/>
    <w:rsid w:val="009B172C"/>
    <w:rsid w:val="009B1830"/>
    <w:rsid w:val="009B1E3D"/>
    <w:rsid w:val="009B1E4A"/>
    <w:rsid w:val="009B2018"/>
    <w:rsid w:val="009B2038"/>
    <w:rsid w:val="009B2277"/>
    <w:rsid w:val="009B25A2"/>
    <w:rsid w:val="009B25C7"/>
    <w:rsid w:val="009B2893"/>
    <w:rsid w:val="009B2944"/>
    <w:rsid w:val="009B297B"/>
    <w:rsid w:val="009B29CB"/>
    <w:rsid w:val="009B2A2D"/>
    <w:rsid w:val="009B2BAF"/>
    <w:rsid w:val="009B2D29"/>
    <w:rsid w:val="009B2E43"/>
    <w:rsid w:val="009B2F21"/>
    <w:rsid w:val="009B3572"/>
    <w:rsid w:val="009B3B34"/>
    <w:rsid w:val="009B3BAB"/>
    <w:rsid w:val="009B3E18"/>
    <w:rsid w:val="009B4092"/>
    <w:rsid w:val="009B43DB"/>
    <w:rsid w:val="009B4840"/>
    <w:rsid w:val="009B4A5A"/>
    <w:rsid w:val="009B4C3A"/>
    <w:rsid w:val="009B4D58"/>
    <w:rsid w:val="009B50E0"/>
    <w:rsid w:val="009B5439"/>
    <w:rsid w:val="009B54A9"/>
    <w:rsid w:val="009B54D1"/>
    <w:rsid w:val="009B54F0"/>
    <w:rsid w:val="009B56AB"/>
    <w:rsid w:val="009B59BA"/>
    <w:rsid w:val="009B59D5"/>
    <w:rsid w:val="009B5C85"/>
    <w:rsid w:val="009B5CF0"/>
    <w:rsid w:val="009B600F"/>
    <w:rsid w:val="009B608B"/>
    <w:rsid w:val="009B6331"/>
    <w:rsid w:val="009B6474"/>
    <w:rsid w:val="009B66B1"/>
    <w:rsid w:val="009B69FC"/>
    <w:rsid w:val="009B6BEE"/>
    <w:rsid w:val="009B6DA1"/>
    <w:rsid w:val="009B6DFD"/>
    <w:rsid w:val="009B6F18"/>
    <w:rsid w:val="009B72EC"/>
    <w:rsid w:val="009B73A5"/>
    <w:rsid w:val="009B775B"/>
    <w:rsid w:val="009B7794"/>
    <w:rsid w:val="009B77C0"/>
    <w:rsid w:val="009B7A2E"/>
    <w:rsid w:val="009B7B2E"/>
    <w:rsid w:val="009B7E3F"/>
    <w:rsid w:val="009B7F4D"/>
    <w:rsid w:val="009C001E"/>
    <w:rsid w:val="009C01DF"/>
    <w:rsid w:val="009C04C4"/>
    <w:rsid w:val="009C057A"/>
    <w:rsid w:val="009C05BC"/>
    <w:rsid w:val="009C064A"/>
    <w:rsid w:val="009C0825"/>
    <w:rsid w:val="009C08F4"/>
    <w:rsid w:val="009C0AAA"/>
    <w:rsid w:val="009C0B67"/>
    <w:rsid w:val="009C0B80"/>
    <w:rsid w:val="009C0BB0"/>
    <w:rsid w:val="009C0E07"/>
    <w:rsid w:val="009C0E1C"/>
    <w:rsid w:val="009C0EFD"/>
    <w:rsid w:val="009C117F"/>
    <w:rsid w:val="009C1232"/>
    <w:rsid w:val="009C13A8"/>
    <w:rsid w:val="009C1800"/>
    <w:rsid w:val="009C18A2"/>
    <w:rsid w:val="009C1B3B"/>
    <w:rsid w:val="009C1B82"/>
    <w:rsid w:val="009C1C67"/>
    <w:rsid w:val="009C1C82"/>
    <w:rsid w:val="009C2049"/>
    <w:rsid w:val="009C20BE"/>
    <w:rsid w:val="009C21A3"/>
    <w:rsid w:val="009C2686"/>
    <w:rsid w:val="009C275F"/>
    <w:rsid w:val="009C2775"/>
    <w:rsid w:val="009C27B8"/>
    <w:rsid w:val="009C291D"/>
    <w:rsid w:val="009C2BE7"/>
    <w:rsid w:val="009C2FB7"/>
    <w:rsid w:val="009C30A4"/>
    <w:rsid w:val="009C3139"/>
    <w:rsid w:val="009C3152"/>
    <w:rsid w:val="009C3183"/>
    <w:rsid w:val="009C327E"/>
    <w:rsid w:val="009C32B7"/>
    <w:rsid w:val="009C33F3"/>
    <w:rsid w:val="009C3481"/>
    <w:rsid w:val="009C34BA"/>
    <w:rsid w:val="009C358E"/>
    <w:rsid w:val="009C36CC"/>
    <w:rsid w:val="009C3A4F"/>
    <w:rsid w:val="009C3A6B"/>
    <w:rsid w:val="009C3F71"/>
    <w:rsid w:val="009C4351"/>
    <w:rsid w:val="009C4737"/>
    <w:rsid w:val="009C489F"/>
    <w:rsid w:val="009C4A09"/>
    <w:rsid w:val="009C4BBC"/>
    <w:rsid w:val="009C4D10"/>
    <w:rsid w:val="009C4DAF"/>
    <w:rsid w:val="009C4DD2"/>
    <w:rsid w:val="009C511E"/>
    <w:rsid w:val="009C5151"/>
    <w:rsid w:val="009C5436"/>
    <w:rsid w:val="009C543F"/>
    <w:rsid w:val="009C54DA"/>
    <w:rsid w:val="009C5AA2"/>
    <w:rsid w:val="009C5D14"/>
    <w:rsid w:val="009C5D48"/>
    <w:rsid w:val="009C5DA3"/>
    <w:rsid w:val="009C5FD8"/>
    <w:rsid w:val="009C60E7"/>
    <w:rsid w:val="009C6179"/>
    <w:rsid w:val="009C64A4"/>
    <w:rsid w:val="009C64B3"/>
    <w:rsid w:val="009C64C5"/>
    <w:rsid w:val="009C66D7"/>
    <w:rsid w:val="009C67C1"/>
    <w:rsid w:val="009C691F"/>
    <w:rsid w:val="009C6923"/>
    <w:rsid w:val="009C696D"/>
    <w:rsid w:val="009C6AEA"/>
    <w:rsid w:val="009C6B9C"/>
    <w:rsid w:val="009C6C5D"/>
    <w:rsid w:val="009C6E65"/>
    <w:rsid w:val="009C7115"/>
    <w:rsid w:val="009C7169"/>
    <w:rsid w:val="009C73C8"/>
    <w:rsid w:val="009C761F"/>
    <w:rsid w:val="009C79CA"/>
    <w:rsid w:val="009C7B87"/>
    <w:rsid w:val="009C7FE0"/>
    <w:rsid w:val="009C7FF2"/>
    <w:rsid w:val="009D0023"/>
    <w:rsid w:val="009D0030"/>
    <w:rsid w:val="009D0062"/>
    <w:rsid w:val="009D018D"/>
    <w:rsid w:val="009D0231"/>
    <w:rsid w:val="009D0418"/>
    <w:rsid w:val="009D0873"/>
    <w:rsid w:val="009D099B"/>
    <w:rsid w:val="009D0C78"/>
    <w:rsid w:val="009D0CD3"/>
    <w:rsid w:val="009D1091"/>
    <w:rsid w:val="009D111B"/>
    <w:rsid w:val="009D1147"/>
    <w:rsid w:val="009D11B1"/>
    <w:rsid w:val="009D152F"/>
    <w:rsid w:val="009D1560"/>
    <w:rsid w:val="009D1585"/>
    <w:rsid w:val="009D17C2"/>
    <w:rsid w:val="009D1C84"/>
    <w:rsid w:val="009D1D17"/>
    <w:rsid w:val="009D1EF2"/>
    <w:rsid w:val="009D1F33"/>
    <w:rsid w:val="009D2270"/>
    <w:rsid w:val="009D254D"/>
    <w:rsid w:val="009D269D"/>
    <w:rsid w:val="009D2734"/>
    <w:rsid w:val="009D2799"/>
    <w:rsid w:val="009D27BC"/>
    <w:rsid w:val="009D2899"/>
    <w:rsid w:val="009D2900"/>
    <w:rsid w:val="009D2DF1"/>
    <w:rsid w:val="009D2E19"/>
    <w:rsid w:val="009D2E26"/>
    <w:rsid w:val="009D2EFB"/>
    <w:rsid w:val="009D347B"/>
    <w:rsid w:val="009D364B"/>
    <w:rsid w:val="009D36EF"/>
    <w:rsid w:val="009D3C29"/>
    <w:rsid w:val="009D3CD7"/>
    <w:rsid w:val="009D3F75"/>
    <w:rsid w:val="009D43F4"/>
    <w:rsid w:val="009D4541"/>
    <w:rsid w:val="009D4624"/>
    <w:rsid w:val="009D482C"/>
    <w:rsid w:val="009D4848"/>
    <w:rsid w:val="009D48F2"/>
    <w:rsid w:val="009D4C42"/>
    <w:rsid w:val="009D4D74"/>
    <w:rsid w:val="009D4F81"/>
    <w:rsid w:val="009D5265"/>
    <w:rsid w:val="009D52BA"/>
    <w:rsid w:val="009D5360"/>
    <w:rsid w:val="009D54D6"/>
    <w:rsid w:val="009D556B"/>
    <w:rsid w:val="009D570A"/>
    <w:rsid w:val="009D5920"/>
    <w:rsid w:val="009D5AC7"/>
    <w:rsid w:val="009D5B8E"/>
    <w:rsid w:val="009D5D8F"/>
    <w:rsid w:val="009D5DB5"/>
    <w:rsid w:val="009D6350"/>
    <w:rsid w:val="009D661A"/>
    <w:rsid w:val="009D67A0"/>
    <w:rsid w:val="009D698F"/>
    <w:rsid w:val="009D6FDB"/>
    <w:rsid w:val="009D7218"/>
    <w:rsid w:val="009D749F"/>
    <w:rsid w:val="009D77B7"/>
    <w:rsid w:val="009D7985"/>
    <w:rsid w:val="009D7B24"/>
    <w:rsid w:val="009D7BCB"/>
    <w:rsid w:val="009D7C0F"/>
    <w:rsid w:val="009D7E9E"/>
    <w:rsid w:val="009E0213"/>
    <w:rsid w:val="009E0381"/>
    <w:rsid w:val="009E0767"/>
    <w:rsid w:val="009E0796"/>
    <w:rsid w:val="009E09E4"/>
    <w:rsid w:val="009E0CD9"/>
    <w:rsid w:val="009E0E5D"/>
    <w:rsid w:val="009E0EBB"/>
    <w:rsid w:val="009E1032"/>
    <w:rsid w:val="009E1431"/>
    <w:rsid w:val="009E14C5"/>
    <w:rsid w:val="009E154C"/>
    <w:rsid w:val="009E15F1"/>
    <w:rsid w:val="009E1885"/>
    <w:rsid w:val="009E18E1"/>
    <w:rsid w:val="009E1AA3"/>
    <w:rsid w:val="009E1ADE"/>
    <w:rsid w:val="009E1B33"/>
    <w:rsid w:val="009E1CAE"/>
    <w:rsid w:val="009E1DE7"/>
    <w:rsid w:val="009E1E51"/>
    <w:rsid w:val="009E1F6B"/>
    <w:rsid w:val="009E20A1"/>
    <w:rsid w:val="009E221F"/>
    <w:rsid w:val="009E2388"/>
    <w:rsid w:val="009E2554"/>
    <w:rsid w:val="009E262B"/>
    <w:rsid w:val="009E286F"/>
    <w:rsid w:val="009E29D7"/>
    <w:rsid w:val="009E29DA"/>
    <w:rsid w:val="009E29FE"/>
    <w:rsid w:val="009E2BBD"/>
    <w:rsid w:val="009E2BCA"/>
    <w:rsid w:val="009E2D3C"/>
    <w:rsid w:val="009E3061"/>
    <w:rsid w:val="009E334E"/>
    <w:rsid w:val="009E35D8"/>
    <w:rsid w:val="009E3785"/>
    <w:rsid w:val="009E3914"/>
    <w:rsid w:val="009E395C"/>
    <w:rsid w:val="009E3B8B"/>
    <w:rsid w:val="009E3BFC"/>
    <w:rsid w:val="009E4018"/>
    <w:rsid w:val="009E44D7"/>
    <w:rsid w:val="009E4A33"/>
    <w:rsid w:val="009E4A68"/>
    <w:rsid w:val="009E4B01"/>
    <w:rsid w:val="009E4BD3"/>
    <w:rsid w:val="009E4C53"/>
    <w:rsid w:val="009E4C5F"/>
    <w:rsid w:val="009E5170"/>
    <w:rsid w:val="009E54C8"/>
    <w:rsid w:val="009E59A2"/>
    <w:rsid w:val="009E5B19"/>
    <w:rsid w:val="009E5B2C"/>
    <w:rsid w:val="009E5E54"/>
    <w:rsid w:val="009E5F11"/>
    <w:rsid w:val="009E5FA5"/>
    <w:rsid w:val="009E606F"/>
    <w:rsid w:val="009E62BA"/>
    <w:rsid w:val="009E6336"/>
    <w:rsid w:val="009E66CD"/>
    <w:rsid w:val="009E6CDF"/>
    <w:rsid w:val="009E726C"/>
    <w:rsid w:val="009E7332"/>
    <w:rsid w:val="009E77EC"/>
    <w:rsid w:val="009E79B6"/>
    <w:rsid w:val="009E7F5A"/>
    <w:rsid w:val="009E7F7E"/>
    <w:rsid w:val="009F0359"/>
    <w:rsid w:val="009F03C1"/>
    <w:rsid w:val="009F03DE"/>
    <w:rsid w:val="009F03EC"/>
    <w:rsid w:val="009F03F4"/>
    <w:rsid w:val="009F077F"/>
    <w:rsid w:val="009F0987"/>
    <w:rsid w:val="009F0A1A"/>
    <w:rsid w:val="009F0B2D"/>
    <w:rsid w:val="009F0C2D"/>
    <w:rsid w:val="009F0C9D"/>
    <w:rsid w:val="009F0CCC"/>
    <w:rsid w:val="009F0E47"/>
    <w:rsid w:val="009F0EDF"/>
    <w:rsid w:val="009F0F31"/>
    <w:rsid w:val="009F109F"/>
    <w:rsid w:val="009F10ED"/>
    <w:rsid w:val="009F12CE"/>
    <w:rsid w:val="009F135F"/>
    <w:rsid w:val="009F14BF"/>
    <w:rsid w:val="009F1873"/>
    <w:rsid w:val="009F1D25"/>
    <w:rsid w:val="009F1DBB"/>
    <w:rsid w:val="009F1E47"/>
    <w:rsid w:val="009F1F15"/>
    <w:rsid w:val="009F1F1C"/>
    <w:rsid w:val="009F2019"/>
    <w:rsid w:val="009F2209"/>
    <w:rsid w:val="009F2560"/>
    <w:rsid w:val="009F27F8"/>
    <w:rsid w:val="009F286E"/>
    <w:rsid w:val="009F2A23"/>
    <w:rsid w:val="009F2ABD"/>
    <w:rsid w:val="009F2B60"/>
    <w:rsid w:val="009F310F"/>
    <w:rsid w:val="009F32A5"/>
    <w:rsid w:val="009F3547"/>
    <w:rsid w:val="009F37EC"/>
    <w:rsid w:val="009F387E"/>
    <w:rsid w:val="009F3A1B"/>
    <w:rsid w:val="009F3C19"/>
    <w:rsid w:val="009F3E3E"/>
    <w:rsid w:val="009F3EB9"/>
    <w:rsid w:val="009F4322"/>
    <w:rsid w:val="009F43F5"/>
    <w:rsid w:val="009F45D9"/>
    <w:rsid w:val="009F46B1"/>
    <w:rsid w:val="009F4BEE"/>
    <w:rsid w:val="009F529A"/>
    <w:rsid w:val="009F52B1"/>
    <w:rsid w:val="009F52FD"/>
    <w:rsid w:val="009F5367"/>
    <w:rsid w:val="009F56D6"/>
    <w:rsid w:val="009F57B2"/>
    <w:rsid w:val="009F5C98"/>
    <w:rsid w:val="009F5D31"/>
    <w:rsid w:val="009F5DC2"/>
    <w:rsid w:val="009F5DF5"/>
    <w:rsid w:val="009F5E6F"/>
    <w:rsid w:val="009F5EC8"/>
    <w:rsid w:val="009F5F11"/>
    <w:rsid w:val="009F605C"/>
    <w:rsid w:val="009F616F"/>
    <w:rsid w:val="009F61ED"/>
    <w:rsid w:val="009F633D"/>
    <w:rsid w:val="009F65F2"/>
    <w:rsid w:val="009F66DE"/>
    <w:rsid w:val="009F6803"/>
    <w:rsid w:val="009F688E"/>
    <w:rsid w:val="009F6BE3"/>
    <w:rsid w:val="009F6CD7"/>
    <w:rsid w:val="009F6E07"/>
    <w:rsid w:val="009F718A"/>
    <w:rsid w:val="009F7252"/>
    <w:rsid w:val="009F7391"/>
    <w:rsid w:val="009F75A4"/>
    <w:rsid w:val="009F7809"/>
    <w:rsid w:val="009F789C"/>
    <w:rsid w:val="009F7960"/>
    <w:rsid w:val="009F7B6C"/>
    <w:rsid w:val="009F7BB8"/>
    <w:rsid w:val="009F7D08"/>
    <w:rsid w:val="009F7EDA"/>
    <w:rsid w:val="009F7F20"/>
    <w:rsid w:val="00A00253"/>
    <w:rsid w:val="00A002FB"/>
    <w:rsid w:val="00A00467"/>
    <w:rsid w:val="00A00717"/>
    <w:rsid w:val="00A00796"/>
    <w:rsid w:val="00A007D1"/>
    <w:rsid w:val="00A007F6"/>
    <w:rsid w:val="00A00B0D"/>
    <w:rsid w:val="00A00D7F"/>
    <w:rsid w:val="00A00D8E"/>
    <w:rsid w:val="00A00D8F"/>
    <w:rsid w:val="00A00FC5"/>
    <w:rsid w:val="00A01064"/>
    <w:rsid w:val="00A013F5"/>
    <w:rsid w:val="00A014E1"/>
    <w:rsid w:val="00A0154D"/>
    <w:rsid w:val="00A0176B"/>
    <w:rsid w:val="00A017C8"/>
    <w:rsid w:val="00A01821"/>
    <w:rsid w:val="00A0211F"/>
    <w:rsid w:val="00A023E3"/>
    <w:rsid w:val="00A02680"/>
    <w:rsid w:val="00A02744"/>
    <w:rsid w:val="00A027D7"/>
    <w:rsid w:val="00A028E0"/>
    <w:rsid w:val="00A029BB"/>
    <w:rsid w:val="00A029BE"/>
    <w:rsid w:val="00A02AE4"/>
    <w:rsid w:val="00A02E04"/>
    <w:rsid w:val="00A0321F"/>
    <w:rsid w:val="00A032C3"/>
    <w:rsid w:val="00A03385"/>
    <w:rsid w:val="00A0346B"/>
    <w:rsid w:val="00A03698"/>
    <w:rsid w:val="00A03702"/>
    <w:rsid w:val="00A0394F"/>
    <w:rsid w:val="00A0395C"/>
    <w:rsid w:val="00A03B5C"/>
    <w:rsid w:val="00A03D06"/>
    <w:rsid w:val="00A03EB9"/>
    <w:rsid w:val="00A03F6E"/>
    <w:rsid w:val="00A0417A"/>
    <w:rsid w:val="00A04332"/>
    <w:rsid w:val="00A0480E"/>
    <w:rsid w:val="00A04838"/>
    <w:rsid w:val="00A04B67"/>
    <w:rsid w:val="00A04F13"/>
    <w:rsid w:val="00A04F88"/>
    <w:rsid w:val="00A04FDA"/>
    <w:rsid w:val="00A05045"/>
    <w:rsid w:val="00A05221"/>
    <w:rsid w:val="00A0532C"/>
    <w:rsid w:val="00A0581E"/>
    <w:rsid w:val="00A05961"/>
    <w:rsid w:val="00A05B7B"/>
    <w:rsid w:val="00A05C99"/>
    <w:rsid w:val="00A05CAF"/>
    <w:rsid w:val="00A05CC5"/>
    <w:rsid w:val="00A062EF"/>
    <w:rsid w:val="00A06433"/>
    <w:rsid w:val="00A06434"/>
    <w:rsid w:val="00A06661"/>
    <w:rsid w:val="00A0675C"/>
    <w:rsid w:val="00A069AD"/>
    <w:rsid w:val="00A06C38"/>
    <w:rsid w:val="00A06CA0"/>
    <w:rsid w:val="00A06CD4"/>
    <w:rsid w:val="00A06E04"/>
    <w:rsid w:val="00A06E77"/>
    <w:rsid w:val="00A07373"/>
    <w:rsid w:val="00A073B3"/>
    <w:rsid w:val="00A074D2"/>
    <w:rsid w:val="00A0768C"/>
    <w:rsid w:val="00A076F2"/>
    <w:rsid w:val="00A07785"/>
    <w:rsid w:val="00A0779D"/>
    <w:rsid w:val="00A07A2C"/>
    <w:rsid w:val="00A07A48"/>
    <w:rsid w:val="00A07B5D"/>
    <w:rsid w:val="00A07D5B"/>
    <w:rsid w:val="00A100B5"/>
    <w:rsid w:val="00A1032D"/>
    <w:rsid w:val="00A1044C"/>
    <w:rsid w:val="00A10473"/>
    <w:rsid w:val="00A10674"/>
    <w:rsid w:val="00A10D94"/>
    <w:rsid w:val="00A10E06"/>
    <w:rsid w:val="00A1109A"/>
    <w:rsid w:val="00A11290"/>
    <w:rsid w:val="00A112F0"/>
    <w:rsid w:val="00A1131E"/>
    <w:rsid w:val="00A1150B"/>
    <w:rsid w:val="00A119F6"/>
    <w:rsid w:val="00A11A5E"/>
    <w:rsid w:val="00A11CD5"/>
    <w:rsid w:val="00A11CD9"/>
    <w:rsid w:val="00A11D58"/>
    <w:rsid w:val="00A11D66"/>
    <w:rsid w:val="00A12023"/>
    <w:rsid w:val="00A12075"/>
    <w:rsid w:val="00A12165"/>
    <w:rsid w:val="00A122FE"/>
    <w:rsid w:val="00A123EB"/>
    <w:rsid w:val="00A1277E"/>
    <w:rsid w:val="00A127CD"/>
    <w:rsid w:val="00A127EC"/>
    <w:rsid w:val="00A127F5"/>
    <w:rsid w:val="00A12909"/>
    <w:rsid w:val="00A12A97"/>
    <w:rsid w:val="00A12BDF"/>
    <w:rsid w:val="00A12D0D"/>
    <w:rsid w:val="00A12FE3"/>
    <w:rsid w:val="00A1319A"/>
    <w:rsid w:val="00A13339"/>
    <w:rsid w:val="00A1342B"/>
    <w:rsid w:val="00A1367F"/>
    <w:rsid w:val="00A13732"/>
    <w:rsid w:val="00A137DB"/>
    <w:rsid w:val="00A13812"/>
    <w:rsid w:val="00A138AB"/>
    <w:rsid w:val="00A13C91"/>
    <w:rsid w:val="00A13DB4"/>
    <w:rsid w:val="00A14019"/>
    <w:rsid w:val="00A1405B"/>
    <w:rsid w:val="00A1422C"/>
    <w:rsid w:val="00A1428D"/>
    <w:rsid w:val="00A1457E"/>
    <w:rsid w:val="00A149DE"/>
    <w:rsid w:val="00A149E3"/>
    <w:rsid w:val="00A14F2E"/>
    <w:rsid w:val="00A1517C"/>
    <w:rsid w:val="00A151C5"/>
    <w:rsid w:val="00A151CD"/>
    <w:rsid w:val="00A152B2"/>
    <w:rsid w:val="00A152B9"/>
    <w:rsid w:val="00A15363"/>
    <w:rsid w:val="00A1550C"/>
    <w:rsid w:val="00A156B9"/>
    <w:rsid w:val="00A156E8"/>
    <w:rsid w:val="00A15B95"/>
    <w:rsid w:val="00A15CEF"/>
    <w:rsid w:val="00A15F68"/>
    <w:rsid w:val="00A1643B"/>
    <w:rsid w:val="00A166AE"/>
    <w:rsid w:val="00A16B20"/>
    <w:rsid w:val="00A16BB5"/>
    <w:rsid w:val="00A16EFF"/>
    <w:rsid w:val="00A16FBE"/>
    <w:rsid w:val="00A17005"/>
    <w:rsid w:val="00A171CC"/>
    <w:rsid w:val="00A173F4"/>
    <w:rsid w:val="00A1778F"/>
    <w:rsid w:val="00A177F5"/>
    <w:rsid w:val="00A1780E"/>
    <w:rsid w:val="00A179FA"/>
    <w:rsid w:val="00A17AD6"/>
    <w:rsid w:val="00A17C46"/>
    <w:rsid w:val="00A17F47"/>
    <w:rsid w:val="00A20079"/>
    <w:rsid w:val="00A2032C"/>
    <w:rsid w:val="00A20445"/>
    <w:rsid w:val="00A206DB"/>
    <w:rsid w:val="00A20970"/>
    <w:rsid w:val="00A20A27"/>
    <w:rsid w:val="00A20A4B"/>
    <w:rsid w:val="00A20B1B"/>
    <w:rsid w:val="00A20BF5"/>
    <w:rsid w:val="00A212B9"/>
    <w:rsid w:val="00A21318"/>
    <w:rsid w:val="00A21348"/>
    <w:rsid w:val="00A213FD"/>
    <w:rsid w:val="00A21707"/>
    <w:rsid w:val="00A2174E"/>
    <w:rsid w:val="00A21B9F"/>
    <w:rsid w:val="00A21DA2"/>
    <w:rsid w:val="00A223E7"/>
    <w:rsid w:val="00A225EB"/>
    <w:rsid w:val="00A22655"/>
    <w:rsid w:val="00A226D8"/>
    <w:rsid w:val="00A2275B"/>
    <w:rsid w:val="00A22ACA"/>
    <w:rsid w:val="00A22E9B"/>
    <w:rsid w:val="00A22F35"/>
    <w:rsid w:val="00A231A5"/>
    <w:rsid w:val="00A23591"/>
    <w:rsid w:val="00A23804"/>
    <w:rsid w:val="00A239A7"/>
    <w:rsid w:val="00A239D9"/>
    <w:rsid w:val="00A23A15"/>
    <w:rsid w:val="00A23BA1"/>
    <w:rsid w:val="00A23DE3"/>
    <w:rsid w:val="00A24118"/>
    <w:rsid w:val="00A24210"/>
    <w:rsid w:val="00A242F1"/>
    <w:rsid w:val="00A242FF"/>
    <w:rsid w:val="00A2464E"/>
    <w:rsid w:val="00A2466A"/>
    <w:rsid w:val="00A24782"/>
    <w:rsid w:val="00A2489C"/>
    <w:rsid w:val="00A249D5"/>
    <w:rsid w:val="00A24BA1"/>
    <w:rsid w:val="00A24C07"/>
    <w:rsid w:val="00A24C4B"/>
    <w:rsid w:val="00A24CEC"/>
    <w:rsid w:val="00A24D15"/>
    <w:rsid w:val="00A24D65"/>
    <w:rsid w:val="00A252A2"/>
    <w:rsid w:val="00A25525"/>
    <w:rsid w:val="00A25716"/>
    <w:rsid w:val="00A258FD"/>
    <w:rsid w:val="00A25B14"/>
    <w:rsid w:val="00A25BCD"/>
    <w:rsid w:val="00A25C02"/>
    <w:rsid w:val="00A25DD9"/>
    <w:rsid w:val="00A25F66"/>
    <w:rsid w:val="00A25F7F"/>
    <w:rsid w:val="00A263B0"/>
    <w:rsid w:val="00A2653A"/>
    <w:rsid w:val="00A26AC5"/>
    <w:rsid w:val="00A26AE7"/>
    <w:rsid w:val="00A26B47"/>
    <w:rsid w:val="00A26D34"/>
    <w:rsid w:val="00A26E15"/>
    <w:rsid w:val="00A27172"/>
    <w:rsid w:val="00A2721F"/>
    <w:rsid w:val="00A27293"/>
    <w:rsid w:val="00A274A4"/>
    <w:rsid w:val="00A274D2"/>
    <w:rsid w:val="00A2756A"/>
    <w:rsid w:val="00A27795"/>
    <w:rsid w:val="00A277F9"/>
    <w:rsid w:val="00A27D29"/>
    <w:rsid w:val="00A27EA1"/>
    <w:rsid w:val="00A27F2B"/>
    <w:rsid w:val="00A301DA"/>
    <w:rsid w:val="00A302FF"/>
    <w:rsid w:val="00A306D1"/>
    <w:rsid w:val="00A307BF"/>
    <w:rsid w:val="00A3081B"/>
    <w:rsid w:val="00A30B27"/>
    <w:rsid w:val="00A30B49"/>
    <w:rsid w:val="00A30CD6"/>
    <w:rsid w:val="00A31061"/>
    <w:rsid w:val="00A31118"/>
    <w:rsid w:val="00A31219"/>
    <w:rsid w:val="00A3141A"/>
    <w:rsid w:val="00A3141B"/>
    <w:rsid w:val="00A3147F"/>
    <w:rsid w:val="00A314CD"/>
    <w:rsid w:val="00A316C3"/>
    <w:rsid w:val="00A316E2"/>
    <w:rsid w:val="00A31B00"/>
    <w:rsid w:val="00A31C6E"/>
    <w:rsid w:val="00A31E27"/>
    <w:rsid w:val="00A31F7A"/>
    <w:rsid w:val="00A32099"/>
    <w:rsid w:val="00A3211F"/>
    <w:rsid w:val="00A3247B"/>
    <w:rsid w:val="00A32641"/>
    <w:rsid w:val="00A326C4"/>
    <w:rsid w:val="00A327A7"/>
    <w:rsid w:val="00A32972"/>
    <w:rsid w:val="00A32A83"/>
    <w:rsid w:val="00A32B8B"/>
    <w:rsid w:val="00A32E9B"/>
    <w:rsid w:val="00A32FEC"/>
    <w:rsid w:val="00A3309A"/>
    <w:rsid w:val="00A330ED"/>
    <w:rsid w:val="00A336C2"/>
    <w:rsid w:val="00A33875"/>
    <w:rsid w:val="00A3391E"/>
    <w:rsid w:val="00A3397F"/>
    <w:rsid w:val="00A33A96"/>
    <w:rsid w:val="00A33B83"/>
    <w:rsid w:val="00A33CAA"/>
    <w:rsid w:val="00A33D1C"/>
    <w:rsid w:val="00A33EF5"/>
    <w:rsid w:val="00A341A3"/>
    <w:rsid w:val="00A341B9"/>
    <w:rsid w:val="00A34293"/>
    <w:rsid w:val="00A34413"/>
    <w:rsid w:val="00A344B0"/>
    <w:rsid w:val="00A3458D"/>
    <w:rsid w:val="00A34599"/>
    <w:rsid w:val="00A3459A"/>
    <w:rsid w:val="00A34744"/>
    <w:rsid w:val="00A34839"/>
    <w:rsid w:val="00A3487F"/>
    <w:rsid w:val="00A348D9"/>
    <w:rsid w:val="00A352C6"/>
    <w:rsid w:val="00A35396"/>
    <w:rsid w:val="00A35580"/>
    <w:rsid w:val="00A355B6"/>
    <w:rsid w:val="00A35AA5"/>
    <w:rsid w:val="00A35D80"/>
    <w:rsid w:val="00A35D99"/>
    <w:rsid w:val="00A35DD4"/>
    <w:rsid w:val="00A35DE8"/>
    <w:rsid w:val="00A35E50"/>
    <w:rsid w:val="00A360DE"/>
    <w:rsid w:val="00A3626D"/>
    <w:rsid w:val="00A364FB"/>
    <w:rsid w:val="00A368D5"/>
    <w:rsid w:val="00A36EAB"/>
    <w:rsid w:val="00A36F64"/>
    <w:rsid w:val="00A37004"/>
    <w:rsid w:val="00A3700C"/>
    <w:rsid w:val="00A370F7"/>
    <w:rsid w:val="00A373E7"/>
    <w:rsid w:val="00A3741F"/>
    <w:rsid w:val="00A375D9"/>
    <w:rsid w:val="00A375F0"/>
    <w:rsid w:val="00A379BE"/>
    <w:rsid w:val="00A37BAD"/>
    <w:rsid w:val="00A37E25"/>
    <w:rsid w:val="00A37E48"/>
    <w:rsid w:val="00A40610"/>
    <w:rsid w:val="00A4065C"/>
    <w:rsid w:val="00A40797"/>
    <w:rsid w:val="00A40B4C"/>
    <w:rsid w:val="00A40C0E"/>
    <w:rsid w:val="00A40E30"/>
    <w:rsid w:val="00A412BE"/>
    <w:rsid w:val="00A41551"/>
    <w:rsid w:val="00A41595"/>
    <w:rsid w:val="00A41662"/>
    <w:rsid w:val="00A4178C"/>
    <w:rsid w:val="00A418CB"/>
    <w:rsid w:val="00A41988"/>
    <w:rsid w:val="00A41B55"/>
    <w:rsid w:val="00A41B75"/>
    <w:rsid w:val="00A41C15"/>
    <w:rsid w:val="00A41D81"/>
    <w:rsid w:val="00A41E1F"/>
    <w:rsid w:val="00A41ED6"/>
    <w:rsid w:val="00A41EEE"/>
    <w:rsid w:val="00A4222A"/>
    <w:rsid w:val="00A42248"/>
    <w:rsid w:val="00A42685"/>
    <w:rsid w:val="00A42998"/>
    <w:rsid w:val="00A42B51"/>
    <w:rsid w:val="00A42CE4"/>
    <w:rsid w:val="00A42F2D"/>
    <w:rsid w:val="00A43017"/>
    <w:rsid w:val="00A4321A"/>
    <w:rsid w:val="00A43271"/>
    <w:rsid w:val="00A433F3"/>
    <w:rsid w:val="00A4369E"/>
    <w:rsid w:val="00A437CB"/>
    <w:rsid w:val="00A43874"/>
    <w:rsid w:val="00A439C0"/>
    <w:rsid w:val="00A43AD5"/>
    <w:rsid w:val="00A43B6E"/>
    <w:rsid w:val="00A43BBE"/>
    <w:rsid w:val="00A43BC6"/>
    <w:rsid w:val="00A43BEE"/>
    <w:rsid w:val="00A43C68"/>
    <w:rsid w:val="00A43DE1"/>
    <w:rsid w:val="00A43F7B"/>
    <w:rsid w:val="00A441ED"/>
    <w:rsid w:val="00A44500"/>
    <w:rsid w:val="00A44611"/>
    <w:rsid w:val="00A4484E"/>
    <w:rsid w:val="00A44A4F"/>
    <w:rsid w:val="00A44C6B"/>
    <w:rsid w:val="00A44DF6"/>
    <w:rsid w:val="00A4504F"/>
    <w:rsid w:val="00A451DA"/>
    <w:rsid w:val="00A453B4"/>
    <w:rsid w:val="00A453C1"/>
    <w:rsid w:val="00A455C7"/>
    <w:rsid w:val="00A458B7"/>
    <w:rsid w:val="00A45921"/>
    <w:rsid w:val="00A45A56"/>
    <w:rsid w:val="00A45B96"/>
    <w:rsid w:val="00A45DA5"/>
    <w:rsid w:val="00A46035"/>
    <w:rsid w:val="00A46469"/>
    <w:rsid w:val="00A46545"/>
    <w:rsid w:val="00A466FB"/>
    <w:rsid w:val="00A46774"/>
    <w:rsid w:val="00A46C13"/>
    <w:rsid w:val="00A46DD6"/>
    <w:rsid w:val="00A4707D"/>
    <w:rsid w:val="00A470E9"/>
    <w:rsid w:val="00A471AD"/>
    <w:rsid w:val="00A471D6"/>
    <w:rsid w:val="00A47312"/>
    <w:rsid w:val="00A4732D"/>
    <w:rsid w:val="00A47715"/>
    <w:rsid w:val="00A47721"/>
    <w:rsid w:val="00A47780"/>
    <w:rsid w:val="00A47A95"/>
    <w:rsid w:val="00A47B03"/>
    <w:rsid w:val="00A47B3C"/>
    <w:rsid w:val="00A47B43"/>
    <w:rsid w:val="00A47C6B"/>
    <w:rsid w:val="00A47C83"/>
    <w:rsid w:val="00A47D4D"/>
    <w:rsid w:val="00A47EA0"/>
    <w:rsid w:val="00A500BF"/>
    <w:rsid w:val="00A50183"/>
    <w:rsid w:val="00A5027A"/>
    <w:rsid w:val="00A5030C"/>
    <w:rsid w:val="00A503AB"/>
    <w:rsid w:val="00A503EC"/>
    <w:rsid w:val="00A507B4"/>
    <w:rsid w:val="00A508B7"/>
    <w:rsid w:val="00A508C6"/>
    <w:rsid w:val="00A50B55"/>
    <w:rsid w:val="00A50BA9"/>
    <w:rsid w:val="00A50C5E"/>
    <w:rsid w:val="00A50C64"/>
    <w:rsid w:val="00A50CAB"/>
    <w:rsid w:val="00A50DD5"/>
    <w:rsid w:val="00A50F12"/>
    <w:rsid w:val="00A50FDD"/>
    <w:rsid w:val="00A5106E"/>
    <w:rsid w:val="00A510CA"/>
    <w:rsid w:val="00A511D9"/>
    <w:rsid w:val="00A5177B"/>
    <w:rsid w:val="00A51970"/>
    <w:rsid w:val="00A51B8C"/>
    <w:rsid w:val="00A51EB9"/>
    <w:rsid w:val="00A5220C"/>
    <w:rsid w:val="00A52389"/>
    <w:rsid w:val="00A523C4"/>
    <w:rsid w:val="00A52488"/>
    <w:rsid w:val="00A524B2"/>
    <w:rsid w:val="00A5274E"/>
    <w:rsid w:val="00A528FB"/>
    <w:rsid w:val="00A5291E"/>
    <w:rsid w:val="00A52A04"/>
    <w:rsid w:val="00A52A34"/>
    <w:rsid w:val="00A52AD9"/>
    <w:rsid w:val="00A52B05"/>
    <w:rsid w:val="00A52C57"/>
    <w:rsid w:val="00A52FBA"/>
    <w:rsid w:val="00A53082"/>
    <w:rsid w:val="00A53162"/>
    <w:rsid w:val="00A53313"/>
    <w:rsid w:val="00A53558"/>
    <w:rsid w:val="00A53707"/>
    <w:rsid w:val="00A538C5"/>
    <w:rsid w:val="00A53A97"/>
    <w:rsid w:val="00A53B7E"/>
    <w:rsid w:val="00A53BCB"/>
    <w:rsid w:val="00A53C06"/>
    <w:rsid w:val="00A53EB5"/>
    <w:rsid w:val="00A53F93"/>
    <w:rsid w:val="00A542C6"/>
    <w:rsid w:val="00A54316"/>
    <w:rsid w:val="00A54399"/>
    <w:rsid w:val="00A5445A"/>
    <w:rsid w:val="00A5474C"/>
    <w:rsid w:val="00A5477F"/>
    <w:rsid w:val="00A54B46"/>
    <w:rsid w:val="00A54D73"/>
    <w:rsid w:val="00A54DE9"/>
    <w:rsid w:val="00A54EB0"/>
    <w:rsid w:val="00A55090"/>
    <w:rsid w:val="00A55115"/>
    <w:rsid w:val="00A5519C"/>
    <w:rsid w:val="00A553A2"/>
    <w:rsid w:val="00A555DD"/>
    <w:rsid w:val="00A5560D"/>
    <w:rsid w:val="00A556DC"/>
    <w:rsid w:val="00A55705"/>
    <w:rsid w:val="00A55718"/>
    <w:rsid w:val="00A558E1"/>
    <w:rsid w:val="00A55B59"/>
    <w:rsid w:val="00A55BC3"/>
    <w:rsid w:val="00A55FE0"/>
    <w:rsid w:val="00A56052"/>
    <w:rsid w:val="00A5671B"/>
    <w:rsid w:val="00A56863"/>
    <w:rsid w:val="00A568A6"/>
    <w:rsid w:val="00A56C7A"/>
    <w:rsid w:val="00A56D0F"/>
    <w:rsid w:val="00A56D67"/>
    <w:rsid w:val="00A56E02"/>
    <w:rsid w:val="00A56E26"/>
    <w:rsid w:val="00A56E7F"/>
    <w:rsid w:val="00A56F78"/>
    <w:rsid w:val="00A57109"/>
    <w:rsid w:val="00A5746F"/>
    <w:rsid w:val="00A574FE"/>
    <w:rsid w:val="00A57649"/>
    <w:rsid w:val="00A5765B"/>
    <w:rsid w:val="00A57D06"/>
    <w:rsid w:val="00A57D52"/>
    <w:rsid w:val="00A57D65"/>
    <w:rsid w:val="00A57D6E"/>
    <w:rsid w:val="00A57F54"/>
    <w:rsid w:val="00A600C4"/>
    <w:rsid w:val="00A60168"/>
    <w:rsid w:val="00A601DC"/>
    <w:rsid w:val="00A60537"/>
    <w:rsid w:val="00A60F58"/>
    <w:rsid w:val="00A6117C"/>
    <w:rsid w:val="00A61578"/>
    <w:rsid w:val="00A615B3"/>
    <w:rsid w:val="00A616B9"/>
    <w:rsid w:val="00A61821"/>
    <w:rsid w:val="00A61889"/>
    <w:rsid w:val="00A61900"/>
    <w:rsid w:val="00A62101"/>
    <w:rsid w:val="00A62147"/>
    <w:rsid w:val="00A6238B"/>
    <w:rsid w:val="00A624E1"/>
    <w:rsid w:val="00A6257C"/>
    <w:rsid w:val="00A6283A"/>
    <w:rsid w:val="00A6299A"/>
    <w:rsid w:val="00A62C10"/>
    <w:rsid w:val="00A6306A"/>
    <w:rsid w:val="00A630EB"/>
    <w:rsid w:val="00A631B1"/>
    <w:rsid w:val="00A632A9"/>
    <w:rsid w:val="00A634D2"/>
    <w:rsid w:val="00A6351F"/>
    <w:rsid w:val="00A63520"/>
    <w:rsid w:val="00A63A53"/>
    <w:rsid w:val="00A63B5E"/>
    <w:rsid w:val="00A63BB4"/>
    <w:rsid w:val="00A63C6F"/>
    <w:rsid w:val="00A63CE4"/>
    <w:rsid w:val="00A63F61"/>
    <w:rsid w:val="00A64030"/>
    <w:rsid w:val="00A640A4"/>
    <w:rsid w:val="00A6425A"/>
    <w:rsid w:val="00A64268"/>
    <w:rsid w:val="00A64452"/>
    <w:rsid w:val="00A648DC"/>
    <w:rsid w:val="00A64A52"/>
    <w:rsid w:val="00A64C3E"/>
    <w:rsid w:val="00A64D52"/>
    <w:rsid w:val="00A64E24"/>
    <w:rsid w:val="00A64FB1"/>
    <w:rsid w:val="00A6517C"/>
    <w:rsid w:val="00A65672"/>
    <w:rsid w:val="00A657B7"/>
    <w:rsid w:val="00A65853"/>
    <w:rsid w:val="00A65B08"/>
    <w:rsid w:val="00A65CB0"/>
    <w:rsid w:val="00A65D57"/>
    <w:rsid w:val="00A66008"/>
    <w:rsid w:val="00A660D0"/>
    <w:rsid w:val="00A6637C"/>
    <w:rsid w:val="00A6644D"/>
    <w:rsid w:val="00A66606"/>
    <w:rsid w:val="00A6666F"/>
    <w:rsid w:val="00A66794"/>
    <w:rsid w:val="00A66934"/>
    <w:rsid w:val="00A66973"/>
    <w:rsid w:val="00A66998"/>
    <w:rsid w:val="00A66D04"/>
    <w:rsid w:val="00A66D5D"/>
    <w:rsid w:val="00A66E98"/>
    <w:rsid w:val="00A67126"/>
    <w:rsid w:val="00A67200"/>
    <w:rsid w:val="00A67277"/>
    <w:rsid w:val="00A6756F"/>
    <w:rsid w:val="00A67638"/>
    <w:rsid w:val="00A6771D"/>
    <w:rsid w:val="00A67B09"/>
    <w:rsid w:val="00A67B9A"/>
    <w:rsid w:val="00A67BA4"/>
    <w:rsid w:val="00A67DE8"/>
    <w:rsid w:val="00A67E66"/>
    <w:rsid w:val="00A67E68"/>
    <w:rsid w:val="00A67E6D"/>
    <w:rsid w:val="00A67E7A"/>
    <w:rsid w:val="00A67F30"/>
    <w:rsid w:val="00A67F87"/>
    <w:rsid w:val="00A700B4"/>
    <w:rsid w:val="00A700DC"/>
    <w:rsid w:val="00A701DF"/>
    <w:rsid w:val="00A702D0"/>
    <w:rsid w:val="00A702D4"/>
    <w:rsid w:val="00A703F1"/>
    <w:rsid w:val="00A705A1"/>
    <w:rsid w:val="00A705DF"/>
    <w:rsid w:val="00A70744"/>
    <w:rsid w:val="00A70A71"/>
    <w:rsid w:val="00A70BAA"/>
    <w:rsid w:val="00A70C3A"/>
    <w:rsid w:val="00A70E0D"/>
    <w:rsid w:val="00A70F9B"/>
    <w:rsid w:val="00A71027"/>
    <w:rsid w:val="00A71230"/>
    <w:rsid w:val="00A71742"/>
    <w:rsid w:val="00A71770"/>
    <w:rsid w:val="00A71885"/>
    <w:rsid w:val="00A71958"/>
    <w:rsid w:val="00A71A93"/>
    <w:rsid w:val="00A71BB3"/>
    <w:rsid w:val="00A71DDB"/>
    <w:rsid w:val="00A71F1F"/>
    <w:rsid w:val="00A71FAA"/>
    <w:rsid w:val="00A71FAD"/>
    <w:rsid w:val="00A72123"/>
    <w:rsid w:val="00A7245B"/>
    <w:rsid w:val="00A7249D"/>
    <w:rsid w:val="00A72D8A"/>
    <w:rsid w:val="00A72F4D"/>
    <w:rsid w:val="00A7309B"/>
    <w:rsid w:val="00A73153"/>
    <w:rsid w:val="00A731EB"/>
    <w:rsid w:val="00A7336D"/>
    <w:rsid w:val="00A733E8"/>
    <w:rsid w:val="00A7373B"/>
    <w:rsid w:val="00A738DA"/>
    <w:rsid w:val="00A73C7D"/>
    <w:rsid w:val="00A73CD3"/>
    <w:rsid w:val="00A73F7D"/>
    <w:rsid w:val="00A7414B"/>
    <w:rsid w:val="00A741AD"/>
    <w:rsid w:val="00A741DD"/>
    <w:rsid w:val="00A74219"/>
    <w:rsid w:val="00A746CB"/>
    <w:rsid w:val="00A746CD"/>
    <w:rsid w:val="00A747F8"/>
    <w:rsid w:val="00A74C62"/>
    <w:rsid w:val="00A74D67"/>
    <w:rsid w:val="00A74FCA"/>
    <w:rsid w:val="00A7520F"/>
    <w:rsid w:val="00A7522C"/>
    <w:rsid w:val="00A75293"/>
    <w:rsid w:val="00A75443"/>
    <w:rsid w:val="00A756C1"/>
    <w:rsid w:val="00A756EA"/>
    <w:rsid w:val="00A757CC"/>
    <w:rsid w:val="00A758DA"/>
    <w:rsid w:val="00A75B00"/>
    <w:rsid w:val="00A75B68"/>
    <w:rsid w:val="00A75C24"/>
    <w:rsid w:val="00A75D60"/>
    <w:rsid w:val="00A75E00"/>
    <w:rsid w:val="00A75E46"/>
    <w:rsid w:val="00A76032"/>
    <w:rsid w:val="00A7621C"/>
    <w:rsid w:val="00A762F5"/>
    <w:rsid w:val="00A76377"/>
    <w:rsid w:val="00A7640B"/>
    <w:rsid w:val="00A76779"/>
    <w:rsid w:val="00A76ADB"/>
    <w:rsid w:val="00A76C0C"/>
    <w:rsid w:val="00A76C52"/>
    <w:rsid w:val="00A77030"/>
    <w:rsid w:val="00A770DA"/>
    <w:rsid w:val="00A7711F"/>
    <w:rsid w:val="00A771FB"/>
    <w:rsid w:val="00A77393"/>
    <w:rsid w:val="00A77407"/>
    <w:rsid w:val="00A77608"/>
    <w:rsid w:val="00A77730"/>
    <w:rsid w:val="00A7788A"/>
    <w:rsid w:val="00A779AE"/>
    <w:rsid w:val="00A77E28"/>
    <w:rsid w:val="00A77F77"/>
    <w:rsid w:val="00A77FE5"/>
    <w:rsid w:val="00A80005"/>
    <w:rsid w:val="00A8058C"/>
    <w:rsid w:val="00A80A85"/>
    <w:rsid w:val="00A80BF4"/>
    <w:rsid w:val="00A80CA5"/>
    <w:rsid w:val="00A80D0B"/>
    <w:rsid w:val="00A80D1F"/>
    <w:rsid w:val="00A80E13"/>
    <w:rsid w:val="00A80F0F"/>
    <w:rsid w:val="00A80F8A"/>
    <w:rsid w:val="00A81169"/>
    <w:rsid w:val="00A81452"/>
    <w:rsid w:val="00A8153C"/>
    <w:rsid w:val="00A815C2"/>
    <w:rsid w:val="00A816CA"/>
    <w:rsid w:val="00A81972"/>
    <w:rsid w:val="00A81C2C"/>
    <w:rsid w:val="00A81DDC"/>
    <w:rsid w:val="00A82317"/>
    <w:rsid w:val="00A8232D"/>
    <w:rsid w:val="00A82366"/>
    <w:rsid w:val="00A82606"/>
    <w:rsid w:val="00A8268C"/>
    <w:rsid w:val="00A827E1"/>
    <w:rsid w:val="00A827FD"/>
    <w:rsid w:val="00A82849"/>
    <w:rsid w:val="00A82854"/>
    <w:rsid w:val="00A8290E"/>
    <w:rsid w:val="00A82AEC"/>
    <w:rsid w:val="00A82B58"/>
    <w:rsid w:val="00A82FA0"/>
    <w:rsid w:val="00A82FB6"/>
    <w:rsid w:val="00A830CB"/>
    <w:rsid w:val="00A831F9"/>
    <w:rsid w:val="00A831FA"/>
    <w:rsid w:val="00A83505"/>
    <w:rsid w:val="00A8358E"/>
    <w:rsid w:val="00A83952"/>
    <w:rsid w:val="00A83C7F"/>
    <w:rsid w:val="00A83CED"/>
    <w:rsid w:val="00A83DF9"/>
    <w:rsid w:val="00A83F5A"/>
    <w:rsid w:val="00A84151"/>
    <w:rsid w:val="00A84702"/>
    <w:rsid w:val="00A8474C"/>
    <w:rsid w:val="00A84997"/>
    <w:rsid w:val="00A84A00"/>
    <w:rsid w:val="00A84C62"/>
    <w:rsid w:val="00A84D8C"/>
    <w:rsid w:val="00A84E4F"/>
    <w:rsid w:val="00A853A8"/>
    <w:rsid w:val="00A853D3"/>
    <w:rsid w:val="00A85601"/>
    <w:rsid w:val="00A85696"/>
    <w:rsid w:val="00A85744"/>
    <w:rsid w:val="00A85ABC"/>
    <w:rsid w:val="00A85AF8"/>
    <w:rsid w:val="00A85B60"/>
    <w:rsid w:val="00A85CB4"/>
    <w:rsid w:val="00A85E11"/>
    <w:rsid w:val="00A85EA5"/>
    <w:rsid w:val="00A85ECE"/>
    <w:rsid w:val="00A85F65"/>
    <w:rsid w:val="00A86069"/>
    <w:rsid w:val="00A862F3"/>
    <w:rsid w:val="00A86C42"/>
    <w:rsid w:val="00A86C86"/>
    <w:rsid w:val="00A86D89"/>
    <w:rsid w:val="00A86E55"/>
    <w:rsid w:val="00A86F59"/>
    <w:rsid w:val="00A87680"/>
    <w:rsid w:val="00A877BA"/>
    <w:rsid w:val="00A87825"/>
    <w:rsid w:val="00A87A13"/>
    <w:rsid w:val="00A87D22"/>
    <w:rsid w:val="00A87F15"/>
    <w:rsid w:val="00A87FFA"/>
    <w:rsid w:val="00A90403"/>
    <w:rsid w:val="00A904FE"/>
    <w:rsid w:val="00A90AB2"/>
    <w:rsid w:val="00A90B60"/>
    <w:rsid w:val="00A90C8C"/>
    <w:rsid w:val="00A90E1B"/>
    <w:rsid w:val="00A90F8B"/>
    <w:rsid w:val="00A90FCB"/>
    <w:rsid w:val="00A910F0"/>
    <w:rsid w:val="00A9122C"/>
    <w:rsid w:val="00A91243"/>
    <w:rsid w:val="00A912BC"/>
    <w:rsid w:val="00A913A2"/>
    <w:rsid w:val="00A913A9"/>
    <w:rsid w:val="00A914D9"/>
    <w:rsid w:val="00A916FD"/>
    <w:rsid w:val="00A9186E"/>
    <w:rsid w:val="00A919FE"/>
    <w:rsid w:val="00A91A2B"/>
    <w:rsid w:val="00A91C6A"/>
    <w:rsid w:val="00A9238F"/>
    <w:rsid w:val="00A92663"/>
    <w:rsid w:val="00A92742"/>
    <w:rsid w:val="00A927CE"/>
    <w:rsid w:val="00A92AFA"/>
    <w:rsid w:val="00A92B35"/>
    <w:rsid w:val="00A92D2E"/>
    <w:rsid w:val="00A92E57"/>
    <w:rsid w:val="00A930A9"/>
    <w:rsid w:val="00A930DE"/>
    <w:rsid w:val="00A933A6"/>
    <w:rsid w:val="00A93785"/>
    <w:rsid w:val="00A93813"/>
    <w:rsid w:val="00A939C9"/>
    <w:rsid w:val="00A93A4D"/>
    <w:rsid w:val="00A93BED"/>
    <w:rsid w:val="00A93D3F"/>
    <w:rsid w:val="00A93D8A"/>
    <w:rsid w:val="00A93E87"/>
    <w:rsid w:val="00A93F18"/>
    <w:rsid w:val="00A93F84"/>
    <w:rsid w:val="00A93FD5"/>
    <w:rsid w:val="00A94016"/>
    <w:rsid w:val="00A944A8"/>
    <w:rsid w:val="00A94A3D"/>
    <w:rsid w:val="00A94C7E"/>
    <w:rsid w:val="00A94DE7"/>
    <w:rsid w:val="00A94F3A"/>
    <w:rsid w:val="00A94F83"/>
    <w:rsid w:val="00A94FAC"/>
    <w:rsid w:val="00A950F4"/>
    <w:rsid w:val="00A95203"/>
    <w:rsid w:val="00A952E7"/>
    <w:rsid w:val="00A9554B"/>
    <w:rsid w:val="00A95700"/>
    <w:rsid w:val="00A95A81"/>
    <w:rsid w:val="00A95E16"/>
    <w:rsid w:val="00A95E8E"/>
    <w:rsid w:val="00A96121"/>
    <w:rsid w:val="00A961D0"/>
    <w:rsid w:val="00A96203"/>
    <w:rsid w:val="00A9628A"/>
    <w:rsid w:val="00A96384"/>
    <w:rsid w:val="00A963F2"/>
    <w:rsid w:val="00A9655D"/>
    <w:rsid w:val="00A966D6"/>
    <w:rsid w:val="00A966F1"/>
    <w:rsid w:val="00A96B51"/>
    <w:rsid w:val="00A96BC6"/>
    <w:rsid w:val="00A96D12"/>
    <w:rsid w:val="00A96EAC"/>
    <w:rsid w:val="00A97019"/>
    <w:rsid w:val="00A974BA"/>
    <w:rsid w:val="00A974C9"/>
    <w:rsid w:val="00A9777D"/>
    <w:rsid w:val="00A97909"/>
    <w:rsid w:val="00A9794E"/>
    <w:rsid w:val="00A9799A"/>
    <w:rsid w:val="00A97A8F"/>
    <w:rsid w:val="00A97C4F"/>
    <w:rsid w:val="00A97C5E"/>
    <w:rsid w:val="00A97CE3"/>
    <w:rsid w:val="00A97D65"/>
    <w:rsid w:val="00A97F61"/>
    <w:rsid w:val="00A97FAF"/>
    <w:rsid w:val="00AA005E"/>
    <w:rsid w:val="00AA00A1"/>
    <w:rsid w:val="00AA00D7"/>
    <w:rsid w:val="00AA029D"/>
    <w:rsid w:val="00AA0487"/>
    <w:rsid w:val="00AA0634"/>
    <w:rsid w:val="00AA0671"/>
    <w:rsid w:val="00AA0912"/>
    <w:rsid w:val="00AA0D67"/>
    <w:rsid w:val="00AA0E5F"/>
    <w:rsid w:val="00AA1011"/>
    <w:rsid w:val="00AA1410"/>
    <w:rsid w:val="00AA1477"/>
    <w:rsid w:val="00AA1506"/>
    <w:rsid w:val="00AA1521"/>
    <w:rsid w:val="00AA177D"/>
    <w:rsid w:val="00AA18A3"/>
    <w:rsid w:val="00AA194A"/>
    <w:rsid w:val="00AA195A"/>
    <w:rsid w:val="00AA1DFE"/>
    <w:rsid w:val="00AA23B0"/>
    <w:rsid w:val="00AA2594"/>
    <w:rsid w:val="00AA25DA"/>
    <w:rsid w:val="00AA2761"/>
    <w:rsid w:val="00AA28DA"/>
    <w:rsid w:val="00AA2C55"/>
    <w:rsid w:val="00AA2DEA"/>
    <w:rsid w:val="00AA2E49"/>
    <w:rsid w:val="00AA3089"/>
    <w:rsid w:val="00AA31E7"/>
    <w:rsid w:val="00AA32A2"/>
    <w:rsid w:val="00AA345B"/>
    <w:rsid w:val="00AA355D"/>
    <w:rsid w:val="00AA38F4"/>
    <w:rsid w:val="00AA397E"/>
    <w:rsid w:val="00AA3A21"/>
    <w:rsid w:val="00AA3AFA"/>
    <w:rsid w:val="00AA3D18"/>
    <w:rsid w:val="00AA3D4D"/>
    <w:rsid w:val="00AA3EA8"/>
    <w:rsid w:val="00AA41EB"/>
    <w:rsid w:val="00AA4226"/>
    <w:rsid w:val="00AA43C6"/>
    <w:rsid w:val="00AA4403"/>
    <w:rsid w:val="00AA4428"/>
    <w:rsid w:val="00AA4440"/>
    <w:rsid w:val="00AA46A5"/>
    <w:rsid w:val="00AA4751"/>
    <w:rsid w:val="00AA4831"/>
    <w:rsid w:val="00AA4963"/>
    <w:rsid w:val="00AA4B52"/>
    <w:rsid w:val="00AA4BA1"/>
    <w:rsid w:val="00AA4CB4"/>
    <w:rsid w:val="00AA4ECE"/>
    <w:rsid w:val="00AA4FD2"/>
    <w:rsid w:val="00AA50F3"/>
    <w:rsid w:val="00AA52FE"/>
    <w:rsid w:val="00AA53B0"/>
    <w:rsid w:val="00AA5612"/>
    <w:rsid w:val="00AA5680"/>
    <w:rsid w:val="00AA5833"/>
    <w:rsid w:val="00AA5C99"/>
    <w:rsid w:val="00AA5DFD"/>
    <w:rsid w:val="00AA5EE7"/>
    <w:rsid w:val="00AA5F97"/>
    <w:rsid w:val="00AA6070"/>
    <w:rsid w:val="00AA61F9"/>
    <w:rsid w:val="00AA626C"/>
    <w:rsid w:val="00AA6358"/>
    <w:rsid w:val="00AA63F7"/>
    <w:rsid w:val="00AA65DC"/>
    <w:rsid w:val="00AA69AA"/>
    <w:rsid w:val="00AA6A93"/>
    <w:rsid w:val="00AA6BBB"/>
    <w:rsid w:val="00AA6BEA"/>
    <w:rsid w:val="00AA6ED7"/>
    <w:rsid w:val="00AA6F2C"/>
    <w:rsid w:val="00AA6FC0"/>
    <w:rsid w:val="00AA7204"/>
    <w:rsid w:val="00AA738C"/>
    <w:rsid w:val="00AA7531"/>
    <w:rsid w:val="00AA77FE"/>
    <w:rsid w:val="00AA7832"/>
    <w:rsid w:val="00AA78B4"/>
    <w:rsid w:val="00AA7DAE"/>
    <w:rsid w:val="00AA7FBC"/>
    <w:rsid w:val="00AA7FBF"/>
    <w:rsid w:val="00AB0365"/>
    <w:rsid w:val="00AB03DA"/>
    <w:rsid w:val="00AB08B9"/>
    <w:rsid w:val="00AB0A72"/>
    <w:rsid w:val="00AB0B87"/>
    <w:rsid w:val="00AB0D7E"/>
    <w:rsid w:val="00AB0DA7"/>
    <w:rsid w:val="00AB0E86"/>
    <w:rsid w:val="00AB0EB0"/>
    <w:rsid w:val="00AB1012"/>
    <w:rsid w:val="00AB11B4"/>
    <w:rsid w:val="00AB11C9"/>
    <w:rsid w:val="00AB1252"/>
    <w:rsid w:val="00AB12DB"/>
    <w:rsid w:val="00AB1689"/>
    <w:rsid w:val="00AB1959"/>
    <w:rsid w:val="00AB1AA0"/>
    <w:rsid w:val="00AB1D90"/>
    <w:rsid w:val="00AB1DA2"/>
    <w:rsid w:val="00AB1DEA"/>
    <w:rsid w:val="00AB1E54"/>
    <w:rsid w:val="00AB1F92"/>
    <w:rsid w:val="00AB203C"/>
    <w:rsid w:val="00AB2302"/>
    <w:rsid w:val="00AB23BF"/>
    <w:rsid w:val="00AB24D6"/>
    <w:rsid w:val="00AB2743"/>
    <w:rsid w:val="00AB2847"/>
    <w:rsid w:val="00AB2EB0"/>
    <w:rsid w:val="00AB3042"/>
    <w:rsid w:val="00AB30A3"/>
    <w:rsid w:val="00AB3154"/>
    <w:rsid w:val="00AB3371"/>
    <w:rsid w:val="00AB33D1"/>
    <w:rsid w:val="00AB3691"/>
    <w:rsid w:val="00AB3768"/>
    <w:rsid w:val="00AB3901"/>
    <w:rsid w:val="00AB3994"/>
    <w:rsid w:val="00AB39A1"/>
    <w:rsid w:val="00AB3A46"/>
    <w:rsid w:val="00AB3C0C"/>
    <w:rsid w:val="00AB3C40"/>
    <w:rsid w:val="00AB3FC4"/>
    <w:rsid w:val="00AB415E"/>
    <w:rsid w:val="00AB42A6"/>
    <w:rsid w:val="00AB461A"/>
    <w:rsid w:val="00AB475D"/>
    <w:rsid w:val="00AB4796"/>
    <w:rsid w:val="00AB4A81"/>
    <w:rsid w:val="00AB4C42"/>
    <w:rsid w:val="00AB4CCE"/>
    <w:rsid w:val="00AB4CCF"/>
    <w:rsid w:val="00AB4DBE"/>
    <w:rsid w:val="00AB4F29"/>
    <w:rsid w:val="00AB5002"/>
    <w:rsid w:val="00AB502F"/>
    <w:rsid w:val="00AB5054"/>
    <w:rsid w:val="00AB50E1"/>
    <w:rsid w:val="00AB518E"/>
    <w:rsid w:val="00AB54E0"/>
    <w:rsid w:val="00AB5502"/>
    <w:rsid w:val="00AB5629"/>
    <w:rsid w:val="00AB5873"/>
    <w:rsid w:val="00AB59BF"/>
    <w:rsid w:val="00AB5B5D"/>
    <w:rsid w:val="00AB5C09"/>
    <w:rsid w:val="00AB5CAD"/>
    <w:rsid w:val="00AB5D90"/>
    <w:rsid w:val="00AB5E58"/>
    <w:rsid w:val="00AB5F6D"/>
    <w:rsid w:val="00AB6062"/>
    <w:rsid w:val="00AB60C6"/>
    <w:rsid w:val="00AB620A"/>
    <w:rsid w:val="00AB6257"/>
    <w:rsid w:val="00AB65A3"/>
    <w:rsid w:val="00AB6799"/>
    <w:rsid w:val="00AB6B72"/>
    <w:rsid w:val="00AB6B93"/>
    <w:rsid w:val="00AB6D9F"/>
    <w:rsid w:val="00AB6F12"/>
    <w:rsid w:val="00AB702E"/>
    <w:rsid w:val="00AB73A4"/>
    <w:rsid w:val="00AB73AC"/>
    <w:rsid w:val="00AB74CD"/>
    <w:rsid w:val="00AB76BF"/>
    <w:rsid w:val="00AB793E"/>
    <w:rsid w:val="00AB7B35"/>
    <w:rsid w:val="00AB7DC3"/>
    <w:rsid w:val="00AC006C"/>
    <w:rsid w:val="00AC036E"/>
    <w:rsid w:val="00AC0374"/>
    <w:rsid w:val="00AC05C1"/>
    <w:rsid w:val="00AC05D4"/>
    <w:rsid w:val="00AC08D4"/>
    <w:rsid w:val="00AC0CB4"/>
    <w:rsid w:val="00AC0DD8"/>
    <w:rsid w:val="00AC0EEB"/>
    <w:rsid w:val="00AC10C9"/>
    <w:rsid w:val="00AC1336"/>
    <w:rsid w:val="00AC1863"/>
    <w:rsid w:val="00AC1A3D"/>
    <w:rsid w:val="00AC1D63"/>
    <w:rsid w:val="00AC1D77"/>
    <w:rsid w:val="00AC1E4A"/>
    <w:rsid w:val="00AC1F13"/>
    <w:rsid w:val="00AC218C"/>
    <w:rsid w:val="00AC2546"/>
    <w:rsid w:val="00AC26A2"/>
    <w:rsid w:val="00AC271C"/>
    <w:rsid w:val="00AC29D1"/>
    <w:rsid w:val="00AC2C1F"/>
    <w:rsid w:val="00AC2E96"/>
    <w:rsid w:val="00AC2F64"/>
    <w:rsid w:val="00AC2F88"/>
    <w:rsid w:val="00AC2FDA"/>
    <w:rsid w:val="00AC30B2"/>
    <w:rsid w:val="00AC3193"/>
    <w:rsid w:val="00AC31EE"/>
    <w:rsid w:val="00AC338D"/>
    <w:rsid w:val="00AC343B"/>
    <w:rsid w:val="00AC34C4"/>
    <w:rsid w:val="00AC35CA"/>
    <w:rsid w:val="00AC393E"/>
    <w:rsid w:val="00AC3947"/>
    <w:rsid w:val="00AC3984"/>
    <w:rsid w:val="00AC3B09"/>
    <w:rsid w:val="00AC3C3E"/>
    <w:rsid w:val="00AC3CC7"/>
    <w:rsid w:val="00AC3D16"/>
    <w:rsid w:val="00AC3DBB"/>
    <w:rsid w:val="00AC3DE8"/>
    <w:rsid w:val="00AC3DEA"/>
    <w:rsid w:val="00AC3F7A"/>
    <w:rsid w:val="00AC4016"/>
    <w:rsid w:val="00AC4183"/>
    <w:rsid w:val="00AC42E3"/>
    <w:rsid w:val="00AC4354"/>
    <w:rsid w:val="00AC446F"/>
    <w:rsid w:val="00AC4486"/>
    <w:rsid w:val="00AC44FD"/>
    <w:rsid w:val="00AC4650"/>
    <w:rsid w:val="00AC46BF"/>
    <w:rsid w:val="00AC491F"/>
    <w:rsid w:val="00AC4F95"/>
    <w:rsid w:val="00AC5140"/>
    <w:rsid w:val="00AC5447"/>
    <w:rsid w:val="00AC56BA"/>
    <w:rsid w:val="00AC5855"/>
    <w:rsid w:val="00AC588B"/>
    <w:rsid w:val="00AC5D01"/>
    <w:rsid w:val="00AC5EEE"/>
    <w:rsid w:val="00AC6048"/>
    <w:rsid w:val="00AC6295"/>
    <w:rsid w:val="00AC682B"/>
    <w:rsid w:val="00AC685F"/>
    <w:rsid w:val="00AC6A71"/>
    <w:rsid w:val="00AC6CDD"/>
    <w:rsid w:val="00AC6D93"/>
    <w:rsid w:val="00AC6F6C"/>
    <w:rsid w:val="00AC753C"/>
    <w:rsid w:val="00AC7638"/>
    <w:rsid w:val="00AC77E3"/>
    <w:rsid w:val="00AC7C30"/>
    <w:rsid w:val="00AC7DC6"/>
    <w:rsid w:val="00AC7E2C"/>
    <w:rsid w:val="00AC7E83"/>
    <w:rsid w:val="00AC7F7B"/>
    <w:rsid w:val="00AD00BC"/>
    <w:rsid w:val="00AD025F"/>
    <w:rsid w:val="00AD037C"/>
    <w:rsid w:val="00AD040F"/>
    <w:rsid w:val="00AD08F9"/>
    <w:rsid w:val="00AD093F"/>
    <w:rsid w:val="00AD0AC6"/>
    <w:rsid w:val="00AD0B37"/>
    <w:rsid w:val="00AD0D7D"/>
    <w:rsid w:val="00AD0E06"/>
    <w:rsid w:val="00AD0FA4"/>
    <w:rsid w:val="00AD109B"/>
    <w:rsid w:val="00AD10E2"/>
    <w:rsid w:val="00AD118B"/>
    <w:rsid w:val="00AD118C"/>
    <w:rsid w:val="00AD1230"/>
    <w:rsid w:val="00AD164D"/>
    <w:rsid w:val="00AD1694"/>
    <w:rsid w:val="00AD16C2"/>
    <w:rsid w:val="00AD1AD1"/>
    <w:rsid w:val="00AD1B45"/>
    <w:rsid w:val="00AD21DF"/>
    <w:rsid w:val="00AD2316"/>
    <w:rsid w:val="00AD2386"/>
    <w:rsid w:val="00AD2530"/>
    <w:rsid w:val="00AD265B"/>
    <w:rsid w:val="00AD26D2"/>
    <w:rsid w:val="00AD2771"/>
    <w:rsid w:val="00AD2780"/>
    <w:rsid w:val="00AD2A2E"/>
    <w:rsid w:val="00AD2AC8"/>
    <w:rsid w:val="00AD2CEE"/>
    <w:rsid w:val="00AD2E56"/>
    <w:rsid w:val="00AD2ED6"/>
    <w:rsid w:val="00AD3558"/>
    <w:rsid w:val="00AD37B0"/>
    <w:rsid w:val="00AD3A68"/>
    <w:rsid w:val="00AD3BD8"/>
    <w:rsid w:val="00AD3D79"/>
    <w:rsid w:val="00AD3ECA"/>
    <w:rsid w:val="00AD3F17"/>
    <w:rsid w:val="00AD45CB"/>
    <w:rsid w:val="00AD465A"/>
    <w:rsid w:val="00AD478C"/>
    <w:rsid w:val="00AD48B8"/>
    <w:rsid w:val="00AD4A8E"/>
    <w:rsid w:val="00AD4C20"/>
    <w:rsid w:val="00AD4C71"/>
    <w:rsid w:val="00AD4DED"/>
    <w:rsid w:val="00AD5014"/>
    <w:rsid w:val="00AD507E"/>
    <w:rsid w:val="00AD524E"/>
    <w:rsid w:val="00AD5374"/>
    <w:rsid w:val="00AD5403"/>
    <w:rsid w:val="00AD57BB"/>
    <w:rsid w:val="00AD5A19"/>
    <w:rsid w:val="00AD5B4D"/>
    <w:rsid w:val="00AD5B9F"/>
    <w:rsid w:val="00AD5D1E"/>
    <w:rsid w:val="00AD5E4B"/>
    <w:rsid w:val="00AD5E68"/>
    <w:rsid w:val="00AD602C"/>
    <w:rsid w:val="00AD63F3"/>
    <w:rsid w:val="00AD644C"/>
    <w:rsid w:val="00AD6509"/>
    <w:rsid w:val="00AD66B2"/>
    <w:rsid w:val="00AD67A1"/>
    <w:rsid w:val="00AD67D9"/>
    <w:rsid w:val="00AD6841"/>
    <w:rsid w:val="00AD6921"/>
    <w:rsid w:val="00AD6B92"/>
    <w:rsid w:val="00AD7026"/>
    <w:rsid w:val="00AD733E"/>
    <w:rsid w:val="00AD743E"/>
    <w:rsid w:val="00AD74FD"/>
    <w:rsid w:val="00AD755A"/>
    <w:rsid w:val="00AD7A54"/>
    <w:rsid w:val="00AD7CC9"/>
    <w:rsid w:val="00AD7D94"/>
    <w:rsid w:val="00AD7DF8"/>
    <w:rsid w:val="00AD7E50"/>
    <w:rsid w:val="00AD7ECB"/>
    <w:rsid w:val="00AE0942"/>
    <w:rsid w:val="00AE096B"/>
    <w:rsid w:val="00AE0992"/>
    <w:rsid w:val="00AE09A2"/>
    <w:rsid w:val="00AE09C1"/>
    <w:rsid w:val="00AE09CD"/>
    <w:rsid w:val="00AE0AC3"/>
    <w:rsid w:val="00AE0B15"/>
    <w:rsid w:val="00AE0D49"/>
    <w:rsid w:val="00AE125A"/>
    <w:rsid w:val="00AE19F7"/>
    <w:rsid w:val="00AE1D67"/>
    <w:rsid w:val="00AE2676"/>
    <w:rsid w:val="00AE274E"/>
    <w:rsid w:val="00AE27E6"/>
    <w:rsid w:val="00AE2D2A"/>
    <w:rsid w:val="00AE2D97"/>
    <w:rsid w:val="00AE2E4D"/>
    <w:rsid w:val="00AE3404"/>
    <w:rsid w:val="00AE357C"/>
    <w:rsid w:val="00AE3619"/>
    <w:rsid w:val="00AE3880"/>
    <w:rsid w:val="00AE38C5"/>
    <w:rsid w:val="00AE3EFB"/>
    <w:rsid w:val="00AE3FD1"/>
    <w:rsid w:val="00AE402C"/>
    <w:rsid w:val="00AE40C9"/>
    <w:rsid w:val="00AE4166"/>
    <w:rsid w:val="00AE460D"/>
    <w:rsid w:val="00AE46D6"/>
    <w:rsid w:val="00AE489E"/>
    <w:rsid w:val="00AE4910"/>
    <w:rsid w:val="00AE4BD0"/>
    <w:rsid w:val="00AE4FCF"/>
    <w:rsid w:val="00AE50CB"/>
    <w:rsid w:val="00AE511F"/>
    <w:rsid w:val="00AE5245"/>
    <w:rsid w:val="00AE5847"/>
    <w:rsid w:val="00AE5886"/>
    <w:rsid w:val="00AE5981"/>
    <w:rsid w:val="00AE5996"/>
    <w:rsid w:val="00AE5A92"/>
    <w:rsid w:val="00AE5B3E"/>
    <w:rsid w:val="00AE5BAC"/>
    <w:rsid w:val="00AE5D52"/>
    <w:rsid w:val="00AE5D6D"/>
    <w:rsid w:val="00AE5F09"/>
    <w:rsid w:val="00AE60F6"/>
    <w:rsid w:val="00AE61A8"/>
    <w:rsid w:val="00AE626C"/>
    <w:rsid w:val="00AE6276"/>
    <w:rsid w:val="00AE6283"/>
    <w:rsid w:val="00AE62D2"/>
    <w:rsid w:val="00AE6384"/>
    <w:rsid w:val="00AE63E8"/>
    <w:rsid w:val="00AE641B"/>
    <w:rsid w:val="00AE6674"/>
    <w:rsid w:val="00AE6799"/>
    <w:rsid w:val="00AE6860"/>
    <w:rsid w:val="00AE691D"/>
    <w:rsid w:val="00AE6CEB"/>
    <w:rsid w:val="00AE6D0B"/>
    <w:rsid w:val="00AE6EF5"/>
    <w:rsid w:val="00AE6FAF"/>
    <w:rsid w:val="00AE714A"/>
    <w:rsid w:val="00AE72DE"/>
    <w:rsid w:val="00AE7564"/>
    <w:rsid w:val="00AE76D8"/>
    <w:rsid w:val="00AE78A5"/>
    <w:rsid w:val="00AE793C"/>
    <w:rsid w:val="00AE7F87"/>
    <w:rsid w:val="00AE7FE8"/>
    <w:rsid w:val="00AE7FF5"/>
    <w:rsid w:val="00AF0007"/>
    <w:rsid w:val="00AF0453"/>
    <w:rsid w:val="00AF0B71"/>
    <w:rsid w:val="00AF0C6F"/>
    <w:rsid w:val="00AF0F0D"/>
    <w:rsid w:val="00AF13F4"/>
    <w:rsid w:val="00AF15BE"/>
    <w:rsid w:val="00AF1E13"/>
    <w:rsid w:val="00AF1EB4"/>
    <w:rsid w:val="00AF1FE0"/>
    <w:rsid w:val="00AF1FFF"/>
    <w:rsid w:val="00AF230A"/>
    <w:rsid w:val="00AF2507"/>
    <w:rsid w:val="00AF2956"/>
    <w:rsid w:val="00AF2C02"/>
    <w:rsid w:val="00AF2DC4"/>
    <w:rsid w:val="00AF2E1D"/>
    <w:rsid w:val="00AF3162"/>
    <w:rsid w:val="00AF3553"/>
    <w:rsid w:val="00AF3611"/>
    <w:rsid w:val="00AF3637"/>
    <w:rsid w:val="00AF3679"/>
    <w:rsid w:val="00AF3835"/>
    <w:rsid w:val="00AF3B49"/>
    <w:rsid w:val="00AF3C04"/>
    <w:rsid w:val="00AF3E1E"/>
    <w:rsid w:val="00AF3FED"/>
    <w:rsid w:val="00AF4097"/>
    <w:rsid w:val="00AF40FD"/>
    <w:rsid w:val="00AF42A7"/>
    <w:rsid w:val="00AF42E3"/>
    <w:rsid w:val="00AF4395"/>
    <w:rsid w:val="00AF4458"/>
    <w:rsid w:val="00AF4575"/>
    <w:rsid w:val="00AF4788"/>
    <w:rsid w:val="00AF49D3"/>
    <w:rsid w:val="00AF4DC7"/>
    <w:rsid w:val="00AF4E6C"/>
    <w:rsid w:val="00AF4EA5"/>
    <w:rsid w:val="00AF5049"/>
    <w:rsid w:val="00AF50C6"/>
    <w:rsid w:val="00AF5118"/>
    <w:rsid w:val="00AF51AF"/>
    <w:rsid w:val="00AF5331"/>
    <w:rsid w:val="00AF539F"/>
    <w:rsid w:val="00AF540C"/>
    <w:rsid w:val="00AF5418"/>
    <w:rsid w:val="00AF57E0"/>
    <w:rsid w:val="00AF59F9"/>
    <w:rsid w:val="00AF5A61"/>
    <w:rsid w:val="00AF5B3A"/>
    <w:rsid w:val="00AF5D6C"/>
    <w:rsid w:val="00AF6092"/>
    <w:rsid w:val="00AF60C4"/>
    <w:rsid w:val="00AF63FF"/>
    <w:rsid w:val="00AF6420"/>
    <w:rsid w:val="00AF6B7D"/>
    <w:rsid w:val="00AF6BF7"/>
    <w:rsid w:val="00AF6D17"/>
    <w:rsid w:val="00AF6E12"/>
    <w:rsid w:val="00AF6FA7"/>
    <w:rsid w:val="00AF700C"/>
    <w:rsid w:val="00AF70D9"/>
    <w:rsid w:val="00AF7498"/>
    <w:rsid w:val="00AF74E7"/>
    <w:rsid w:val="00AF7500"/>
    <w:rsid w:val="00AF753D"/>
    <w:rsid w:val="00AF7820"/>
    <w:rsid w:val="00AF79A7"/>
    <w:rsid w:val="00AF7AE3"/>
    <w:rsid w:val="00AF7C66"/>
    <w:rsid w:val="00AF7DF7"/>
    <w:rsid w:val="00AF7E34"/>
    <w:rsid w:val="00AF7F67"/>
    <w:rsid w:val="00B001BC"/>
    <w:rsid w:val="00B005F5"/>
    <w:rsid w:val="00B00604"/>
    <w:rsid w:val="00B0072D"/>
    <w:rsid w:val="00B0092A"/>
    <w:rsid w:val="00B00EAB"/>
    <w:rsid w:val="00B00FDF"/>
    <w:rsid w:val="00B0106D"/>
    <w:rsid w:val="00B012DD"/>
    <w:rsid w:val="00B014C3"/>
    <w:rsid w:val="00B01874"/>
    <w:rsid w:val="00B01A3C"/>
    <w:rsid w:val="00B01E10"/>
    <w:rsid w:val="00B01EFB"/>
    <w:rsid w:val="00B0229D"/>
    <w:rsid w:val="00B024EC"/>
    <w:rsid w:val="00B0268E"/>
    <w:rsid w:val="00B027B7"/>
    <w:rsid w:val="00B028D3"/>
    <w:rsid w:val="00B029DA"/>
    <w:rsid w:val="00B02A25"/>
    <w:rsid w:val="00B02BD6"/>
    <w:rsid w:val="00B02D4F"/>
    <w:rsid w:val="00B02E87"/>
    <w:rsid w:val="00B02F48"/>
    <w:rsid w:val="00B02F8D"/>
    <w:rsid w:val="00B02FA9"/>
    <w:rsid w:val="00B032C5"/>
    <w:rsid w:val="00B03573"/>
    <w:rsid w:val="00B035AC"/>
    <w:rsid w:val="00B0366F"/>
    <w:rsid w:val="00B037EE"/>
    <w:rsid w:val="00B03A1F"/>
    <w:rsid w:val="00B0424F"/>
    <w:rsid w:val="00B04486"/>
    <w:rsid w:val="00B044F9"/>
    <w:rsid w:val="00B04566"/>
    <w:rsid w:val="00B04569"/>
    <w:rsid w:val="00B04743"/>
    <w:rsid w:val="00B047B4"/>
    <w:rsid w:val="00B04E19"/>
    <w:rsid w:val="00B04E50"/>
    <w:rsid w:val="00B04E89"/>
    <w:rsid w:val="00B04EF1"/>
    <w:rsid w:val="00B04EF9"/>
    <w:rsid w:val="00B05004"/>
    <w:rsid w:val="00B055CD"/>
    <w:rsid w:val="00B05791"/>
    <w:rsid w:val="00B0585A"/>
    <w:rsid w:val="00B05A6C"/>
    <w:rsid w:val="00B05A6F"/>
    <w:rsid w:val="00B05B55"/>
    <w:rsid w:val="00B05C5D"/>
    <w:rsid w:val="00B06076"/>
    <w:rsid w:val="00B0620E"/>
    <w:rsid w:val="00B062FB"/>
    <w:rsid w:val="00B06434"/>
    <w:rsid w:val="00B0657F"/>
    <w:rsid w:val="00B068D3"/>
    <w:rsid w:val="00B06A30"/>
    <w:rsid w:val="00B06D75"/>
    <w:rsid w:val="00B07079"/>
    <w:rsid w:val="00B07083"/>
    <w:rsid w:val="00B07246"/>
    <w:rsid w:val="00B077F4"/>
    <w:rsid w:val="00B07900"/>
    <w:rsid w:val="00B07B2D"/>
    <w:rsid w:val="00B07B32"/>
    <w:rsid w:val="00B07D77"/>
    <w:rsid w:val="00B07F05"/>
    <w:rsid w:val="00B07FA5"/>
    <w:rsid w:val="00B10096"/>
    <w:rsid w:val="00B10168"/>
    <w:rsid w:val="00B103AE"/>
    <w:rsid w:val="00B103D5"/>
    <w:rsid w:val="00B10415"/>
    <w:rsid w:val="00B10474"/>
    <w:rsid w:val="00B1057F"/>
    <w:rsid w:val="00B107F2"/>
    <w:rsid w:val="00B1091D"/>
    <w:rsid w:val="00B10987"/>
    <w:rsid w:val="00B10DB5"/>
    <w:rsid w:val="00B10EF9"/>
    <w:rsid w:val="00B11184"/>
    <w:rsid w:val="00B113C3"/>
    <w:rsid w:val="00B113EE"/>
    <w:rsid w:val="00B11509"/>
    <w:rsid w:val="00B11B16"/>
    <w:rsid w:val="00B11C18"/>
    <w:rsid w:val="00B11C51"/>
    <w:rsid w:val="00B11C61"/>
    <w:rsid w:val="00B12050"/>
    <w:rsid w:val="00B1216F"/>
    <w:rsid w:val="00B1219D"/>
    <w:rsid w:val="00B121FE"/>
    <w:rsid w:val="00B1221B"/>
    <w:rsid w:val="00B12346"/>
    <w:rsid w:val="00B125D3"/>
    <w:rsid w:val="00B12724"/>
    <w:rsid w:val="00B1299C"/>
    <w:rsid w:val="00B12AAF"/>
    <w:rsid w:val="00B12ADC"/>
    <w:rsid w:val="00B12C8C"/>
    <w:rsid w:val="00B1309E"/>
    <w:rsid w:val="00B130E2"/>
    <w:rsid w:val="00B131B6"/>
    <w:rsid w:val="00B13403"/>
    <w:rsid w:val="00B134A4"/>
    <w:rsid w:val="00B13541"/>
    <w:rsid w:val="00B13675"/>
    <w:rsid w:val="00B13685"/>
    <w:rsid w:val="00B13A9C"/>
    <w:rsid w:val="00B13BE1"/>
    <w:rsid w:val="00B13DE0"/>
    <w:rsid w:val="00B13F0A"/>
    <w:rsid w:val="00B142E7"/>
    <w:rsid w:val="00B14370"/>
    <w:rsid w:val="00B1440F"/>
    <w:rsid w:val="00B14456"/>
    <w:rsid w:val="00B144A9"/>
    <w:rsid w:val="00B1457F"/>
    <w:rsid w:val="00B145E7"/>
    <w:rsid w:val="00B147D9"/>
    <w:rsid w:val="00B147DA"/>
    <w:rsid w:val="00B148B5"/>
    <w:rsid w:val="00B14A12"/>
    <w:rsid w:val="00B14A37"/>
    <w:rsid w:val="00B14A53"/>
    <w:rsid w:val="00B14AD2"/>
    <w:rsid w:val="00B14C32"/>
    <w:rsid w:val="00B14C40"/>
    <w:rsid w:val="00B14C6F"/>
    <w:rsid w:val="00B14D0E"/>
    <w:rsid w:val="00B14D82"/>
    <w:rsid w:val="00B14DE5"/>
    <w:rsid w:val="00B14FB3"/>
    <w:rsid w:val="00B1532A"/>
    <w:rsid w:val="00B1536B"/>
    <w:rsid w:val="00B1577A"/>
    <w:rsid w:val="00B1582B"/>
    <w:rsid w:val="00B15A00"/>
    <w:rsid w:val="00B15A7C"/>
    <w:rsid w:val="00B15B54"/>
    <w:rsid w:val="00B15CEF"/>
    <w:rsid w:val="00B15D08"/>
    <w:rsid w:val="00B15E94"/>
    <w:rsid w:val="00B15EAC"/>
    <w:rsid w:val="00B15EFB"/>
    <w:rsid w:val="00B16081"/>
    <w:rsid w:val="00B1630D"/>
    <w:rsid w:val="00B16379"/>
    <w:rsid w:val="00B167FA"/>
    <w:rsid w:val="00B16856"/>
    <w:rsid w:val="00B16874"/>
    <w:rsid w:val="00B16A33"/>
    <w:rsid w:val="00B16F17"/>
    <w:rsid w:val="00B170D5"/>
    <w:rsid w:val="00B17122"/>
    <w:rsid w:val="00B172AB"/>
    <w:rsid w:val="00B172F2"/>
    <w:rsid w:val="00B1744D"/>
    <w:rsid w:val="00B17481"/>
    <w:rsid w:val="00B175F3"/>
    <w:rsid w:val="00B179D0"/>
    <w:rsid w:val="00B20059"/>
    <w:rsid w:val="00B20235"/>
    <w:rsid w:val="00B2057F"/>
    <w:rsid w:val="00B20865"/>
    <w:rsid w:val="00B208B7"/>
    <w:rsid w:val="00B20A71"/>
    <w:rsid w:val="00B20BA6"/>
    <w:rsid w:val="00B20D91"/>
    <w:rsid w:val="00B20E00"/>
    <w:rsid w:val="00B20F3D"/>
    <w:rsid w:val="00B20F4D"/>
    <w:rsid w:val="00B210EC"/>
    <w:rsid w:val="00B214B5"/>
    <w:rsid w:val="00B217A3"/>
    <w:rsid w:val="00B217BF"/>
    <w:rsid w:val="00B21882"/>
    <w:rsid w:val="00B219A5"/>
    <w:rsid w:val="00B21AC9"/>
    <w:rsid w:val="00B21C9F"/>
    <w:rsid w:val="00B21CDD"/>
    <w:rsid w:val="00B21CEE"/>
    <w:rsid w:val="00B21D49"/>
    <w:rsid w:val="00B21E20"/>
    <w:rsid w:val="00B21E2A"/>
    <w:rsid w:val="00B21E9F"/>
    <w:rsid w:val="00B21EE9"/>
    <w:rsid w:val="00B21FDE"/>
    <w:rsid w:val="00B22169"/>
    <w:rsid w:val="00B2218D"/>
    <w:rsid w:val="00B22197"/>
    <w:rsid w:val="00B22484"/>
    <w:rsid w:val="00B22859"/>
    <w:rsid w:val="00B22A72"/>
    <w:rsid w:val="00B22AB7"/>
    <w:rsid w:val="00B22DFB"/>
    <w:rsid w:val="00B2305E"/>
    <w:rsid w:val="00B23080"/>
    <w:rsid w:val="00B231A1"/>
    <w:rsid w:val="00B23261"/>
    <w:rsid w:val="00B23464"/>
    <w:rsid w:val="00B2347E"/>
    <w:rsid w:val="00B23560"/>
    <w:rsid w:val="00B2374D"/>
    <w:rsid w:val="00B237BF"/>
    <w:rsid w:val="00B23819"/>
    <w:rsid w:val="00B238AB"/>
    <w:rsid w:val="00B239CE"/>
    <w:rsid w:val="00B239F9"/>
    <w:rsid w:val="00B23C29"/>
    <w:rsid w:val="00B23D25"/>
    <w:rsid w:val="00B23E09"/>
    <w:rsid w:val="00B2431B"/>
    <w:rsid w:val="00B2435A"/>
    <w:rsid w:val="00B24505"/>
    <w:rsid w:val="00B2473D"/>
    <w:rsid w:val="00B247FA"/>
    <w:rsid w:val="00B249A6"/>
    <w:rsid w:val="00B24BEA"/>
    <w:rsid w:val="00B24D45"/>
    <w:rsid w:val="00B24EA4"/>
    <w:rsid w:val="00B25D0B"/>
    <w:rsid w:val="00B25D5D"/>
    <w:rsid w:val="00B26205"/>
    <w:rsid w:val="00B262C9"/>
    <w:rsid w:val="00B26324"/>
    <w:rsid w:val="00B2644C"/>
    <w:rsid w:val="00B26539"/>
    <w:rsid w:val="00B26788"/>
    <w:rsid w:val="00B268DF"/>
    <w:rsid w:val="00B26B79"/>
    <w:rsid w:val="00B26C82"/>
    <w:rsid w:val="00B26D5B"/>
    <w:rsid w:val="00B26DCD"/>
    <w:rsid w:val="00B26F00"/>
    <w:rsid w:val="00B27184"/>
    <w:rsid w:val="00B272E8"/>
    <w:rsid w:val="00B27324"/>
    <w:rsid w:val="00B27371"/>
    <w:rsid w:val="00B278F0"/>
    <w:rsid w:val="00B27C24"/>
    <w:rsid w:val="00B27C40"/>
    <w:rsid w:val="00B27D90"/>
    <w:rsid w:val="00B27DF8"/>
    <w:rsid w:val="00B27DFD"/>
    <w:rsid w:val="00B27E17"/>
    <w:rsid w:val="00B30328"/>
    <w:rsid w:val="00B30343"/>
    <w:rsid w:val="00B3038F"/>
    <w:rsid w:val="00B303F8"/>
    <w:rsid w:val="00B30411"/>
    <w:rsid w:val="00B30542"/>
    <w:rsid w:val="00B3065E"/>
    <w:rsid w:val="00B306C2"/>
    <w:rsid w:val="00B30BCF"/>
    <w:rsid w:val="00B30C64"/>
    <w:rsid w:val="00B30C84"/>
    <w:rsid w:val="00B30D2C"/>
    <w:rsid w:val="00B30E66"/>
    <w:rsid w:val="00B30ED9"/>
    <w:rsid w:val="00B31048"/>
    <w:rsid w:val="00B31119"/>
    <w:rsid w:val="00B312FB"/>
    <w:rsid w:val="00B3171B"/>
    <w:rsid w:val="00B31810"/>
    <w:rsid w:val="00B31817"/>
    <w:rsid w:val="00B31B7A"/>
    <w:rsid w:val="00B31BA2"/>
    <w:rsid w:val="00B31E6E"/>
    <w:rsid w:val="00B31FD6"/>
    <w:rsid w:val="00B32048"/>
    <w:rsid w:val="00B3278B"/>
    <w:rsid w:val="00B328C5"/>
    <w:rsid w:val="00B32911"/>
    <w:rsid w:val="00B32D88"/>
    <w:rsid w:val="00B3307F"/>
    <w:rsid w:val="00B330BC"/>
    <w:rsid w:val="00B332E6"/>
    <w:rsid w:val="00B3338D"/>
    <w:rsid w:val="00B3349E"/>
    <w:rsid w:val="00B3359D"/>
    <w:rsid w:val="00B339B8"/>
    <w:rsid w:val="00B33A78"/>
    <w:rsid w:val="00B33E32"/>
    <w:rsid w:val="00B33E3A"/>
    <w:rsid w:val="00B33EC9"/>
    <w:rsid w:val="00B3429C"/>
    <w:rsid w:val="00B342E7"/>
    <w:rsid w:val="00B3447E"/>
    <w:rsid w:val="00B3459D"/>
    <w:rsid w:val="00B345C7"/>
    <w:rsid w:val="00B34918"/>
    <w:rsid w:val="00B349A0"/>
    <w:rsid w:val="00B34A98"/>
    <w:rsid w:val="00B34DAF"/>
    <w:rsid w:val="00B34E5D"/>
    <w:rsid w:val="00B34F73"/>
    <w:rsid w:val="00B34F99"/>
    <w:rsid w:val="00B35542"/>
    <w:rsid w:val="00B3561A"/>
    <w:rsid w:val="00B357A0"/>
    <w:rsid w:val="00B3599D"/>
    <w:rsid w:val="00B35E60"/>
    <w:rsid w:val="00B36045"/>
    <w:rsid w:val="00B3620D"/>
    <w:rsid w:val="00B365AF"/>
    <w:rsid w:val="00B366E8"/>
    <w:rsid w:val="00B36869"/>
    <w:rsid w:val="00B368C7"/>
    <w:rsid w:val="00B36B30"/>
    <w:rsid w:val="00B36C22"/>
    <w:rsid w:val="00B37106"/>
    <w:rsid w:val="00B3716C"/>
    <w:rsid w:val="00B371C6"/>
    <w:rsid w:val="00B3740D"/>
    <w:rsid w:val="00B37434"/>
    <w:rsid w:val="00B37545"/>
    <w:rsid w:val="00B375DF"/>
    <w:rsid w:val="00B37749"/>
    <w:rsid w:val="00B377D0"/>
    <w:rsid w:val="00B37875"/>
    <w:rsid w:val="00B3793E"/>
    <w:rsid w:val="00B379F9"/>
    <w:rsid w:val="00B37DF1"/>
    <w:rsid w:val="00B40050"/>
    <w:rsid w:val="00B4023C"/>
    <w:rsid w:val="00B403A1"/>
    <w:rsid w:val="00B404D5"/>
    <w:rsid w:val="00B4056A"/>
    <w:rsid w:val="00B409D6"/>
    <w:rsid w:val="00B40C6A"/>
    <w:rsid w:val="00B40D03"/>
    <w:rsid w:val="00B40D85"/>
    <w:rsid w:val="00B40E7D"/>
    <w:rsid w:val="00B41104"/>
    <w:rsid w:val="00B41449"/>
    <w:rsid w:val="00B415DB"/>
    <w:rsid w:val="00B417A6"/>
    <w:rsid w:val="00B417F8"/>
    <w:rsid w:val="00B4189B"/>
    <w:rsid w:val="00B41C4E"/>
    <w:rsid w:val="00B41D81"/>
    <w:rsid w:val="00B41DFD"/>
    <w:rsid w:val="00B41E6B"/>
    <w:rsid w:val="00B41F39"/>
    <w:rsid w:val="00B424CC"/>
    <w:rsid w:val="00B4258C"/>
    <w:rsid w:val="00B425BD"/>
    <w:rsid w:val="00B426C4"/>
    <w:rsid w:val="00B42779"/>
    <w:rsid w:val="00B42C4D"/>
    <w:rsid w:val="00B42E7A"/>
    <w:rsid w:val="00B42ED2"/>
    <w:rsid w:val="00B42FA5"/>
    <w:rsid w:val="00B4302E"/>
    <w:rsid w:val="00B4309B"/>
    <w:rsid w:val="00B431AF"/>
    <w:rsid w:val="00B4325D"/>
    <w:rsid w:val="00B43521"/>
    <w:rsid w:val="00B43A60"/>
    <w:rsid w:val="00B43B89"/>
    <w:rsid w:val="00B43C38"/>
    <w:rsid w:val="00B43CB9"/>
    <w:rsid w:val="00B43DCC"/>
    <w:rsid w:val="00B43EC5"/>
    <w:rsid w:val="00B440CF"/>
    <w:rsid w:val="00B446A5"/>
    <w:rsid w:val="00B44848"/>
    <w:rsid w:val="00B44DF0"/>
    <w:rsid w:val="00B44E08"/>
    <w:rsid w:val="00B45009"/>
    <w:rsid w:val="00B45041"/>
    <w:rsid w:val="00B450B0"/>
    <w:rsid w:val="00B45115"/>
    <w:rsid w:val="00B45350"/>
    <w:rsid w:val="00B4538E"/>
    <w:rsid w:val="00B4591E"/>
    <w:rsid w:val="00B45A20"/>
    <w:rsid w:val="00B45A94"/>
    <w:rsid w:val="00B45D15"/>
    <w:rsid w:val="00B4600F"/>
    <w:rsid w:val="00B46028"/>
    <w:rsid w:val="00B46084"/>
    <w:rsid w:val="00B461DD"/>
    <w:rsid w:val="00B4647E"/>
    <w:rsid w:val="00B464E4"/>
    <w:rsid w:val="00B466A4"/>
    <w:rsid w:val="00B46D9B"/>
    <w:rsid w:val="00B46FA2"/>
    <w:rsid w:val="00B470BB"/>
    <w:rsid w:val="00B47118"/>
    <w:rsid w:val="00B47128"/>
    <w:rsid w:val="00B472FA"/>
    <w:rsid w:val="00B476F3"/>
    <w:rsid w:val="00B47B46"/>
    <w:rsid w:val="00B47B73"/>
    <w:rsid w:val="00B47BFA"/>
    <w:rsid w:val="00B5002F"/>
    <w:rsid w:val="00B50787"/>
    <w:rsid w:val="00B50791"/>
    <w:rsid w:val="00B507EB"/>
    <w:rsid w:val="00B5093C"/>
    <w:rsid w:val="00B50ABA"/>
    <w:rsid w:val="00B50AD8"/>
    <w:rsid w:val="00B50B2B"/>
    <w:rsid w:val="00B50E6B"/>
    <w:rsid w:val="00B50F07"/>
    <w:rsid w:val="00B50F65"/>
    <w:rsid w:val="00B51084"/>
    <w:rsid w:val="00B5176C"/>
    <w:rsid w:val="00B51920"/>
    <w:rsid w:val="00B51A21"/>
    <w:rsid w:val="00B51C52"/>
    <w:rsid w:val="00B51CA7"/>
    <w:rsid w:val="00B51CEF"/>
    <w:rsid w:val="00B51D3D"/>
    <w:rsid w:val="00B51D94"/>
    <w:rsid w:val="00B51E76"/>
    <w:rsid w:val="00B51F11"/>
    <w:rsid w:val="00B51F72"/>
    <w:rsid w:val="00B520BD"/>
    <w:rsid w:val="00B5212A"/>
    <w:rsid w:val="00B52355"/>
    <w:rsid w:val="00B5262D"/>
    <w:rsid w:val="00B526DA"/>
    <w:rsid w:val="00B52822"/>
    <w:rsid w:val="00B5284F"/>
    <w:rsid w:val="00B52853"/>
    <w:rsid w:val="00B52A4D"/>
    <w:rsid w:val="00B52A80"/>
    <w:rsid w:val="00B52C56"/>
    <w:rsid w:val="00B52F16"/>
    <w:rsid w:val="00B52FCB"/>
    <w:rsid w:val="00B52FCE"/>
    <w:rsid w:val="00B530EC"/>
    <w:rsid w:val="00B53163"/>
    <w:rsid w:val="00B5337E"/>
    <w:rsid w:val="00B53479"/>
    <w:rsid w:val="00B534B1"/>
    <w:rsid w:val="00B534DC"/>
    <w:rsid w:val="00B535CD"/>
    <w:rsid w:val="00B5368D"/>
    <w:rsid w:val="00B537EF"/>
    <w:rsid w:val="00B53840"/>
    <w:rsid w:val="00B53AF3"/>
    <w:rsid w:val="00B53D88"/>
    <w:rsid w:val="00B54170"/>
    <w:rsid w:val="00B543EC"/>
    <w:rsid w:val="00B54587"/>
    <w:rsid w:val="00B546BE"/>
    <w:rsid w:val="00B54903"/>
    <w:rsid w:val="00B549C3"/>
    <w:rsid w:val="00B54A8F"/>
    <w:rsid w:val="00B54CAF"/>
    <w:rsid w:val="00B54D17"/>
    <w:rsid w:val="00B54E3A"/>
    <w:rsid w:val="00B55023"/>
    <w:rsid w:val="00B55271"/>
    <w:rsid w:val="00B55335"/>
    <w:rsid w:val="00B5535B"/>
    <w:rsid w:val="00B554CE"/>
    <w:rsid w:val="00B5550F"/>
    <w:rsid w:val="00B5559B"/>
    <w:rsid w:val="00B55873"/>
    <w:rsid w:val="00B558A0"/>
    <w:rsid w:val="00B558C4"/>
    <w:rsid w:val="00B55A97"/>
    <w:rsid w:val="00B55C31"/>
    <w:rsid w:val="00B55D29"/>
    <w:rsid w:val="00B55ECF"/>
    <w:rsid w:val="00B560B2"/>
    <w:rsid w:val="00B560FE"/>
    <w:rsid w:val="00B56314"/>
    <w:rsid w:val="00B56373"/>
    <w:rsid w:val="00B566FA"/>
    <w:rsid w:val="00B5696A"/>
    <w:rsid w:val="00B56E63"/>
    <w:rsid w:val="00B56F22"/>
    <w:rsid w:val="00B570C0"/>
    <w:rsid w:val="00B570C8"/>
    <w:rsid w:val="00B57341"/>
    <w:rsid w:val="00B57423"/>
    <w:rsid w:val="00B5751F"/>
    <w:rsid w:val="00B57801"/>
    <w:rsid w:val="00B57889"/>
    <w:rsid w:val="00B5790A"/>
    <w:rsid w:val="00B60096"/>
    <w:rsid w:val="00B60132"/>
    <w:rsid w:val="00B60369"/>
    <w:rsid w:val="00B60483"/>
    <w:rsid w:val="00B60565"/>
    <w:rsid w:val="00B60570"/>
    <w:rsid w:val="00B60776"/>
    <w:rsid w:val="00B6087A"/>
    <w:rsid w:val="00B608FB"/>
    <w:rsid w:val="00B60995"/>
    <w:rsid w:val="00B60B3D"/>
    <w:rsid w:val="00B60BAF"/>
    <w:rsid w:val="00B60F22"/>
    <w:rsid w:val="00B60FE4"/>
    <w:rsid w:val="00B6108C"/>
    <w:rsid w:val="00B6121D"/>
    <w:rsid w:val="00B61355"/>
    <w:rsid w:val="00B614CE"/>
    <w:rsid w:val="00B61546"/>
    <w:rsid w:val="00B6156E"/>
    <w:rsid w:val="00B6166F"/>
    <w:rsid w:val="00B616EC"/>
    <w:rsid w:val="00B61A61"/>
    <w:rsid w:val="00B61DD5"/>
    <w:rsid w:val="00B61F5C"/>
    <w:rsid w:val="00B6200A"/>
    <w:rsid w:val="00B6236F"/>
    <w:rsid w:val="00B623F2"/>
    <w:rsid w:val="00B623F4"/>
    <w:rsid w:val="00B6253E"/>
    <w:rsid w:val="00B62AE8"/>
    <w:rsid w:val="00B62CB7"/>
    <w:rsid w:val="00B630B3"/>
    <w:rsid w:val="00B630B8"/>
    <w:rsid w:val="00B631F1"/>
    <w:rsid w:val="00B63317"/>
    <w:rsid w:val="00B63698"/>
    <w:rsid w:val="00B6371C"/>
    <w:rsid w:val="00B63784"/>
    <w:rsid w:val="00B63834"/>
    <w:rsid w:val="00B638A0"/>
    <w:rsid w:val="00B63B18"/>
    <w:rsid w:val="00B63C66"/>
    <w:rsid w:val="00B63C9E"/>
    <w:rsid w:val="00B63EF2"/>
    <w:rsid w:val="00B640FE"/>
    <w:rsid w:val="00B642A8"/>
    <w:rsid w:val="00B642DF"/>
    <w:rsid w:val="00B644AF"/>
    <w:rsid w:val="00B6499A"/>
    <w:rsid w:val="00B64A65"/>
    <w:rsid w:val="00B64C03"/>
    <w:rsid w:val="00B64E61"/>
    <w:rsid w:val="00B65200"/>
    <w:rsid w:val="00B6535D"/>
    <w:rsid w:val="00B653D9"/>
    <w:rsid w:val="00B654A0"/>
    <w:rsid w:val="00B65558"/>
    <w:rsid w:val="00B658AF"/>
    <w:rsid w:val="00B658E4"/>
    <w:rsid w:val="00B659CE"/>
    <w:rsid w:val="00B65A03"/>
    <w:rsid w:val="00B65C15"/>
    <w:rsid w:val="00B65CF0"/>
    <w:rsid w:val="00B663EC"/>
    <w:rsid w:val="00B665AA"/>
    <w:rsid w:val="00B665E8"/>
    <w:rsid w:val="00B6661A"/>
    <w:rsid w:val="00B666AB"/>
    <w:rsid w:val="00B6679F"/>
    <w:rsid w:val="00B66992"/>
    <w:rsid w:val="00B66BBE"/>
    <w:rsid w:val="00B66C77"/>
    <w:rsid w:val="00B66D00"/>
    <w:rsid w:val="00B66D81"/>
    <w:rsid w:val="00B66DD8"/>
    <w:rsid w:val="00B66E1F"/>
    <w:rsid w:val="00B66FEE"/>
    <w:rsid w:val="00B6754F"/>
    <w:rsid w:val="00B67A85"/>
    <w:rsid w:val="00B67AE8"/>
    <w:rsid w:val="00B67BAA"/>
    <w:rsid w:val="00B67BD4"/>
    <w:rsid w:val="00B67DD1"/>
    <w:rsid w:val="00B67F18"/>
    <w:rsid w:val="00B70077"/>
    <w:rsid w:val="00B701D3"/>
    <w:rsid w:val="00B70216"/>
    <w:rsid w:val="00B7034F"/>
    <w:rsid w:val="00B7065D"/>
    <w:rsid w:val="00B706FB"/>
    <w:rsid w:val="00B70B57"/>
    <w:rsid w:val="00B70BC8"/>
    <w:rsid w:val="00B71115"/>
    <w:rsid w:val="00B71222"/>
    <w:rsid w:val="00B715D0"/>
    <w:rsid w:val="00B716F7"/>
    <w:rsid w:val="00B71937"/>
    <w:rsid w:val="00B71BB9"/>
    <w:rsid w:val="00B71C92"/>
    <w:rsid w:val="00B71CD2"/>
    <w:rsid w:val="00B72081"/>
    <w:rsid w:val="00B720AD"/>
    <w:rsid w:val="00B720E9"/>
    <w:rsid w:val="00B723F9"/>
    <w:rsid w:val="00B7241A"/>
    <w:rsid w:val="00B7249F"/>
    <w:rsid w:val="00B7253B"/>
    <w:rsid w:val="00B72764"/>
    <w:rsid w:val="00B7279C"/>
    <w:rsid w:val="00B727D2"/>
    <w:rsid w:val="00B729B6"/>
    <w:rsid w:val="00B72A9B"/>
    <w:rsid w:val="00B72C09"/>
    <w:rsid w:val="00B72F59"/>
    <w:rsid w:val="00B73017"/>
    <w:rsid w:val="00B73786"/>
    <w:rsid w:val="00B7382F"/>
    <w:rsid w:val="00B73ECD"/>
    <w:rsid w:val="00B74038"/>
    <w:rsid w:val="00B740AC"/>
    <w:rsid w:val="00B7414B"/>
    <w:rsid w:val="00B7422E"/>
    <w:rsid w:val="00B7423F"/>
    <w:rsid w:val="00B742CD"/>
    <w:rsid w:val="00B745FC"/>
    <w:rsid w:val="00B74B71"/>
    <w:rsid w:val="00B74BB6"/>
    <w:rsid w:val="00B74D39"/>
    <w:rsid w:val="00B74E7E"/>
    <w:rsid w:val="00B7518D"/>
    <w:rsid w:val="00B75431"/>
    <w:rsid w:val="00B7577A"/>
    <w:rsid w:val="00B75893"/>
    <w:rsid w:val="00B75986"/>
    <w:rsid w:val="00B75AA1"/>
    <w:rsid w:val="00B75AD1"/>
    <w:rsid w:val="00B75E1B"/>
    <w:rsid w:val="00B75FB7"/>
    <w:rsid w:val="00B7622D"/>
    <w:rsid w:val="00B767A4"/>
    <w:rsid w:val="00B769B9"/>
    <w:rsid w:val="00B76AB6"/>
    <w:rsid w:val="00B76ABA"/>
    <w:rsid w:val="00B76F05"/>
    <w:rsid w:val="00B76FF7"/>
    <w:rsid w:val="00B7723E"/>
    <w:rsid w:val="00B777FF"/>
    <w:rsid w:val="00B7786C"/>
    <w:rsid w:val="00B77898"/>
    <w:rsid w:val="00B779F2"/>
    <w:rsid w:val="00B77D87"/>
    <w:rsid w:val="00B77E48"/>
    <w:rsid w:val="00B80093"/>
    <w:rsid w:val="00B80455"/>
    <w:rsid w:val="00B80855"/>
    <w:rsid w:val="00B80D3D"/>
    <w:rsid w:val="00B80D72"/>
    <w:rsid w:val="00B80DB7"/>
    <w:rsid w:val="00B80F5F"/>
    <w:rsid w:val="00B81165"/>
    <w:rsid w:val="00B81394"/>
    <w:rsid w:val="00B813B0"/>
    <w:rsid w:val="00B81606"/>
    <w:rsid w:val="00B818D8"/>
    <w:rsid w:val="00B81A06"/>
    <w:rsid w:val="00B81A3E"/>
    <w:rsid w:val="00B81B90"/>
    <w:rsid w:val="00B81BAB"/>
    <w:rsid w:val="00B81C4B"/>
    <w:rsid w:val="00B81D7A"/>
    <w:rsid w:val="00B81EC7"/>
    <w:rsid w:val="00B81F63"/>
    <w:rsid w:val="00B81FA0"/>
    <w:rsid w:val="00B8202B"/>
    <w:rsid w:val="00B822C8"/>
    <w:rsid w:val="00B822D2"/>
    <w:rsid w:val="00B824D8"/>
    <w:rsid w:val="00B82550"/>
    <w:rsid w:val="00B829A1"/>
    <w:rsid w:val="00B82A30"/>
    <w:rsid w:val="00B82B8E"/>
    <w:rsid w:val="00B82BDE"/>
    <w:rsid w:val="00B82C2F"/>
    <w:rsid w:val="00B82CC8"/>
    <w:rsid w:val="00B82CCF"/>
    <w:rsid w:val="00B82D5E"/>
    <w:rsid w:val="00B82F96"/>
    <w:rsid w:val="00B8330F"/>
    <w:rsid w:val="00B836ED"/>
    <w:rsid w:val="00B836F2"/>
    <w:rsid w:val="00B837A8"/>
    <w:rsid w:val="00B837BB"/>
    <w:rsid w:val="00B8396B"/>
    <w:rsid w:val="00B8410E"/>
    <w:rsid w:val="00B84281"/>
    <w:rsid w:val="00B842FA"/>
    <w:rsid w:val="00B84401"/>
    <w:rsid w:val="00B845FB"/>
    <w:rsid w:val="00B84799"/>
    <w:rsid w:val="00B8482B"/>
    <w:rsid w:val="00B84A06"/>
    <w:rsid w:val="00B84D82"/>
    <w:rsid w:val="00B84FAD"/>
    <w:rsid w:val="00B852DA"/>
    <w:rsid w:val="00B856CE"/>
    <w:rsid w:val="00B857B1"/>
    <w:rsid w:val="00B85801"/>
    <w:rsid w:val="00B85941"/>
    <w:rsid w:val="00B85981"/>
    <w:rsid w:val="00B85F38"/>
    <w:rsid w:val="00B86039"/>
    <w:rsid w:val="00B863B0"/>
    <w:rsid w:val="00B863D1"/>
    <w:rsid w:val="00B86798"/>
    <w:rsid w:val="00B867C3"/>
    <w:rsid w:val="00B869BA"/>
    <w:rsid w:val="00B869C4"/>
    <w:rsid w:val="00B8729B"/>
    <w:rsid w:val="00B87359"/>
    <w:rsid w:val="00B874C1"/>
    <w:rsid w:val="00B8759A"/>
    <w:rsid w:val="00B87CF4"/>
    <w:rsid w:val="00B87E83"/>
    <w:rsid w:val="00B90218"/>
    <w:rsid w:val="00B9025A"/>
    <w:rsid w:val="00B90275"/>
    <w:rsid w:val="00B90773"/>
    <w:rsid w:val="00B90874"/>
    <w:rsid w:val="00B90FF5"/>
    <w:rsid w:val="00B910B2"/>
    <w:rsid w:val="00B91224"/>
    <w:rsid w:val="00B9123E"/>
    <w:rsid w:val="00B9126A"/>
    <w:rsid w:val="00B9128A"/>
    <w:rsid w:val="00B913F2"/>
    <w:rsid w:val="00B915E2"/>
    <w:rsid w:val="00B91664"/>
    <w:rsid w:val="00B91AAF"/>
    <w:rsid w:val="00B91B9C"/>
    <w:rsid w:val="00B91C5C"/>
    <w:rsid w:val="00B921F8"/>
    <w:rsid w:val="00B924E7"/>
    <w:rsid w:val="00B928FF"/>
    <w:rsid w:val="00B92BE4"/>
    <w:rsid w:val="00B92C0A"/>
    <w:rsid w:val="00B92D4E"/>
    <w:rsid w:val="00B92D5A"/>
    <w:rsid w:val="00B93634"/>
    <w:rsid w:val="00B93836"/>
    <w:rsid w:val="00B93957"/>
    <w:rsid w:val="00B939FC"/>
    <w:rsid w:val="00B93C9C"/>
    <w:rsid w:val="00B93FF7"/>
    <w:rsid w:val="00B94027"/>
    <w:rsid w:val="00B943A3"/>
    <w:rsid w:val="00B94572"/>
    <w:rsid w:val="00B947CA"/>
    <w:rsid w:val="00B94AB9"/>
    <w:rsid w:val="00B94E10"/>
    <w:rsid w:val="00B94ED0"/>
    <w:rsid w:val="00B95176"/>
    <w:rsid w:val="00B95216"/>
    <w:rsid w:val="00B9566C"/>
    <w:rsid w:val="00B95696"/>
    <w:rsid w:val="00B956B4"/>
    <w:rsid w:val="00B9582E"/>
    <w:rsid w:val="00B9590A"/>
    <w:rsid w:val="00B95FB3"/>
    <w:rsid w:val="00B961B8"/>
    <w:rsid w:val="00B96298"/>
    <w:rsid w:val="00B9636E"/>
    <w:rsid w:val="00B9650F"/>
    <w:rsid w:val="00B96605"/>
    <w:rsid w:val="00B967E6"/>
    <w:rsid w:val="00B969E6"/>
    <w:rsid w:val="00B97384"/>
    <w:rsid w:val="00B974A9"/>
    <w:rsid w:val="00B974B7"/>
    <w:rsid w:val="00B975EC"/>
    <w:rsid w:val="00B97AD1"/>
    <w:rsid w:val="00B97AF3"/>
    <w:rsid w:val="00B97CDA"/>
    <w:rsid w:val="00B97D06"/>
    <w:rsid w:val="00BA028A"/>
    <w:rsid w:val="00BA0384"/>
    <w:rsid w:val="00BA0531"/>
    <w:rsid w:val="00BA059A"/>
    <w:rsid w:val="00BA06BF"/>
    <w:rsid w:val="00BA06F7"/>
    <w:rsid w:val="00BA07A9"/>
    <w:rsid w:val="00BA07FE"/>
    <w:rsid w:val="00BA08C8"/>
    <w:rsid w:val="00BA0B3C"/>
    <w:rsid w:val="00BA0CE4"/>
    <w:rsid w:val="00BA0CEC"/>
    <w:rsid w:val="00BA0EEF"/>
    <w:rsid w:val="00BA1639"/>
    <w:rsid w:val="00BA1831"/>
    <w:rsid w:val="00BA1AB0"/>
    <w:rsid w:val="00BA1E8C"/>
    <w:rsid w:val="00BA213E"/>
    <w:rsid w:val="00BA2174"/>
    <w:rsid w:val="00BA23F0"/>
    <w:rsid w:val="00BA2774"/>
    <w:rsid w:val="00BA2842"/>
    <w:rsid w:val="00BA28BC"/>
    <w:rsid w:val="00BA2B2A"/>
    <w:rsid w:val="00BA2D54"/>
    <w:rsid w:val="00BA2E33"/>
    <w:rsid w:val="00BA2EE3"/>
    <w:rsid w:val="00BA2FEB"/>
    <w:rsid w:val="00BA2FF4"/>
    <w:rsid w:val="00BA312F"/>
    <w:rsid w:val="00BA31B1"/>
    <w:rsid w:val="00BA36EB"/>
    <w:rsid w:val="00BA3744"/>
    <w:rsid w:val="00BA3B5B"/>
    <w:rsid w:val="00BA3E61"/>
    <w:rsid w:val="00BA3F10"/>
    <w:rsid w:val="00BA3F26"/>
    <w:rsid w:val="00BA400E"/>
    <w:rsid w:val="00BA4140"/>
    <w:rsid w:val="00BA41E2"/>
    <w:rsid w:val="00BA4306"/>
    <w:rsid w:val="00BA447A"/>
    <w:rsid w:val="00BA4567"/>
    <w:rsid w:val="00BA47A5"/>
    <w:rsid w:val="00BA49B6"/>
    <w:rsid w:val="00BA4AB9"/>
    <w:rsid w:val="00BA4D45"/>
    <w:rsid w:val="00BA4ED6"/>
    <w:rsid w:val="00BA5051"/>
    <w:rsid w:val="00BA52F1"/>
    <w:rsid w:val="00BA561F"/>
    <w:rsid w:val="00BA5675"/>
    <w:rsid w:val="00BA5972"/>
    <w:rsid w:val="00BA5BF4"/>
    <w:rsid w:val="00BA5E6C"/>
    <w:rsid w:val="00BA605F"/>
    <w:rsid w:val="00BA664D"/>
    <w:rsid w:val="00BA6AAE"/>
    <w:rsid w:val="00BA6D45"/>
    <w:rsid w:val="00BA70D5"/>
    <w:rsid w:val="00BA714D"/>
    <w:rsid w:val="00BA72B9"/>
    <w:rsid w:val="00BA73E1"/>
    <w:rsid w:val="00BA7465"/>
    <w:rsid w:val="00BA7539"/>
    <w:rsid w:val="00BA759F"/>
    <w:rsid w:val="00BA7803"/>
    <w:rsid w:val="00BA7A13"/>
    <w:rsid w:val="00BA7B79"/>
    <w:rsid w:val="00BA7C8F"/>
    <w:rsid w:val="00BA7E56"/>
    <w:rsid w:val="00BA7EF7"/>
    <w:rsid w:val="00BB00F7"/>
    <w:rsid w:val="00BB0213"/>
    <w:rsid w:val="00BB0236"/>
    <w:rsid w:val="00BB03A1"/>
    <w:rsid w:val="00BB04FA"/>
    <w:rsid w:val="00BB0603"/>
    <w:rsid w:val="00BB066F"/>
    <w:rsid w:val="00BB0697"/>
    <w:rsid w:val="00BB0CD6"/>
    <w:rsid w:val="00BB0EFE"/>
    <w:rsid w:val="00BB10DA"/>
    <w:rsid w:val="00BB12AE"/>
    <w:rsid w:val="00BB13D7"/>
    <w:rsid w:val="00BB13D9"/>
    <w:rsid w:val="00BB13DB"/>
    <w:rsid w:val="00BB17A0"/>
    <w:rsid w:val="00BB1818"/>
    <w:rsid w:val="00BB19A7"/>
    <w:rsid w:val="00BB19DC"/>
    <w:rsid w:val="00BB1A04"/>
    <w:rsid w:val="00BB1AA1"/>
    <w:rsid w:val="00BB1BF3"/>
    <w:rsid w:val="00BB2087"/>
    <w:rsid w:val="00BB225F"/>
    <w:rsid w:val="00BB23B0"/>
    <w:rsid w:val="00BB2452"/>
    <w:rsid w:val="00BB2688"/>
    <w:rsid w:val="00BB2802"/>
    <w:rsid w:val="00BB29AA"/>
    <w:rsid w:val="00BB2A5D"/>
    <w:rsid w:val="00BB2D8E"/>
    <w:rsid w:val="00BB2DEE"/>
    <w:rsid w:val="00BB2E0F"/>
    <w:rsid w:val="00BB2F3F"/>
    <w:rsid w:val="00BB313D"/>
    <w:rsid w:val="00BB3410"/>
    <w:rsid w:val="00BB3653"/>
    <w:rsid w:val="00BB36E8"/>
    <w:rsid w:val="00BB38E3"/>
    <w:rsid w:val="00BB39AA"/>
    <w:rsid w:val="00BB3B5A"/>
    <w:rsid w:val="00BB3C4D"/>
    <w:rsid w:val="00BB3ED9"/>
    <w:rsid w:val="00BB405B"/>
    <w:rsid w:val="00BB41DB"/>
    <w:rsid w:val="00BB423E"/>
    <w:rsid w:val="00BB43D2"/>
    <w:rsid w:val="00BB4490"/>
    <w:rsid w:val="00BB482D"/>
    <w:rsid w:val="00BB48EE"/>
    <w:rsid w:val="00BB49F7"/>
    <w:rsid w:val="00BB4BD0"/>
    <w:rsid w:val="00BB4BD2"/>
    <w:rsid w:val="00BB4C6E"/>
    <w:rsid w:val="00BB4CE5"/>
    <w:rsid w:val="00BB4D17"/>
    <w:rsid w:val="00BB4D8C"/>
    <w:rsid w:val="00BB4DB3"/>
    <w:rsid w:val="00BB4E06"/>
    <w:rsid w:val="00BB4E40"/>
    <w:rsid w:val="00BB4F0C"/>
    <w:rsid w:val="00BB544C"/>
    <w:rsid w:val="00BB547E"/>
    <w:rsid w:val="00BB54FB"/>
    <w:rsid w:val="00BB562F"/>
    <w:rsid w:val="00BB5840"/>
    <w:rsid w:val="00BB5E2F"/>
    <w:rsid w:val="00BB6399"/>
    <w:rsid w:val="00BB6559"/>
    <w:rsid w:val="00BB6591"/>
    <w:rsid w:val="00BB6592"/>
    <w:rsid w:val="00BB6608"/>
    <w:rsid w:val="00BB6850"/>
    <w:rsid w:val="00BB6B97"/>
    <w:rsid w:val="00BB6C96"/>
    <w:rsid w:val="00BB6F07"/>
    <w:rsid w:val="00BB6F12"/>
    <w:rsid w:val="00BB6F69"/>
    <w:rsid w:val="00BB6FEB"/>
    <w:rsid w:val="00BB74DE"/>
    <w:rsid w:val="00BB75B2"/>
    <w:rsid w:val="00BB75F7"/>
    <w:rsid w:val="00BB796A"/>
    <w:rsid w:val="00BB79B2"/>
    <w:rsid w:val="00BB7AE7"/>
    <w:rsid w:val="00BB7B9A"/>
    <w:rsid w:val="00BB7C06"/>
    <w:rsid w:val="00BB7DF1"/>
    <w:rsid w:val="00BC0125"/>
    <w:rsid w:val="00BC0138"/>
    <w:rsid w:val="00BC01A3"/>
    <w:rsid w:val="00BC01F2"/>
    <w:rsid w:val="00BC0352"/>
    <w:rsid w:val="00BC043A"/>
    <w:rsid w:val="00BC04F6"/>
    <w:rsid w:val="00BC07D1"/>
    <w:rsid w:val="00BC083B"/>
    <w:rsid w:val="00BC096E"/>
    <w:rsid w:val="00BC0A36"/>
    <w:rsid w:val="00BC0B62"/>
    <w:rsid w:val="00BC0F9A"/>
    <w:rsid w:val="00BC10F2"/>
    <w:rsid w:val="00BC134D"/>
    <w:rsid w:val="00BC1384"/>
    <w:rsid w:val="00BC16BD"/>
    <w:rsid w:val="00BC1723"/>
    <w:rsid w:val="00BC1763"/>
    <w:rsid w:val="00BC1A34"/>
    <w:rsid w:val="00BC1ABA"/>
    <w:rsid w:val="00BC1B84"/>
    <w:rsid w:val="00BC1E84"/>
    <w:rsid w:val="00BC1F42"/>
    <w:rsid w:val="00BC2246"/>
    <w:rsid w:val="00BC27FF"/>
    <w:rsid w:val="00BC294B"/>
    <w:rsid w:val="00BC298D"/>
    <w:rsid w:val="00BC2C1C"/>
    <w:rsid w:val="00BC2E3B"/>
    <w:rsid w:val="00BC30B6"/>
    <w:rsid w:val="00BC3156"/>
    <w:rsid w:val="00BC319B"/>
    <w:rsid w:val="00BC3227"/>
    <w:rsid w:val="00BC330B"/>
    <w:rsid w:val="00BC3833"/>
    <w:rsid w:val="00BC3860"/>
    <w:rsid w:val="00BC386B"/>
    <w:rsid w:val="00BC3A0A"/>
    <w:rsid w:val="00BC3D29"/>
    <w:rsid w:val="00BC3DFB"/>
    <w:rsid w:val="00BC411F"/>
    <w:rsid w:val="00BC4306"/>
    <w:rsid w:val="00BC4387"/>
    <w:rsid w:val="00BC443E"/>
    <w:rsid w:val="00BC4819"/>
    <w:rsid w:val="00BC481C"/>
    <w:rsid w:val="00BC499B"/>
    <w:rsid w:val="00BC4B28"/>
    <w:rsid w:val="00BC4E4A"/>
    <w:rsid w:val="00BC50E6"/>
    <w:rsid w:val="00BC52DA"/>
    <w:rsid w:val="00BC553A"/>
    <w:rsid w:val="00BC5579"/>
    <w:rsid w:val="00BC55A9"/>
    <w:rsid w:val="00BC5645"/>
    <w:rsid w:val="00BC58DB"/>
    <w:rsid w:val="00BC5A04"/>
    <w:rsid w:val="00BC5DE2"/>
    <w:rsid w:val="00BC624E"/>
    <w:rsid w:val="00BC63CB"/>
    <w:rsid w:val="00BC642A"/>
    <w:rsid w:val="00BC6457"/>
    <w:rsid w:val="00BC6C0E"/>
    <w:rsid w:val="00BC6C6E"/>
    <w:rsid w:val="00BC6F65"/>
    <w:rsid w:val="00BC7258"/>
    <w:rsid w:val="00BC7407"/>
    <w:rsid w:val="00BC7633"/>
    <w:rsid w:val="00BC79FD"/>
    <w:rsid w:val="00BC7B69"/>
    <w:rsid w:val="00BC7B6A"/>
    <w:rsid w:val="00BC7BD4"/>
    <w:rsid w:val="00BC7E3C"/>
    <w:rsid w:val="00BD0015"/>
    <w:rsid w:val="00BD059A"/>
    <w:rsid w:val="00BD0619"/>
    <w:rsid w:val="00BD065A"/>
    <w:rsid w:val="00BD0A4C"/>
    <w:rsid w:val="00BD0B27"/>
    <w:rsid w:val="00BD0B9E"/>
    <w:rsid w:val="00BD0C0D"/>
    <w:rsid w:val="00BD0D2A"/>
    <w:rsid w:val="00BD0D6E"/>
    <w:rsid w:val="00BD0DD2"/>
    <w:rsid w:val="00BD0E33"/>
    <w:rsid w:val="00BD0EC2"/>
    <w:rsid w:val="00BD121D"/>
    <w:rsid w:val="00BD145A"/>
    <w:rsid w:val="00BD17DC"/>
    <w:rsid w:val="00BD1810"/>
    <w:rsid w:val="00BD19B5"/>
    <w:rsid w:val="00BD1ACE"/>
    <w:rsid w:val="00BD1B4B"/>
    <w:rsid w:val="00BD1B75"/>
    <w:rsid w:val="00BD1CF6"/>
    <w:rsid w:val="00BD1D59"/>
    <w:rsid w:val="00BD1D63"/>
    <w:rsid w:val="00BD1EEF"/>
    <w:rsid w:val="00BD1F08"/>
    <w:rsid w:val="00BD2205"/>
    <w:rsid w:val="00BD220E"/>
    <w:rsid w:val="00BD2363"/>
    <w:rsid w:val="00BD23C6"/>
    <w:rsid w:val="00BD23D4"/>
    <w:rsid w:val="00BD23F7"/>
    <w:rsid w:val="00BD24CE"/>
    <w:rsid w:val="00BD25B1"/>
    <w:rsid w:val="00BD27DE"/>
    <w:rsid w:val="00BD293F"/>
    <w:rsid w:val="00BD2ABB"/>
    <w:rsid w:val="00BD2B86"/>
    <w:rsid w:val="00BD2E3A"/>
    <w:rsid w:val="00BD2FDA"/>
    <w:rsid w:val="00BD3087"/>
    <w:rsid w:val="00BD3193"/>
    <w:rsid w:val="00BD368A"/>
    <w:rsid w:val="00BD389E"/>
    <w:rsid w:val="00BD3A7C"/>
    <w:rsid w:val="00BD3B20"/>
    <w:rsid w:val="00BD3CB3"/>
    <w:rsid w:val="00BD3DE0"/>
    <w:rsid w:val="00BD3F8A"/>
    <w:rsid w:val="00BD4187"/>
    <w:rsid w:val="00BD4487"/>
    <w:rsid w:val="00BD4648"/>
    <w:rsid w:val="00BD4787"/>
    <w:rsid w:val="00BD486F"/>
    <w:rsid w:val="00BD4A4C"/>
    <w:rsid w:val="00BD4E2C"/>
    <w:rsid w:val="00BD4FD5"/>
    <w:rsid w:val="00BD5130"/>
    <w:rsid w:val="00BD5661"/>
    <w:rsid w:val="00BD576F"/>
    <w:rsid w:val="00BD5846"/>
    <w:rsid w:val="00BD589E"/>
    <w:rsid w:val="00BD5922"/>
    <w:rsid w:val="00BD5925"/>
    <w:rsid w:val="00BD5D7B"/>
    <w:rsid w:val="00BD5E26"/>
    <w:rsid w:val="00BD5FDA"/>
    <w:rsid w:val="00BD612B"/>
    <w:rsid w:val="00BD62E1"/>
    <w:rsid w:val="00BD6893"/>
    <w:rsid w:val="00BD6AEE"/>
    <w:rsid w:val="00BD6B6B"/>
    <w:rsid w:val="00BD6C85"/>
    <w:rsid w:val="00BD6E74"/>
    <w:rsid w:val="00BD6FBE"/>
    <w:rsid w:val="00BD7113"/>
    <w:rsid w:val="00BD722D"/>
    <w:rsid w:val="00BD732C"/>
    <w:rsid w:val="00BD733E"/>
    <w:rsid w:val="00BD748E"/>
    <w:rsid w:val="00BD7551"/>
    <w:rsid w:val="00BD76AC"/>
    <w:rsid w:val="00BD7762"/>
    <w:rsid w:val="00BD79BA"/>
    <w:rsid w:val="00BD7C7C"/>
    <w:rsid w:val="00BD7E26"/>
    <w:rsid w:val="00BD7E48"/>
    <w:rsid w:val="00BD7F81"/>
    <w:rsid w:val="00BE0073"/>
    <w:rsid w:val="00BE04A9"/>
    <w:rsid w:val="00BE04DB"/>
    <w:rsid w:val="00BE0513"/>
    <w:rsid w:val="00BE056E"/>
    <w:rsid w:val="00BE0718"/>
    <w:rsid w:val="00BE0917"/>
    <w:rsid w:val="00BE0964"/>
    <w:rsid w:val="00BE0B72"/>
    <w:rsid w:val="00BE0B76"/>
    <w:rsid w:val="00BE0E0D"/>
    <w:rsid w:val="00BE1277"/>
    <w:rsid w:val="00BE1302"/>
    <w:rsid w:val="00BE1304"/>
    <w:rsid w:val="00BE1714"/>
    <w:rsid w:val="00BE1925"/>
    <w:rsid w:val="00BE1A18"/>
    <w:rsid w:val="00BE1A48"/>
    <w:rsid w:val="00BE1FFE"/>
    <w:rsid w:val="00BE2199"/>
    <w:rsid w:val="00BE22B8"/>
    <w:rsid w:val="00BE2351"/>
    <w:rsid w:val="00BE2441"/>
    <w:rsid w:val="00BE25CA"/>
    <w:rsid w:val="00BE26F6"/>
    <w:rsid w:val="00BE26FF"/>
    <w:rsid w:val="00BE2B10"/>
    <w:rsid w:val="00BE2BA2"/>
    <w:rsid w:val="00BE3197"/>
    <w:rsid w:val="00BE31F7"/>
    <w:rsid w:val="00BE33E5"/>
    <w:rsid w:val="00BE3536"/>
    <w:rsid w:val="00BE364D"/>
    <w:rsid w:val="00BE36B1"/>
    <w:rsid w:val="00BE38D4"/>
    <w:rsid w:val="00BE3B3D"/>
    <w:rsid w:val="00BE3C7B"/>
    <w:rsid w:val="00BE3C7D"/>
    <w:rsid w:val="00BE3E77"/>
    <w:rsid w:val="00BE4073"/>
    <w:rsid w:val="00BE40B7"/>
    <w:rsid w:val="00BE4647"/>
    <w:rsid w:val="00BE4AFF"/>
    <w:rsid w:val="00BE4E52"/>
    <w:rsid w:val="00BE4F62"/>
    <w:rsid w:val="00BE4F7E"/>
    <w:rsid w:val="00BE5018"/>
    <w:rsid w:val="00BE50FD"/>
    <w:rsid w:val="00BE5139"/>
    <w:rsid w:val="00BE5167"/>
    <w:rsid w:val="00BE51AD"/>
    <w:rsid w:val="00BE534F"/>
    <w:rsid w:val="00BE55E6"/>
    <w:rsid w:val="00BE5720"/>
    <w:rsid w:val="00BE5725"/>
    <w:rsid w:val="00BE572B"/>
    <w:rsid w:val="00BE592B"/>
    <w:rsid w:val="00BE5E42"/>
    <w:rsid w:val="00BE5F0B"/>
    <w:rsid w:val="00BE604E"/>
    <w:rsid w:val="00BE617A"/>
    <w:rsid w:val="00BE61A4"/>
    <w:rsid w:val="00BE63F9"/>
    <w:rsid w:val="00BE6482"/>
    <w:rsid w:val="00BE67B3"/>
    <w:rsid w:val="00BE68A0"/>
    <w:rsid w:val="00BE69BF"/>
    <w:rsid w:val="00BE69D0"/>
    <w:rsid w:val="00BE70C2"/>
    <w:rsid w:val="00BE7572"/>
    <w:rsid w:val="00BE757D"/>
    <w:rsid w:val="00BE79B8"/>
    <w:rsid w:val="00BE7B1C"/>
    <w:rsid w:val="00BE7B1E"/>
    <w:rsid w:val="00BE7B2C"/>
    <w:rsid w:val="00BE7D02"/>
    <w:rsid w:val="00BE7EDD"/>
    <w:rsid w:val="00BE7F9D"/>
    <w:rsid w:val="00BE7FA2"/>
    <w:rsid w:val="00BF0256"/>
    <w:rsid w:val="00BF0333"/>
    <w:rsid w:val="00BF0459"/>
    <w:rsid w:val="00BF069C"/>
    <w:rsid w:val="00BF071B"/>
    <w:rsid w:val="00BF0924"/>
    <w:rsid w:val="00BF099D"/>
    <w:rsid w:val="00BF0ACF"/>
    <w:rsid w:val="00BF11D9"/>
    <w:rsid w:val="00BF1550"/>
    <w:rsid w:val="00BF165C"/>
    <w:rsid w:val="00BF183D"/>
    <w:rsid w:val="00BF1C98"/>
    <w:rsid w:val="00BF1CB3"/>
    <w:rsid w:val="00BF1E04"/>
    <w:rsid w:val="00BF2034"/>
    <w:rsid w:val="00BF2075"/>
    <w:rsid w:val="00BF2083"/>
    <w:rsid w:val="00BF247A"/>
    <w:rsid w:val="00BF2802"/>
    <w:rsid w:val="00BF2810"/>
    <w:rsid w:val="00BF2A6A"/>
    <w:rsid w:val="00BF2CCD"/>
    <w:rsid w:val="00BF2D31"/>
    <w:rsid w:val="00BF2E56"/>
    <w:rsid w:val="00BF2FA1"/>
    <w:rsid w:val="00BF3000"/>
    <w:rsid w:val="00BF30C6"/>
    <w:rsid w:val="00BF32F5"/>
    <w:rsid w:val="00BF359B"/>
    <w:rsid w:val="00BF36B1"/>
    <w:rsid w:val="00BF3828"/>
    <w:rsid w:val="00BF3879"/>
    <w:rsid w:val="00BF3922"/>
    <w:rsid w:val="00BF3968"/>
    <w:rsid w:val="00BF39EB"/>
    <w:rsid w:val="00BF3AFD"/>
    <w:rsid w:val="00BF4087"/>
    <w:rsid w:val="00BF40B4"/>
    <w:rsid w:val="00BF41B2"/>
    <w:rsid w:val="00BF433C"/>
    <w:rsid w:val="00BF465D"/>
    <w:rsid w:val="00BF4789"/>
    <w:rsid w:val="00BF4E79"/>
    <w:rsid w:val="00BF505C"/>
    <w:rsid w:val="00BF5072"/>
    <w:rsid w:val="00BF51CD"/>
    <w:rsid w:val="00BF5779"/>
    <w:rsid w:val="00BF58CC"/>
    <w:rsid w:val="00BF5C47"/>
    <w:rsid w:val="00BF5CCB"/>
    <w:rsid w:val="00BF5E22"/>
    <w:rsid w:val="00BF5EC3"/>
    <w:rsid w:val="00BF6037"/>
    <w:rsid w:val="00BF604E"/>
    <w:rsid w:val="00BF6104"/>
    <w:rsid w:val="00BF61DF"/>
    <w:rsid w:val="00BF6663"/>
    <w:rsid w:val="00BF68F9"/>
    <w:rsid w:val="00BF6955"/>
    <w:rsid w:val="00BF6A01"/>
    <w:rsid w:val="00BF6A3C"/>
    <w:rsid w:val="00BF6B0F"/>
    <w:rsid w:val="00BF7057"/>
    <w:rsid w:val="00BF7221"/>
    <w:rsid w:val="00BF72F1"/>
    <w:rsid w:val="00BF748F"/>
    <w:rsid w:val="00BF7578"/>
    <w:rsid w:val="00BF7985"/>
    <w:rsid w:val="00BF7C37"/>
    <w:rsid w:val="00BF7CE8"/>
    <w:rsid w:val="00C00054"/>
    <w:rsid w:val="00C00099"/>
    <w:rsid w:val="00C002EC"/>
    <w:rsid w:val="00C003E0"/>
    <w:rsid w:val="00C004AB"/>
    <w:rsid w:val="00C004C6"/>
    <w:rsid w:val="00C0059A"/>
    <w:rsid w:val="00C005D3"/>
    <w:rsid w:val="00C00679"/>
    <w:rsid w:val="00C00815"/>
    <w:rsid w:val="00C00872"/>
    <w:rsid w:val="00C0094D"/>
    <w:rsid w:val="00C00BEC"/>
    <w:rsid w:val="00C00F00"/>
    <w:rsid w:val="00C00F10"/>
    <w:rsid w:val="00C01040"/>
    <w:rsid w:val="00C0115F"/>
    <w:rsid w:val="00C012C9"/>
    <w:rsid w:val="00C0135A"/>
    <w:rsid w:val="00C013E7"/>
    <w:rsid w:val="00C0150C"/>
    <w:rsid w:val="00C015B7"/>
    <w:rsid w:val="00C01703"/>
    <w:rsid w:val="00C01751"/>
    <w:rsid w:val="00C01811"/>
    <w:rsid w:val="00C01904"/>
    <w:rsid w:val="00C01C88"/>
    <w:rsid w:val="00C01D4F"/>
    <w:rsid w:val="00C022A7"/>
    <w:rsid w:val="00C023DE"/>
    <w:rsid w:val="00C024CE"/>
    <w:rsid w:val="00C025C9"/>
    <w:rsid w:val="00C0260C"/>
    <w:rsid w:val="00C029F0"/>
    <w:rsid w:val="00C02A12"/>
    <w:rsid w:val="00C02CF5"/>
    <w:rsid w:val="00C02E20"/>
    <w:rsid w:val="00C02EB6"/>
    <w:rsid w:val="00C03268"/>
    <w:rsid w:val="00C033B4"/>
    <w:rsid w:val="00C0344C"/>
    <w:rsid w:val="00C035A6"/>
    <w:rsid w:val="00C036A7"/>
    <w:rsid w:val="00C0376F"/>
    <w:rsid w:val="00C03885"/>
    <w:rsid w:val="00C039AC"/>
    <w:rsid w:val="00C03A90"/>
    <w:rsid w:val="00C03D2B"/>
    <w:rsid w:val="00C03F58"/>
    <w:rsid w:val="00C04294"/>
    <w:rsid w:val="00C0449F"/>
    <w:rsid w:val="00C044C3"/>
    <w:rsid w:val="00C04623"/>
    <w:rsid w:val="00C047B7"/>
    <w:rsid w:val="00C047F0"/>
    <w:rsid w:val="00C04928"/>
    <w:rsid w:val="00C04A3C"/>
    <w:rsid w:val="00C04AE0"/>
    <w:rsid w:val="00C04C0A"/>
    <w:rsid w:val="00C04DCC"/>
    <w:rsid w:val="00C050E7"/>
    <w:rsid w:val="00C050F8"/>
    <w:rsid w:val="00C05333"/>
    <w:rsid w:val="00C05464"/>
    <w:rsid w:val="00C0552E"/>
    <w:rsid w:val="00C0572D"/>
    <w:rsid w:val="00C05777"/>
    <w:rsid w:val="00C05B52"/>
    <w:rsid w:val="00C05D41"/>
    <w:rsid w:val="00C05EDC"/>
    <w:rsid w:val="00C05EDF"/>
    <w:rsid w:val="00C05F16"/>
    <w:rsid w:val="00C05FE2"/>
    <w:rsid w:val="00C05FE9"/>
    <w:rsid w:val="00C060DE"/>
    <w:rsid w:val="00C060EA"/>
    <w:rsid w:val="00C061F3"/>
    <w:rsid w:val="00C06283"/>
    <w:rsid w:val="00C0669B"/>
    <w:rsid w:val="00C06C96"/>
    <w:rsid w:val="00C06DCC"/>
    <w:rsid w:val="00C06E16"/>
    <w:rsid w:val="00C07101"/>
    <w:rsid w:val="00C07304"/>
    <w:rsid w:val="00C07348"/>
    <w:rsid w:val="00C074FA"/>
    <w:rsid w:val="00C07624"/>
    <w:rsid w:val="00C07760"/>
    <w:rsid w:val="00C07953"/>
    <w:rsid w:val="00C07C7F"/>
    <w:rsid w:val="00C07E2F"/>
    <w:rsid w:val="00C07FF6"/>
    <w:rsid w:val="00C1019F"/>
    <w:rsid w:val="00C1098F"/>
    <w:rsid w:val="00C10BA6"/>
    <w:rsid w:val="00C10C30"/>
    <w:rsid w:val="00C10CC0"/>
    <w:rsid w:val="00C10CD1"/>
    <w:rsid w:val="00C10CDD"/>
    <w:rsid w:val="00C10D58"/>
    <w:rsid w:val="00C10F07"/>
    <w:rsid w:val="00C10FE1"/>
    <w:rsid w:val="00C1109D"/>
    <w:rsid w:val="00C11141"/>
    <w:rsid w:val="00C1121E"/>
    <w:rsid w:val="00C113B7"/>
    <w:rsid w:val="00C114BA"/>
    <w:rsid w:val="00C11897"/>
    <w:rsid w:val="00C11EC2"/>
    <w:rsid w:val="00C11FB0"/>
    <w:rsid w:val="00C1258A"/>
    <w:rsid w:val="00C125AB"/>
    <w:rsid w:val="00C12607"/>
    <w:rsid w:val="00C12692"/>
    <w:rsid w:val="00C1269B"/>
    <w:rsid w:val="00C126A6"/>
    <w:rsid w:val="00C129CA"/>
    <w:rsid w:val="00C12AF5"/>
    <w:rsid w:val="00C12B47"/>
    <w:rsid w:val="00C12D34"/>
    <w:rsid w:val="00C12F28"/>
    <w:rsid w:val="00C1327D"/>
    <w:rsid w:val="00C132B1"/>
    <w:rsid w:val="00C13783"/>
    <w:rsid w:val="00C137FC"/>
    <w:rsid w:val="00C1393A"/>
    <w:rsid w:val="00C13ABA"/>
    <w:rsid w:val="00C13C3C"/>
    <w:rsid w:val="00C13F5E"/>
    <w:rsid w:val="00C13FE2"/>
    <w:rsid w:val="00C140EC"/>
    <w:rsid w:val="00C144CF"/>
    <w:rsid w:val="00C14514"/>
    <w:rsid w:val="00C14525"/>
    <w:rsid w:val="00C14643"/>
    <w:rsid w:val="00C14C7F"/>
    <w:rsid w:val="00C14D23"/>
    <w:rsid w:val="00C14D9D"/>
    <w:rsid w:val="00C14E5A"/>
    <w:rsid w:val="00C1571D"/>
    <w:rsid w:val="00C1598B"/>
    <w:rsid w:val="00C15B60"/>
    <w:rsid w:val="00C15C6C"/>
    <w:rsid w:val="00C15DB5"/>
    <w:rsid w:val="00C16159"/>
    <w:rsid w:val="00C16198"/>
    <w:rsid w:val="00C16231"/>
    <w:rsid w:val="00C162A9"/>
    <w:rsid w:val="00C1631F"/>
    <w:rsid w:val="00C16584"/>
    <w:rsid w:val="00C16702"/>
    <w:rsid w:val="00C16AEC"/>
    <w:rsid w:val="00C1744E"/>
    <w:rsid w:val="00C17697"/>
    <w:rsid w:val="00C1773E"/>
    <w:rsid w:val="00C1776F"/>
    <w:rsid w:val="00C17A8C"/>
    <w:rsid w:val="00C17C2B"/>
    <w:rsid w:val="00C17C67"/>
    <w:rsid w:val="00C17D95"/>
    <w:rsid w:val="00C200D1"/>
    <w:rsid w:val="00C2080B"/>
    <w:rsid w:val="00C20816"/>
    <w:rsid w:val="00C20854"/>
    <w:rsid w:val="00C20CB8"/>
    <w:rsid w:val="00C215CC"/>
    <w:rsid w:val="00C21634"/>
    <w:rsid w:val="00C21821"/>
    <w:rsid w:val="00C218D2"/>
    <w:rsid w:val="00C219D1"/>
    <w:rsid w:val="00C21ED2"/>
    <w:rsid w:val="00C222FD"/>
    <w:rsid w:val="00C22593"/>
    <w:rsid w:val="00C22649"/>
    <w:rsid w:val="00C22697"/>
    <w:rsid w:val="00C228B0"/>
    <w:rsid w:val="00C229A0"/>
    <w:rsid w:val="00C22A37"/>
    <w:rsid w:val="00C22A87"/>
    <w:rsid w:val="00C22B8C"/>
    <w:rsid w:val="00C23118"/>
    <w:rsid w:val="00C2317E"/>
    <w:rsid w:val="00C231B7"/>
    <w:rsid w:val="00C23327"/>
    <w:rsid w:val="00C234E1"/>
    <w:rsid w:val="00C235AB"/>
    <w:rsid w:val="00C23696"/>
    <w:rsid w:val="00C237F2"/>
    <w:rsid w:val="00C2399D"/>
    <w:rsid w:val="00C23A47"/>
    <w:rsid w:val="00C23ABD"/>
    <w:rsid w:val="00C23B7C"/>
    <w:rsid w:val="00C23E01"/>
    <w:rsid w:val="00C23E9A"/>
    <w:rsid w:val="00C23F36"/>
    <w:rsid w:val="00C24255"/>
    <w:rsid w:val="00C24896"/>
    <w:rsid w:val="00C249FA"/>
    <w:rsid w:val="00C24ACB"/>
    <w:rsid w:val="00C24C32"/>
    <w:rsid w:val="00C24D87"/>
    <w:rsid w:val="00C24F78"/>
    <w:rsid w:val="00C25113"/>
    <w:rsid w:val="00C25389"/>
    <w:rsid w:val="00C25429"/>
    <w:rsid w:val="00C25718"/>
    <w:rsid w:val="00C257F6"/>
    <w:rsid w:val="00C25896"/>
    <w:rsid w:val="00C25C69"/>
    <w:rsid w:val="00C25CB0"/>
    <w:rsid w:val="00C25D8E"/>
    <w:rsid w:val="00C25DB0"/>
    <w:rsid w:val="00C260A5"/>
    <w:rsid w:val="00C2627A"/>
    <w:rsid w:val="00C26739"/>
    <w:rsid w:val="00C267B6"/>
    <w:rsid w:val="00C26842"/>
    <w:rsid w:val="00C268EA"/>
    <w:rsid w:val="00C26CD0"/>
    <w:rsid w:val="00C26E8F"/>
    <w:rsid w:val="00C27111"/>
    <w:rsid w:val="00C27156"/>
    <w:rsid w:val="00C272D0"/>
    <w:rsid w:val="00C27446"/>
    <w:rsid w:val="00C279DB"/>
    <w:rsid w:val="00C27AC5"/>
    <w:rsid w:val="00C27B26"/>
    <w:rsid w:val="00C27B63"/>
    <w:rsid w:val="00C27BA6"/>
    <w:rsid w:val="00C27D3D"/>
    <w:rsid w:val="00C27D77"/>
    <w:rsid w:val="00C30091"/>
    <w:rsid w:val="00C30165"/>
    <w:rsid w:val="00C3021F"/>
    <w:rsid w:val="00C302FF"/>
    <w:rsid w:val="00C3065E"/>
    <w:rsid w:val="00C307FE"/>
    <w:rsid w:val="00C30806"/>
    <w:rsid w:val="00C3087F"/>
    <w:rsid w:val="00C308CF"/>
    <w:rsid w:val="00C30ADF"/>
    <w:rsid w:val="00C30DA5"/>
    <w:rsid w:val="00C31146"/>
    <w:rsid w:val="00C3133D"/>
    <w:rsid w:val="00C31484"/>
    <w:rsid w:val="00C31528"/>
    <w:rsid w:val="00C31615"/>
    <w:rsid w:val="00C31AA1"/>
    <w:rsid w:val="00C31AEE"/>
    <w:rsid w:val="00C31C86"/>
    <w:rsid w:val="00C31D0E"/>
    <w:rsid w:val="00C32083"/>
    <w:rsid w:val="00C322A2"/>
    <w:rsid w:val="00C328E3"/>
    <w:rsid w:val="00C32A1F"/>
    <w:rsid w:val="00C32B92"/>
    <w:rsid w:val="00C32C71"/>
    <w:rsid w:val="00C32C73"/>
    <w:rsid w:val="00C33059"/>
    <w:rsid w:val="00C33367"/>
    <w:rsid w:val="00C33450"/>
    <w:rsid w:val="00C33639"/>
    <w:rsid w:val="00C33986"/>
    <w:rsid w:val="00C33AD1"/>
    <w:rsid w:val="00C33C8B"/>
    <w:rsid w:val="00C33E01"/>
    <w:rsid w:val="00C3406D"/>
    <w:rsid w:val="00C34195"/>
    <w:rsid w:val="00C341FC"/>
    <w:rsid w:val="00C34247"/>
    <w:rsid w:val="00C34290"/>
    <w:rsid w:val="00C342CE"/>
    <w:rsid w:val="00C34304"/>
    <w:rsid w:val="00C34353"/>
    <w:rsid w:val="00C3435B"/>
    <w:rsid w:val="00C345DD"/>
    <w:rsid w:val="00C345ED"/>
    <w:rsid w:val="00C34959"/>
    <w:rsid w:val="00C349EB"/>
    <w:rsid w:val="00C34B41"/>
    <w:rsid w:val="00C34DF2"/>
    <w:rsid w:val="00C34E85"/>
    <w:rsid w:val="00C34EA8"/>
    <w:rsid w:val="00C35040"/>
    <w:rsid w:val="00C35240"/>
    <w:rsid w:val="00C352BD"/>
    <w:rsid w:val="00C353E1"/>
    <w:rsid w:val="00C35407"/>
    <w:rsid w:val="00C3548E"/>
    <w:rsid w:val="00C35777"/>
    <w:rsid w:val="00C35952"/>
    <w:rsid w:val="00C359A2"/>
    <w:rsid w:val="00C35CD7"/>
    <w:rsid w:val="00C35ED5"/>
    <w:rsid w:val="00C36070"/>
    <w:rsid w:val="00C360E2"/>
    <w:rsid w:val="00C361B4"/>
    <w:rsid w:val="00C361ED"/>
    <w:rsid w:val="00C3620D"/>
    <w:rsid w:val="00C3632C"/>
    <w:rsid w:val="00C3671D"/>
    <w:rsid w:val="00C369C4"/>
    <w:rsid w:val="00C36A72"/>
    <w:rsid w:val="00C36D12"/>
    <w:rsid w:val="00C36EA5"/>
    <w:rsid w:val="00C36ECA"/>
    <w:rsid w:val="00C36FF0"/>
    <w:rsid w:val="00C3723E"/>
    <w:rsid w:val="00C372B8"/>
    <w:rsid w:val="00C3731F"/>
    <w:rsid w:val="00C37688"/>
    <w:rsid w:val="00C377FA"/>
    <w:rsid w:val="00C378A6"/>
    <w:rsid w:val="00C37BC3"/>
    <w:rsid w:val="00C37C0C"/>
    <w:rsid w:val="00C37DFC"/>
    <w:rsid w:val="00C37E0E"/>
    <w:rsid w:val="00C37E77"/>
    <w:rsid w:val="00C37F2B"/>
    <w:rsid w:val="00C37F3F"/>
    <w:rsid w:val="00C37FB0"/>
    <w:rsid w:val="00C37FEA"/>
    <w:rsid w:val="00C40004"/>
    <w:rsid w:val="00C40658"/>
    <w:rsid w:val="00C406B8"/>
    <w:rsid w:val="00C407EE"/>
    <w:rsid w:val="00C40A05"/>
    <w:rsid w:val="00C40BDC"/>
    <w:rsid w:val="00C40C1B"/>
    <w:rsid w:val="00C40CFA"/>
    <w:rsid w:val="00C4104C"/>
    <w:rsid w:val="00C4121B"/>
    <w:rsid w:val="00C414B7"/>
    <w:rsid w:val="00C41624"/>
    <w:rsid w:val="00C41756"/>
    <w:rsid w:val="00C41EA2"/>
    <w:rsid w:val="00C41F30"/>
    <w:rsid w:val="00C41FEE"/>
    <w:rsid w:val="00C4206D"/>
    <w:rsid w:val="00C420A2"/>
    <w:rsid w:val="00C4223D"/>
    <w:rsid w:val="00C423AC"/>
    <w:rsid w:val="00C42581"/>
    <w:rsid w:val="00C4284C"/>
    <w:rsid w:val="00C42918"/>
    <w:rsid w:val="00C42ACE"/>
    <w:rsid w:val="00C42C0E"/>
    <w:rsid w:val="00C42CB3"/>
    <w:rsid w:val="00C42D43"/>
    <w:rsid w:val="00C42D61"/>
    <w:rsid w:val="00C42E7D"/>
    <w:rsid w:val="00C42F9E"/>
    <w:rsid w:val="00C4311A"/>
    <w:rsid w:val="00C4318A"/>
    <w:rsid w:val="00C4363B"/>
    <w:rsid w:val="00C4380F"/>
    <w:rsid w:val="00C43BF0"/>
    <w:rsid w:val="00C43C0C"/>
    <w:rsid w:val="00C43E9C"/>
    <w:rsid w:val="00C43EFC"/>
    <w:rsid w:val="00C43FC6"/>
    <w:rsid w:val="00C441E9"/>
    <w:rsid w:val="00C44386"/>
    <w:rsid w:val="00C44557"/>
    <w:rsid w:val="00C447AB"/>
    <w:rsid w:val="00C448C6"/>
    <w:rsid w:val="00C4499C"/>
    <w:rsid w:val="00C44BBD"/>
    <w:rsid w:val="00C44CDE"/>
    <w:rsid w:val="00C44E92"/>
    <w:rsid w:val="00C44FC6"/>
    <w:rsid w:val="00C45038"/>
    <w:rsid w:val="00C45290"/>
    <w:rsid w:val="00C452BC"/>
    <w:rsid w:val="00C45321"/>
    <w:rsid w:val="00C454A1"/>
    <w:rsid w:val="00C454A3"/>
    <w:rsid w:val="00C45528"/>
    <w:rsid w:val="00C456F6"/>
    <w:rsid w:val="00C457A5"/>
    <w:rsid w:val="00C457B9"/>
    <w:rsid w:val="00C45B02"/>
    <w:rsid w:val="00C45DB1"/>
    <w:rsid w:val="00C45F84"/>
    <w:rsid w:val="00C46364"/>
    <w:rsid w:val="00C46367"/>
    <w:rsid w:val="00C46976"/>
    <w:rsid w:val="00C46A0E"/>
    <w:rsid w:val="00C46BF2"/>
    <w:rsid w:val="00C46CEF"/>
    <w:rsid w:val="00C46E82"/>
    <w:rsid w:val="00C470AB"/>
    <w:rsid w:val="00C470C8"/>
    <w:rsid w:val="00C4711F"/>
    <w:rsid w:val="00C4715F"/>
    <w:rsid w:val="00C472D7"/>
    <w:rsid w:val="00C473C8"/>
    <w:rsid w:val="00C474E4"/>
    <w:rsid w:val="00C474F9"/>
    <w:rsid w:val="00C47584"/>
    <w:rsid w:val="00C47595"/>
    <w:rsid w:val="00C475EE"/>
    <w:rsid w:val="00C477C9"/>
    <w:rsid w:val="00C4786D"/>
    <w:rsid w:val="00C47BC9"/>
    <w:rsid w:val="00C47EB4"/>
    <w:rsid w:val="00C500F7"/>
    <w:rsid w:val="00C501EF"/>
    <w:rsid w:val="00C5025B"/>
    <w:rsid w:val="00C50511"/>
    <w:rsid w:val="00C5075F"/>
    <w:rsid w:val="00C50AD0"/>
    <w:rsid w:val="00C50F28"/>
    <w:rsid w:val="00C5101F"/>
    <w:rsid w:val="00C51262"/>
    <w:rsid w:val="00C512EA"/>
    <w:rsid w:val="00C5137F"/>
    <w:rsid w:val="00C5149B"/>
    <w:rsid w:val="00C515F6"/>
    <w:rsid w:val="00C518E2"/>
    <w:rsid w:val="00C5192A"/>
    <w:rsid w:val="00C5192E"/>
    <w:rsid w:val="00C51F01"/>
    <w:rsid w:val="00C5217C"/>
    <w:rsid w:val="00C5228C"/>
    <w:rsid w:val="00C522C0"/>
    <w:rsid w:val="00C52400"/>
    <w:rsid w:val="00C5246D"/>
    <w:rsid w:val="00C52471"/>
    <w:rsid w:val="00C52501"/>
    <w:rsid w:val="00C527D5"/>
    <w:rsid w:val="00C52C87"/>
    <w:rsid w:val="00C5304C"/>
    <w:rsid w:val="00C532A1"/>
    <w:rsid w:val="00C5336E"/>
    <w:rsid w:val="00C53512"/>
    <w:rsid w:val="00C535D9"/>
    <w:rsid w:val="00C53689"/>
    <w:rsid w:val="00C5377E"/>
    <w:rsid w:val="00C5388F"/>
    <w:rsid w:val="00C5398B"/>
    <w:rsid w:val="00C539F3"/>
    <w:rsid w:val="00C53ADD"/>
    <w:rsid w:val="00C53CF9"/>
    <w:rsid w:val="00C53D3B"/>
    <w:rsid w:val="00C53EBF"/>
    <w:rsid w:val="00C53F49"/>
    <w:rsid w:val="00C53F80"/>
    <w:rsid w:val="00C53F99"/>
    <w:rsid w:val="00C54011"/>
    <w:rsid w:val="00C54087"/>
    <w:rsid w:val="00C540A8"/>
    <w:rsid w:val="00C543D2"/>
    <w:rsid w:val="00C54482"/>
    <w:rsid w:val="00C5493C"/>
    <w:rsid w:val="00C54C59"/>
    <w:rsid w:val="00C54F45"/>
    <w:rsid w:val="00C5500A"/>
    <w:rsid w:val="00C551F6"/>
    <w:rsid w:val="00C55590"/>
    <w:rsid w:val="00C55752"/>
    <w:rsid w:val="00C55843"/>
    <w:rsid w:val="00C55895"/>
    <w:rsid w:val="00C558D3"/>
    <w:rsid w:val="00C5597A"/>
    <w:rsid w:val="00C55BA7"/>
    <w:rsid w:val="00C55CC9"/>
    <w:rsid w:val="00C55E30"/>
    <w:rsid w:val="00C55F85"/>
    <w:rsid w:val="00C55FFF"/>
    <w:rsid w:val="00C56114"/>
    <w:rsid w:val="00C561E7"/>
    <w:rsid w:val="00C56235"/>
    <w:rsid w:val="00C5645A"/>
    <w:rsid w:val="00C567F9"/>
    <w:rsid w:val="00C567FE"/>
    <w:rsid w:val="00C568EB"/>
    <w:rsid w:val="00C568F7"/>
    <w:rsid w:val="00C56962"/>
    <w:rsid w:val="00C56C31"/>
    <w:rsid w:val="00C56D1E"/>
    <w:rsid w:val="00C56D85"/>
    <w:rsid w:val="00C56E4B"/>
    <w:rsid w:val="00C56EDD"/>
    <w:rsid w:val="00C571B6"/>
    <w:rsid w:val="00C5763D"/>
    <w:rsid w:val="00C57976"/>
    <w:rsid w:val="00C57CDD"/>
    <w:rsid w:val="00C57DC5"/>
    <w:rsid w:val="00C57EAC"/>
    <w:rsid w:val="00C57F64"/>
    <w:rsid w:val="00C6000E"/>
    <w:rsid w:val="00C60049"/>
    <w:rsid w:val="00C601A4"/>
    <w:rsid w:val="00C601EC"/>
    <w:rsid w:val="00C6075C"/>
    <w:rsid w:val="00C60768"/>
    <w:rsid w:val="00C609C5"/>
    <w:rsid w:val="00C60CDF"/>
    <w:rsid w:val="00C60D79"/>
    <w:rsid w:val="00C60EE2"/>
    <w:rsid w:val="00C61155"/>
    <w:rsid w:val="00C61374"/>
    <w:rsid w:val="00C6154E"/>
    <w:rsid w:val="00C615B3"/>
    <w:rsid w:val="00C617B9"/>
    <w:rsid w:val="00C61A61"/>
    <w:rsid w:val="00C61A9F"/>
    <w:rsid w:val="00C61B71"/>
    <w:rsid w:val="00C61E59"/>
    <w:rsid w:val="00C61F46"/>
    <w:rsid w:val="00C62038"/>
    <w:rsid w:val="00C620A3"/>
    <w:rsid w:val="00C6219D"/>
    <w:rsid w:val="00C62240"/>
    <w:rsid w:val="00C624D6"/>
    <w:rsid w:val="00C62508"/>
    <w:rsid w:val="00C62BA0"/>
    <w:rsid w:val="00C62F3F"/>
    <w:rsid w:val="00C6328C"/>
    <w:rsid w:val="00C63299"/>
    <w:rsid w:val="00C6352E"/>
    <w:rsid w:val="00C635E7"/>
    <w:rsid w:val="00C63710"/>
    <w:rsid w:val="00C639E2"/>
    <w:rsid w:val="00C63BEC"/>
    <w:rsid w:val="00C63BF3"/>
    <w:rsid w:val="00C63CFA"/>
    <w:rsid w:val="00C63D8B"/>
    <w:rsid w:val="00C64179"/>
    <w:rsid w:val="00C64503"/>
    <w:rsid w:val="00C64A33"/>
    <w:rsid w:val="00C64FC5"/>
    <w:rsid w:val="00C650D6"/>
    <w:rsid w:val="00C6515E"/>
    <w:rsid w:val="00C6527D"/>
    <w:rsid w:val="00C65408"/>
    <w:rsid w:val="00C654E8"/>
    <w:rsid w:val="00C65644"/>
    <w:rsid w:val="00C656C2"/>
    <w:rsid w:val="00C6577D"/>
    <w:rsid w:val="00C657A6"/>
    <w:rsid w:val="00C6582C"/>
    <w:rsid w:val="00C65899"/>
    <w:rsid w:val="00C65A18"/>
    <w:rsid w:val="00C65AA5"/>
    <w:rsid w:val="00C65AB5"/>
    <w:rsid w:val="00C65B0B"/>
    <w:rsid w:val="00C65D13"/>
    <w:rsid w:val="00C66244"/>
    <w:rsid w:val="00C662D9"/>
    <w:rsid w:val="00C662E0"/>
    <w:rsid w:val="00C66516"/>
    <w:rsid w:val="00C66658"/>
    <w:rsid w:val="00C668BF"/>
    <w:rsid w:val="00C669B3"/>
    <w:rsid w:val="00C66A8D"/>
    <w:rsid w:val="00C66AD4"/>
    <w:rsid w:val="00C66B1F"/>
    <w:rsid w:val="00C66B75"/>
    <w:rsid w:val="00C66BD6"/>
    <w:rsid w:val="00C66DDC"/>
    <w:rsid w:val="00C66E92"/>
    <w:rsid w:val="00C66EAF"/>
    <w:rsid w:val="00C66ECD"/>
    <w:rsid w:val="00C67108"/>
    <w:rsid w:val="00C674E2"/>
    <w:rsid w:val="00C677A2"/>
    <w:rsid w:val="00C67842"/>
    <w:rsid w:val="00C678B9"/>
    <w:rsid w:val="00C67979"/>
    <w:rsid w:val="00C679CE"/>
    <w:rsid w:val="00C67A9A"/>
    <w:rsid w:val="00C67B10"/>
    <w:rsid w:val="00C67B48"/>
    <w:rsid w:val="00C67B54"/>
    <w:rsid w:val="00C67C0A"/>
    <w:rsid w:val="00C67DA8"/>
    <w:rsid w:val="00C70087"/>
    <w:rsid w:val="00C703BB"/>
    <w:rsid w:val="00C7046E"/>
    <w:rsid w:val="00C704F9"/>
    <w:rsid w:val="00C705EA"/>
    <w:rsid w:val="00C708CE"/>
    <w:rsid w:val="00C70A73"/>
    <w:rsid w:val="00C70C05"/>
    <w:rsid w:val="00C70D51"/>
    <w:rsid w:val="00C70FC6"/>
    <w:rsid w:val="00C7116D"/>
    <w:rsid w:val="00C711DD"/>
    <w:rsid w:val="00C71312"/>
    <w:rsid w:val="00C7143C"/>
    <w:rsid w:val="00C71473"/>
    <w:rsid w:val="00C71491"/>
    <w:rsid w:val="00C7154C"/>
    <w:rsid w:val="00C7193B"/>
    <w:rsid w:val="00C71AD9"/>
    <w:rsid w:val="00C71C02"/>
    <w:rsid w:val="00C71D7A"/>
    <w:rsid w:val="00C71E34"/>
    <w:rsid w:val="00C71F47"/>
    <w:rsid w:val="00C71FA4"/>
    <w:rsid w:val="00C71FF1"/>
    <w:rsid w:val="00C721C5"/>
    <w:rsid w:val="00C7223D"/>
    <w:rsid w:val="00C72370"/>
    <w:rsid w:val="00C7244E"/>
    <w:rsid w:val="00C72729"/>
    <w:rsid w:val="00C729C8"/>
    <w:rsid w:val="00C729F4"/>
    <w:rsid w:val="00C72A31"/>
    <w:rsid w:val="00C72AC5"/>
    <w:rsid w:val="00C72AE3"/>
    <w:rsid w:val="00C72BD3"/>
    <w:rsid w:val="00C72E16"/>
    <w:rsid w:val="00C72E52"/>
    <w:rsid w:val="00C72F60"/>
    <w:rsid w:val="00C73429"/>
    <w:rsid w:val="00C734CA"/>
    <w:rsid w:val="00C73AF4"/>
    <w:rsid w:val="00C73C55"/>
    <w:rsid w:val="00C73C61"/>
    <w:rsid w:val="00C742CE"/>
    <w:rsid w:val="00C746D6"/>
    <w:rsid w:val="00C746EB"/>
    <w:rsid w:val="00C747E0"/>
    <w:rsid w:val="00C74867"/>
    <w:rsid w:val="00C74AA7"/>
    <w:rsid w:val="00C74B51"/>
    <w:rsid w:val="00C74BDE"/>
    <w:rsid w:val="00C74C6A"/>
    <w:rsid w:val="00C74E41"/>
    <w:rsid w:val="00C74FBB"/>
    <w:rsid w:val="00C750ED"/>
    <w:rsid w:val="00C75171"/>
    <w:rsid w:val="00C752E8"/>
    <w:rsid w:val="00C756A8"/>
    <w:rsid w:val="00C756B7"/>
    <w:rsid w:val="00C75C8B"/>
    <w:rsid w:val="00C75CA9"/>
    <w:rsid w:val="00C76345"/>
    <w:rsid w:val="00C763A9"/>
    <w:rsid w:val="00C765AB"/>
    <w:rsid w:val="00C768E6"/>
    <w:rsid w:val="00C76B30"/>
    <w:rsid w:val="00C76C90"/>
    <w:rsid w:val="00C76CAF"/>
    <w:rsid w:val="00C770FC"/>
    <w:rsid w:val="00C773F6"/>
    <w:rsid w:val="00C7750C"/>
    <w:rsid w:val="00C776CF"/>
    <w:rsid w:val="00C7792F"/>
    <w:rsid w:val="00C779D5"/>
    <w:rsid w:val="00C77B61"/>
    <w:rsid w:val="00C77F1B"/>
    <w:rsid w:val="00C77FC4"/>
    <w:rsid w:val="00C77FEE"/>
    <w:rsid w:val="00C80050"/>
    <w:rsid w:val="00C80052"/>
    <w:rsid w:val="00C801EA"/>
    <w:rsid w:val="00C802A1"/>
    <w:rsid w:val="00C80437"/>
    <w:rsid w:val="00C8050F"/>
    <w:rsid w:val="00C805E1"/>
    <w:rsid w:val="00C805E9"/>
    <w:rsid w:val="00C80858"/>
    <w:rsid w:val="00C80A53"/>
    <w:rsid w:val="00C80BE6"/>
    <w:rsid w:val="00C80CCE"/>
    <w:rsid w:val="00C80EE9"/>
    <w:rsid w:val="00C80FD7"/>
    <w:rsid w:val="00C8116F"/>
    <w:rsid w:val="00C81304"/>
    <w:rsid w:val="00C81384"/>
    <w:rsid w:val="00C813BC"/>
    <w:rsid w:val="00C813D1"/>
    <w:rsid w:val="00C81498"/>
    <w:rsid w:val="00C8162D"/>
    <w:rsid w:val="00C817FD"/>
    <w:rsid w:val="00C819B2"/>
    <w:rsid w:val="00C819C7"/>
    <w:rsid w:val="00C81AE9"/>
    <w:rsid w:val="00C81BBB"/>
    <w:rsid w:val="00C81FA0"/>
    <w:rsid w:val="00C81FDC"/>
    <w:rsid w:val="00C82179"/>
    <w:rsid w:val="00C82189"/>
    <w:rsid w:val="00C821E6"/>
    <w:rsid w:val="00C82534"/>
    <w:rsid w:val="00C825B2"/>
    <w:rsid w:val="00C8280E"/>
    <w:rsid w:val="00C8281B"/>
    <w:rsid w:val="00C82D5D"/>
    <w:rsid w:val="00C82DC4"/>
    <w:rsid w:val="00C83264"/>
    <w:rsid w:val="00C8332F"/>
    <w:rsid w:val="00C83485"/>
    <w:rsid w:val="00C8349A"/>
    <w:rsid w:val="00C83842"/>
    <w:rsid w:val="00C8385C"/>
    <w:rsid w:val="00C839C0"/>
    <w:rsid w:val="00C83CDF"/>
    <w:rsid w:val="00C83CF2"/>
    <w:rsid w:val="00C83D8E"/>
    <w:rsid w:val="00C83F8F"/>
    <w:rsid w:val="00C842A1"/>
    <w:rsid w:val="00C842E5"/>
    <w:rsid w:val="00C843CE"/>
    <w:rsid w:val="00C84438"/>
    <w:rsid w:val="00C845EE"/>
    <w:rsid w:val="00C849C0"/>
    <w:rsid w:val="00C84B9C"/>
    <w:rsid w:val="00C84FDE"/>
    <w:rsid w:val="00C85292"/>
    <w:rsid w:val="00C85372"/>
    <w:rsid w:val="00C854FA"/>
    <w:rsid w:val="00C85629"/>
    <w:rsid w:val="00C856D8"/>
    <w:rsid w:val="00C858F6"/>
    <w:rsid w:val="00C85C11"/>
    <w:rsid w:val="00C85C7B"/>
    <w:rsid w:val="00C8617E"/>
    <w:rsid w:val="00C86427"/>
    <w:rsid w:val="00C8659E"/>
    <w:rsid w:val="00C8699C"/>
    <w:rsid w:val="00C86B3E"/>
    <w:rsid w:val="00C86BF1"/>
    <w:rsid w:val="00C86C70"/>
    <w:rsid w:val="00C86CCA"/>
    <w:rsid w:val="00C87002"/>
    <w:rsid w:val="00C870AD"/>
    <w:rsid w:val="00C87159"/>
    <w:rsid w:val="00C871D3"/>
    <w:rsid w:val="00C871E9"/>
    <w:rsid w:val="00C8732E"/>
    <w:rsid w:val="00C87526"/>
    <w:rsid w:val="00C876C8"/>
    <w:rsid w:val="00C879AC"/>
    <w:rsid w:val="00C87AB5"/>
    <w:rsid w:val="00C87C96"/>
    <w:rsid w:val="00C87FB3"/>
    <w:rsid w:val="00C87FEC"/>
    <w:rsid w:val="00C90116"/>
    <w:rsid w:val="00C903FC"/>
    <w:rsid w:val="00C90661"/>
    <w:rsid w:val="00C9078F"/>
    <w:rsid w:val="00C90F6D"/>
    <w:rsid w:val="00C91028"/>
    <w:rsid w:val="00C9162A"/>
    <w:rsid w:val="00C916F7"/>
    <w:rsid w:val="00C91AB5"/>
    <w:rsid w:val="00C91C03"/>
    <w:rsid w:val="00C91C1A"/>
    <w:rsid w:val="00C91D1C"/>
    <w:rsid w:val="00C92285"/>
    <w:rsid w:val="00C922F7"/>
    <w:rsid w:val="00C92559"/>
    <w:rsid w:val="00C92687"/>
    <w:rsid w:val="00C929DF"/>
    <w:rsid w:val="00C92B9F"/>
    <w:rsid w:val="00C92CC4"/>
    <w:rsid w:val="00C92FE7"/>
    <w:rsid w:val="00C930ED"/>
    <w:rsid w:val="00C9316B"/>
    <w:rsid w:val="00C931C6"/>
    <w:rsid w:val="00C93240"/>
    <w:rsid w:val="00C93434"/>
    <w:rsid w:val="00C934E9"/>
    <w:rsid w:val="00C9351B"/>
    <w:rsid w:val="00C935D0"/>
    <w:rsid w:val="00C93749"/>
    <w:rsid w:val="00C93847"/>
    <w:rsid w:val="00C93CF6"/>
    <w:rsid w:val="00C9434A"/>
    <w:rsid w:val="00C944AF"/>
    <w:rsid w:val="00C9483E"/>
    <w:rsid w:val="00C94B17"/>
    <w:rsid w:val="00C94D64"/>
    <w:rsid w:val="00C94F3C"/>
    <w:rsid w:val="00C95067"/>
    <w:rsid w:val="00C951D3"/>
    <w:rsid w:val="00C952A0"/>
    <w:rsid w:val="00C955E2"/>
    <w:rsid w:val="00C95618"/>
    <w:rsid w:val="00C95888"/>
    <w:rsid w:val="00C95922"/>
    <w:rsid w:val="00C9594E"/>
    <w:rsid w:val="00C95E5C"/>
    <w:rsid w:val="00C96216"/>
    <w:rsid w:val="00C963B1"/>
    <w:rsid w:val="00C966F8"/>
    <w:rsid w:val="00C9684F"/>
    <w:rsid w:val="00C9688C"/>
    <w:rsid w:val="00C96B5B"/>
    <w:rsid w:val="00C96C16"/>
    <w:rsid w:val="00C96F63"/>
    <w:rsid w:val="00C9707C"/>
    <w:rsid w:val="00C9721F"/>
    <w:rsid w:val="00C973B1"/>
    <w:rsid w:val="00C97542"/>
    <w:rsid w:val="00C97A06"/>
    <w:rsid w:val="00C97CFC"/>
    <w:rsid w:val="00CA0187"/>
    <w:rsid w:val="00CA01D5"/>
    <w:rsid w:val="00CA0204"/>
    <w:rsid w:val="00CA04B1"/>
    <w:rsid w:val="00CA06B0"/>
    <w:rsid w:val="00CA07DB"/>
    <w:rsid w:val="00CA0963"/>
    <w:rsid w:val="00CA0B01"/>
    <w:rsid w:val="00CA0E0C"/>
    <w:rsid w:val="00CA0EE7"/>
    <w:rsid w:val="00CA11DE"/>
    <w:rsid w:val="00CA1220"/>
    <w:rsid w:val="00CA1312"/>
    <w:rsid w:val="00CA185A"/>
    <w:rsid w:val="00CA1A7F"/>
    <w:rsid w:val="00CA1BFC"/>
    <w:rsid w:val="00CA1D79"/>
    <w:rsid w:val="00CA1DAC"/>
    <w:rsid w:val="00CA23EF"/>
    <w:rsid w:val="00CA2472"/>
    <w:rsid w:val="00CA2536"/>
    <w:rsid w:val="00CA258D"/>
    <w:rsid w:val="00CA2747"/>
    <w:rsid w:val="00CA2968"/>
    <w:rsid w:val="00CA2B48"/>
    <w:rsid w:val="00CA2E01"/>
    <w:rsid w:val="00CA2E33"/>
    <w:rsid w:val="00CA35F3"/>
    <w:rsid w:val="00CA3617"/>
    <w:rsid w:val="00CA3A15"/>
    <w:rsid w:val="00CA3B10"/>
    <w:rsid w:val="00CA3CBD"/>
    <w:rsid w:val="00CA3D91"/>
    <w:rsid w:val="00CA3DC6"/>
    <w:rsid w:val="00CA3DF4"/>
    <w:rsid w:val="00CA3F1E"/>
    <w:rsid w:val="00CA3FEB"/>
    <w:rsid w:val="00CA4111"/>
    <w:rsid w:val="00CA4262"/>
    <w:rsid w:val="00CA44F0"/>
    <w:rsid w:val="00CA475F"/>
    <w:rsid w:val="00CA4837"/>
    <w:rsid w:val="00CA4BDA"/>
    <w:rsid w:val="00CA53D5"/>
    <w:rsid w:val="00CA5402"/>
    <w:rsid w:val="00CA555C"/>
    <w:rsid w:val="00CA5809"/>
    <w:rsid w:val="00CA58D2"/>
    <w:rsid w:val="00CA59BC"/>
    <w:rsid w:val="00CA59F8"/>
    <w:rsid w:val="00CA5A43"/>
    <w:rsid w:val="00CA5A5B"/>
    <w:rsid w:val="00CA5AA8"/>
    <w:rsid w:val="00CA5B9E"/>
    <w:rsid w:val="00CA5BAE"/>
    <w:rsid w:val="00CA5C0C"/>
    <w:rsid w:val="00CA5C5F"/>
    <w:rsid w:val="00CA5E32"/>
    <w:rsid w:val="00CA5EF8"/>
    <w:rsid w:val="00CA60C1"/>
    <w:rsid w:val="00CA61FA"/>
    <w:rsid w:val="00CA6320"/>
    <w:rsid w:val="00CA6363"/>
    <w:rsid w:val="00CA639A"/>
    <w:rsid w:val="00CA63BD"/>
    <w:rsid w:val="00CA63C4"/>
    <w:rsid w:val="00CA6610"/>
    <w:rsid w:val="00CA67EE"/>
    <w:rsid w:val="00CA69D1"/>
    <w:rsid w:val="00CA6B4E"/>
    <w:rsid w:val="00CA6B5A"/>
    <w:rsid w:val="00CA6DDA"/>
    <w:rsid w:val="00CA6DF2"/>
    <w:rsid w:val="00CA722C"/>
    <w:rsid w:val="00CA73FC"/>
    <w:rsid w:val="00CA74C5"/>
    <w:rsid w:val="00CA75EF"/>
    <w:rsid w:val="00CA7729"/>
    <w:rsid w:val="00CA77B8"/>
    <w:rsid w:val="00CA77F1"/>
    <w:rsid w:val="00CA78B9"/>
    <w:rsid w:val="00CA79D8"/>
    <w:rsid w:val="00CA7A85"/>
    <w:rsid w:val="00CA7B09"/>
    <w:rsid w:val="00CA7CD7"/>
    <w:rsid w:val="00CA7D31"/>
    <w:rsid w:val="00CA7E72"/>
    <w:rsid w:val="00CB0734"/>
    <w:rsid w:val="00CB0789"/>
    <w:rsid w:val="00CB089C"/>
    <w:rsid w:val="00CB0BF1"/>
    <w:rsid w:val="00CB0E67"/>
    <w:rsid w:val="00CB0F43"/>
    <w:rsid w:val="00CB0F50"/>
    <w:rsid w:val="00CB113D"/>
    <w:rsid w:val="00CB1833"/>
    <w:rsid w:val="00CB1A2A"/>
    <w:rsid w:val="00CB1B40"/>
    <w:rsid w:val="00CB1B74"/>
    <w:rsid w:val="00CB1BAF"/>
    <w:rsid w:val="00CB1C5F"/>
    <w:rsid w:val="00CB1DB4"/>
    <w:rsid w:val="00CB1E2C"/>
    <w:rsid w:val="00CB1E3B"/>
    <w:rsid w:val="00CB2062"/>
    <w:rsid w:val="00CB209A"/>
    <w:rsid w:val="00CB222A"/>
    <w:rsid w:val="00CB22EA"/>
    <w:rsid w:val="00CB24EE"/>
    <w:rsid w:val="00CB2511"/>
    <w:rsid w:val="00CB264B"/>
    <w:rsid w:val="00CB2757"/>
    <w:rsid w:val="00CB29CE"/>
    <w:rsid w:val="00CB2ACA"/>
    <w:rsid w:val="00CB2B50"/>
    <w:rsid w:val="00CB2DD2"/>
    <w:rsid w:val="00CB2E42"/>
    <w:rsid w:val="00CB2EFB"/>
    <w:rsid w:val="00CB3160"/>
    <w:rsid w:val="00CB339E"/>
    <w:rsid w:val="00CB33A7"/>
    <w:rsid w:val="00CB367C"/>
    <w:rsid w:val="00CB37C7"/>
    <w:rsid w:val="00CB3924"/>
    <w:rsid w:val="00CB3BC9"/>
    <w:rsid w:val="00CB3E08"/>
    <w:rsid w:val="00CB400C"/>
    <w:rsid w:val="00CB410B"/>
    <w:rsid w:val="00CB43B9"/>
    <w:rsid w:val="00CB43D2"/>
    <w:rsid w:val="00CB4421"/>
    <w:rsid w:val="00CB4676"/>
    <w:rsid w:val="00CB4784"/>
    <w:rsid w:val="00CB4AF0"/>
    <w:rsid w:val="00CB4C26"/>
    <w:rsid w:val="00CB4EB1"/>
    <w:rsid w:val="00CB54AB"/>
    <w:rsid w:val="00CB5849"/>
    <w:rsid w:val="00CB59A0"/>
    <w:rsid w:val="00CB5A9B"/>
    <w:rsid w:val="00CB5D1D"/>
    <w:rsid w:val="00CB5E33"/>
    <w:rsid w:val="00CB5F23"/>
    <w:rsid w:val="00CB6120"/>
    <w:rsid w:val="00CB6455"/>
    <w:rsid w:val="00CB6578"/>
    <w:rsid w:val="00CB677A"/>
    <w:rsid w:val="00CB67B4"/>
    <w:rsid w:val="00CB69D6"/>
    <w:rsid w:val="00CB6AAB"/>
    <w:rsid w:val="00CB6C8E"/>
    <w:rsid w:val="00CB6DE3"/>
    <w:rsid w:val="00CB6F6F"/>
    <w:rsid w:val="00CB704C"/>
    <w:rsid w:val="00CB71F5"/>
    <w:rsid w:val="00CB7283"/>
    <w:rsid w:val="00CB739E"/>
    <w:rsid w:val="00CB73C6"/>
    <w:rsid w:val="00CB73C8"/>
    <w:rsid w:val="00CB73F0"/>
    <w:rsid w:val="00CB7538"/>
    <w:rsid w:val="00CB7659"/>
    <w:rsid w:val="00CB779F"/>
    <w:rsid w:val="00CB77AF"/>
    <w:rsid w:val="00CB79FB"/>
    <w:rsid w:val="00CB7C0D"/>
    <w:rsid w:val="00CB7E3D"/>
    <w:rsid w:val="00CB7E6D"/>
    <w:rsid w:val="00CC0118"/>
    <w:rsid w:val="00CC0353"/>
    <w:rsid w:val="00CC0406"/>
    <w:rsid w:val="00CC0555"/>
    <w:rsid w:val="00CC05A6"/>
    <w:rsid w:val="00CC0D02"/>
    <w:rsid w:val="00CC0D2D"/>
    <w:rsid w:val="00CC0D94"/>
    <w:rsid w:val="00CC1029"/>
    <w:rsid w:val="00CC124D"/>
    <w:rsid w:val="00CC143E"/>
    <w:rsid w:val="00CC153D"/>
    <w:rsid w:val="00CC171B"/>
    <w:rsid w:val="00CC1802"/>
    <w:rsid w:val="00CC1CBE"/>
    <w:rsid w:val="00CC1D7A"/>
    <w:rsid w:val="00CC212F"/>
    <w:rsid w:val="00CC222E"/>
    <w:rsid w:val="00CC23FA"/>
    <w:rsid w:val="00CC24AA"/>
    <w:rsid w:val="00CC2642"/>
    <w:rsid w:val="00CC26D3"/>
    <w:rsid w:val="00CC2A1A"/>
    <w:rsid w:val="00CC2ABA"/>
    <w:rsid w:val="00CC2C75"/>
    <w:rsid w:val="00CC2F1D"/>
    <w:rsid w:val="00CC3159"/>
    <w:rsid w:val="00CC3247"/>
    <w:rsid w:val="00CC330C"/>
    <w:rsid w:val="00CC374E"/>
    <w:rsid w:val="00CC37E7"/>
    <w:rsid w:val="00CC38F2"/>
    <w:rsid w:val="00CC39C8"/>
    <w:rsid w:val="00CC3AB5"/>
    <w:rsid w:val="00CC3AB6"/>
    <w:rsid w:val="00CC3CA9"/>
    <w:rsid w:val="00CC3DF5"/>
    <w:rsid w:val="00CC3EFD"/>
    <w:rsid w:val="00CC4297"/>
    <w:rsid w:val="00CC43D0"/>
    <w:rsid w:val="00CC44F2"/>
    <w:rsid w:val="00CC4697"/>
    <w:rsid w:val="00CC47BF"/>
    <w:rsid w:val="00CC48A4"/>
    <w:rsid w:val="00CC49A1"/>
    <w:rsid w:val="00CC4A1F"/>
    <w:rsid w:val="00CC4C00"/>
    <w:rsid w:val="00CC4D61"/>
    <w:rsid w:val="00CC4E21"/>
    <w:rsid w:val="00CC4EFB"/>
    <w:rsid w:val="00CC4FF4"/>
    <w:rsid w:val="00CC514E"/>
    <w:rsid w:val="00CC51A7"/>
    <w:rsid w:val="00CC5321"/>
    <w:rsid w:val="00CC546F"/>
    <w:rsid w:val="00CC56DE"/>
    <w:rsid w:val="00CC5888"/>
    <w:rsid w:val="00CC5F7D"/>
    <w:rsid w:val="00CC602A"/>
    <w:rsid w:val="00CC60DB"/>
    <w:rsid w:val="00CC6233"/>
    <w:rsid w:val="00CC625A"/>
    <w:rsid w:val="00CC62CF"/>
    <w:rsid w:val="00CC62FF"/>
    <w:rsid w:val="00CC63D9"/>
    <w:rsid w:val="00CC64AB"/>
    <w:rsid w:val="00CC64FF"/>
    <w:rsid w:val="00CC6613"/>
    <w:rsid w:val="00CC68A8"/>
    <w:rsid w:val="00CC68FA"/>
    <w:rsid w:val="00CC69C3"/>
    <w:rsid w:val="00CC69EF"/>
    <w:rsid w:val="00CC6C2A"/>
    <w:rsid w:val="00CC6D38"/>
    <w:rsid w:val="00CC6E44"/>
    <w:rsid w:val="00CC6E5A"/>
    <w:rsid w:val="00CC6FBF"/>
    <w:rsid w:val="00CC708E"/>
    <w:rsid w:val="00CC7115"/>
    <w:rsid w:val="00CC72EB"/>
    <w:rsid w:val="00CC73B7"/>
    <w:rsid w:val="00CC7431"/>
    <w:rsid w:val="00CC7697"/>
    <w:rsid w:val="00CC7766"/>
    <w:rsid w:val="00CC78DF"/>
    <w:rsid w:val="00CC7C27"/>
    <w:rsid w:val="00CD0121"/>
    <w:rsid w:val="00CD0496"/>
    <w:rsid w:val="00CD0670"/>
    <w:rsid w:val="00CD09B1"/>
    <w:rsid w:val="00CD0FD4"/>
    <w:rsid w:val="00CD124B"/>
    <w:rsid w:val="00CD1299"/>
    <w:rsid w:val="00CD1604"/>
    <w:rsid w:val="00CD160D"/>
    <w:rsid w:val="00CD1675"/>
    <w:rsid w:val="00CD16A5"/>
    <w:rsid w:val="00CD16F5"/>
    <w:rsid w:val="00CD1A43"/>
    <w:rsid w:val="00CD1D64"/>
    <w:rsid w:val="00CD2090"/>
    <w:rsid w:val="00CD21DB"/>
    <w:rsid w:val="00CD2233"/>
    <w:rsid w:val="00CD232E"/>
    <w:rsid w:val="00CD281D"/>
    <w:rsid w:val="00CD2CAC"/>
    <w:rsid w:val="00CD2DAA"/>
    <w:rsid w:val="00CD2FC7"/>
    <w:rsid w:val="00CD30CC"/>
    <w:rsid w:val="00CD3136"/>
    <w:rsid w:val="00CD315A"/>
    <w:rsid w:val="00CD31D1"/>
    <w:rsid w:val="00CD3397"/>
    <w:rsid w:val="00CD3475"/>
    <w:rsid w:val="00CD34BB"/>
    <w:rsid w:val="00CD34FC"/>
    <w:rsid w:val="00CD352E"/>
    <w:rsid w:val="00CD3539"/>
    <w:rsid w:val="00CD358C"/>
    <w:rsid w:val="00CD3651"/>
    <w:rsid w:val="00CD3C2B"/>
    <w:rsid w:val="00CD4230"/>
    <w:rsid w:val="00CD4265"/>
    <w:rsid w:val="00CD4594"/>
    <w:rsid w:val="00CD49F8"/>
    <w:rsid w:val="00CD4A2B"/>
    <w:rsid w:val="00CD4B83"/>
    <w:rsid w:val="00CD4D50"/>
    <w:rsid w:val="00CD4DF0"/>
    <w:rsid w:val="00CD4F43"/>
    <w:rsid w:val="00CD4F8A"/>
    <w:rsid w:val="00CD54A7"/>
    <w:rsid w:val="00CD5564"/>
    <w:rsid w:val="00CD566F"/>
    <w:rsid w:val="00CD595F"/>
    <w:rsid w:val="00CD5BFB"/>
    <w:rsid w:val="00CD63E1"/>
    <w:rsid w:val="00CD65DE"/>
    <w:rsid w:val="00CD685A"/>
    <w:rsid w:val="00CD6E38"/>
    <w:rsid w:val="00CD6FF3"/>
    <w:rsid w:val="00CD717A"/>
    <w:rsid w:val="00CD7195"/>
    <w:rsid w:val="00CD728D"/>
    <w:rsid w:val="00CD751A"/>
    <w:rsid w:val="00CD7ABE"/>
    <w:rsid w:val="00CE0293"/>
    <w:rsid w:val="00CE047A"/>
    <w:rsid w:val="00CE04AF"/>
    <w:rsid w:val="00CE06C5"/>
    <w:rsid w:val="00CE08F9"/>
    <w:rsid w:val="00CE098D"/>
    <w:rsid w:val="00CE0C90"/>
    <w:rsid w:val="00CE0CA2"/>
    <w:rsid w:val="00CE0D4A"/>
    <w:rsid w:val="00CE0E50"/>
    <w:rsid w:val="00CE0E70"/>
    <w:rsid w:val="00CE113B"/>
    <w:rsid w:val="00CE11A6"/>
    <w:rsid w:val="00CE11EB"/>
    <w:rsid w:val="00CE1288"/>
    <w:rsid w:val="00CE1372"/>
    <w:rsid w:val="00CE1428"/>
    <w:rsid w:val="00CE1BC1"/>
    <w:rsid w:val="00CE1BEF"/>
    <w:rsid w:val="00CE2152"/>
    <w:rsid w:val="00CE2573"/>
    <w:rsid w:val="00CE2753"/>
    <w:rsid w:val="00CE27C7"/>
    <w:rsid w:val="00CE286D"/>
    <w:rsid w:val="00CE2A68"/>
    <w:rsid w:val="00CE2AFF"/>
    <w:rsid w:val="00CE2EDE"/>
    <w:rsid w:val="00CE2F38"/>
    <w:rsid w:val="00CE3273"/>
    <w:rsid w:val="00CE3350"/>
    <w:rsid w:val="00CE347A"/>
    <w:rsid w:val="00CE34EE"/>
    <w:rsid w:val="00CE364E"/>
    <w:rsid w:val="00CE36EC"/>
    <w:rsid w:val="00CE3783"/>
    <w:rsid w:val="00CE3998"/>
    <w:rsid w:val="00CE399F"/>
    <w:rsid w:val="00CE3A20"/>
    <w:rsid w:val="00CE3A97"/>
    <w:rsid w:val="00CE3AE0"/>
    <w:rsid w:val="00CE3BED"/>
    <w:rsid w:val="00CE3D2C"/>
    <w:rsid w:val="00CE3D6B"/>
    <w:rsid w:val="00CE3EEB"/>
    <w:rsid w:val="00CE42E7"/>
    <w:rsid w:val="00CE43E3"/>
    <w:rsid w:val="00CE45D2"/>
    <w:rsid w:val="00CE4857"/>
    <w:rsid w:val="00CE48B7"/>
    <w:rsid w:val="00CE4A24"/>
    <w:rsid w:val="00CE4AAB"/>
    <w:rsid w:val="00CE4B9D"/>
    <w:rsid w:val="00CE4BCD"/>
    <w:rsid w:val="00CE4EC0"/>
    <w:rsid w:val="00CE4ED1"/>
    <w:rsid w:val="00CE4F22"/>
    <w:rsid w:val="00CE4FCA"/>
    <w:rsid w:val="00CE505E"/>
    <w:rsid w:val="00CE5195"/>
    <w:rsid w:val="00CE53B9"/>
    <w:rsid w:val="00CE56CD"/>
    <w:rsid w:val="00CE5813"/>
    <w:rsid w:val="00CE5839"/>
    <w:rsid w:val="00CE5AD9"/>
    <w:rsid w:val="00CE5BF9"/>
    <w:rsid w:val="00CE5C05"/>
    <w:rsid w:val="00CE5F57"/>
    <w:rsid w:val="00CE615F"/>
    <w:rsid w:val="00CE61C4"/>
    <w:rsid w:val="00CE6207"/>
    <w:rsid w:val="00CE6269"/>
    <w:rsid w:val="00CE62BA"/>
    <w:rsid w:val="00CE6398"/>
    <w:rsid w:val="00CE6562"/>
    <w:rsid w:val="00CE6729"/>
    <w:rsid w:val="00CE67F8"/>
    <w:rsid w:val="00CE6960"/>
    <w:rsid w:val="00CE6AC7"/>
    <w:rsid w:val="00CE6FA0"/>
    <w:rsid w:val="00CE6FC4"/>
    <w:rsid w:val="00CE72E2"/>
    <w:rsid w:val="00CE795E"/>
    <w:rsid w:val="00CE7C5D"/>
    <w:rsid w:val="00CE7CF4"/>
    <w:rsid w:val="00CE7E67"/>
    <w:rsid w:val="00CF0175"/>
    <w:rsid w:val="00CF0383"/>
    <w:rsid w:val="00CF0555"/>
    <w:rsid w:val="00CF0599"/>
    <w:rsid w:val="00CF0801"/>
    <w:rsid w:val="00CF0890"/>
    <w:rsid w:val="00CF0988"/>
    <w:rsid w:val="00CF098B"/>
    <w:rsid w:val="00CF0B02"/>
    <w:rsid w:val="00CF0C13"/>
    <w:rsid w:val="00CF10AB"/>
    <w:rsid w:val="00CF11CF"/>
    <w:rsid w:val="00CF1324"/>
    <w:rsid w:val="00CF15CB"/>
    <w:rsid w:val="00CF1812"/>
    <w:rsid w:val="00CF18C1"/>
    <w:rsid w:val="00CF190A"/>
    <w:rsid w:val="00CF1AE4"/>
    <w:rsid w:val="00CF1B04"/>
    <w:rsid w:val="00CF1B6E"/>
    <w:rsid w:val="00CF1E8D"/>
    <w:rsid w:val="00CF1FB5"/>
    <w:rsid w:val="00CF23B4"/>
    <w:rsid w:val="00CF2409"/>
    <w:rsid w:val="00CF24E1"/>
    <w:rsid w:val="00CF275E"/>
    <w:rsid w:val="00CF27B8"/>
    <w:rsid w:val="00CF27F8"/>
    <w:rsid w:val="00CF2923"/>
    <w:rsid w:val="00CF2979"/>
    <w:rsid w:val="00CF29D3"/>
    <w:rsid w:val="00CF2A37"/>
    <w:rsid w:val="00CF2BE5"/>
    <w:rsid w:val="00CF2BF9"/>
    <w:rsid w:val="00CF2E39"/>
    <w:rsid w:val="00CF2E77"/>
    <w:rsid w:val="00CF2FFE"/>
    <w:rsid w:val="00CF30D5"/>
    <w:rsid w:val="00CF30F3"/>
    <w:rsid w:val="00CF32CE"/>
    <w:rsid w:val="00CF34D3"/>
    <w:rsid w:val="00CF3562"/>
    <w:rsid w:val="00CF36CB"/>
    <w:rsid w:val="00CF389F"/>
    <w:rsid w:val="00CF38F9"/>
    <w:rsid w:val="00CF3FE9"/>
    <w:rsid w:val="00CF408E"/>
    <w:rsid w:val="00CF4403"/>
    <w:rsid w:val="00CF447E"/>
    <w:rsid w:val="00CF44C4"/>
    <w:rsid w:val="00CF46D2"/>
    <w:rsid w:val="00CF46DA"/>
    <w:rsid w:val="00CF48D5"/>
    <w:rsid w:val="00CF4A57"/>
    <w:rsid w:val="00CF4ADC"/>
    <w:rsid w:val="00CF4C24"/>
    <w:rsid w:val="00CF50D3"/>
    <w:rsid w:val="00CF512E"/>
    <w:rsid w:val="00CF5368"/>
    <w:rsid w:val="00CF5378"/>
    <w:rsid w:val="00CF537F"/>
    <w:rsid w:val="00CF54BE"/>
    <w:rsid w:val="00CF54D4"/>
    <w:rsid w:val="00CF55C5"/>
    <w:rsid w:val="00CF5709"/>
    <w:rsid w:val="00CF57A5"/>
    <w:rsid w:val="00CF5804"/>
    <w:rsid w:val="00CF5A8A"/>
    <w:rsid w:val="00CF5B78"/>
    <w:rsid w:val="00CF5D57"/>
    <w:rsid w:val="00CF5DB3"/>
    <w:rsid w:val="00CF5E2A"/>
    <w:rsid w:val="00CF5FA3"/>
    <w:rsid w:val="00CF5FC0"/>
    <w:rsid w:val="00CF6041"/>
    <w:rsid w:val="00CF6112"/>
    <w:rsid w:val="00CF617F"/>
    <w:rsid w:val="00CF6264"/>
    <w:rsid w:val="00CF6298"/>
    <w:rsid w:val="00CF6704"/>
    <w:rsid w:val="00CF6865"/>
    <w:rsid w:val="00CF699C"/>
    <w:rsid w:val="00CF6D2C"/>
    <w:rsid w:val="00CF6FFE"/>
    <w:rsid w:val="00CF70E5"/>
    <w:rsid w:val="00CF70FC"/>
    <w:rsid w:val="00CF75FE"/>
    <w:rsid w:val="00CF79BF"/>
    <w:rsid w:val="00CF7B40"/>
    <w:rsid w:val="00CF7FEB"/>
    <w:rsid w:val="00D00373"/>
    <w:rsid w:val="00D00483"/>
    <w:rsid w:val="00D00489"/>
    <w:rsid w:val="00D00664"/>
    <w:rsid w:val="00D006A3"/>
    <w:rsid w:val="00D00BB2"/>
    <w:rsid w:val="00D00C24"/>
    <w:rsid w:val="00D00C3A"/>
    <w:rsid w:val="00D00C4C"/>
    <w:rsid w:val="00D00DA7"/>
    <w:rsid w:val="00D01352"/>
    <w:rsid w:val="00D019FC"/>
    <w:rsid w:val="00D01E0D"/>
    <w:rsid w:val="00D02045"/>
    <w:rsid w:val="00D02434"/>
    <w:rsid w:val="00D02552"/>
    <w:rsid w:val="00D025C6"/>
    <w:rsid w:val="00D025D3"/>
    <w:rsid w:val="00D026E3"/>
    <w:rsid w:val="00D0289C"/>
    <w:rsid w:val="00D02985"/>
    <w:rsid w:val="00D0299C"/>
    <w:rsid w:val="00D02E44"/>
    <w:rsid w:val="00D03148"/>
    <w:rsid w:val="00D031A7"/>
    <w:rsid w:val="00D0343C"/>
    <w:rsid w:val="00D03680"/>
    <w:rsid w:val="00D037D5"/>
    <w:rsid w:val="00D03851"/>
    <w:rsid w:val="00D0392E"/>
    <w:rsid w:val="00D039A0"/>
    <w:rsid w:val="00D03BDD"/>
    <w:rsid w:val="00D03CE4"/>
    <w:rsid w:val="00D03CED"/>
    <w:rsid w:val="00D03CF1"/>
    <w:rsid w:val="00D041DA"/>
    <w:rsid w:val="00D04388"/>
    <w:rsid w:val="00D04473"/>
    <w:rsid w:val="00D0477C"/>
    <w:rsid w:val="00D04815"/>
    <w:rsid w:val="00D048A9"/>
    <w:rsid w:val="00D048EA"/>
    <w:rsid w:val="00D04BC7"/>
    <w:rsid w:val="00D04E08"/>
    <w:rsid w:val="00D04E5F"/>
    <w:rsid w:val="00D0514C"/>
    <w:rsid w:val="00D05383"/>
    <w:rsid w:val="00D053AE"/>
    <w:rsid w:val="00D05E52"/>
    <w:rsid w:val="00D05E76"/>
    <w:rsid w:val="00D05ED0"/>
    <w:rsid w:val="00D05ED9"/>
    <w:rsid w:val="00D06135"/>
    <w:rsid w:val="00D06198"/>
    <w:rsid w:val="00D06317"/>
    <w:rsid w:val="00D06329"/>
    <w:rsid w:val="00D064FC"/>
    <w:rsid w:val="00D06608"/>
    <w:rsid w:val="00D066DE"/>
    <w:rsid w:val="00D06B2D"/>
    <w:rsid w:val="00D06F90"/>
    <w:rsid w:val="00D06FC8"/>
    <w:rsid w:val="00D07071"/>
    <w:rsid w:val="00D07222"/>
    <w:rsid w:val="00D07285"/>
    <w:rsid w:val="00D07326"/>
    <w:rsid w:val="00D07468"/>
    <w:rsid w:val="00D07511"/>
    <w:rsid w:val="00D07555"/>
    <w:rsid w:val="00D075EC"/>
    <w:rsid w:val="00D076FE"/>
    <w:rsid w:val="00D0779B"/>
    <w:rsid w:val="00D0779C"/>
    <w:rsid w:val="00D077A5"/>
    <w:rsid w:val="00D07833"/>
    <w:rsid w:val="00D07867"/>
    <w:rsid w:val="00D07BE3"/>
    <w:rsid w:val="00D07C46"/>
    <w:rsid w:val="00D07CDE"/>
    <w:rsid w:val="00D07D17"/>
    <w:rsid w:val="00D07F37"/>
    <w:rsid w:val="00D07FFE"/>
    <w:rsid w:val="00D10084"/>
    <w:rsid w:val="00D10257"/>
    <w:rsid w:val="00D1027F"/>
    <w:rsid w:val="00D10335"/>
    <w:rsid w:val="00D1072F"/>
    <w:rsid w:val="00D109F9"/>
    <w:rsid w:val="00D10A62"/>
    <w:rsid w:val="00D10AD0"/>
    <w:rsid w:val="00D10BCF"/>
    <w:rsid w:val="00D10DFE"/>
    <w:rsid w:val="00D10E37"/>
    <w:rsid w:val="00D10EAC"/>
    <w:rsid w:val="00D10EF6"/>
    <w:rsid w:val="00D110FD"/>
    <w:rsid w:val="00D1114C"/>
    <w:rsid w:val="00D1115C"/>
    <w:rsid w:val="00D11294"/>
    <w:rsid w:val="00D1132C"/>
    <w:rsid w:val="00D11353"/>
    <w:rsid w:val="00D11375"/>
    <w:rsid w:val="00D11401"/>
    <w:rsid w:val="00D11676"/>
    <w:rsid w:val="00D116EC"/>
    <w:rsid w:val="00D11BB3"/>
    <w:rsid w:val="00D11CE7"/>
    <w:rsid w:val="00D11D67"/>
    <w:rsid w:val="00D11E71"/>
    <w:rsid w:val="00D12123"/>
    <w:rsid w:val="00D12167"/>
    <w:rsid w:val="00D124B2"/>
    <w:rsid w:val="00D12638"/>
    <w:rsid w:val="00D127A5"/>
    <w:rsid w:val="00D127CF"/>
    <w:rsid w:val="00D1286A"/>
    <w:rsid w:val="00D12A73"/>
    <w:rsid w:val="00D12BBB"/>
    <w:rsid w:val="00D12C01"/>
    <w:rsid w:val="00D13096"/>
    <w:rsid w:val="00D130F7"/>
    <w:rsid w:val="00D13105"/>
    <w:rsid w:val="00D13382"/>
    <w:rsid w:val="00D13562"/>
    <w:rsid w:val="00D1371E"/>
    <w:rsid w:val="00D137A4"/>
    <w:rsid w:val="00D137B9"/>
    <w:rsid w:val="00D138B5"/>
    <w:rsid w:val="00D1391F"/>
    <w:rsid w:val="00D1395D"/>
    <w:rsid w:val="00D1414E"/>
    <w:rsid w:val="00D1419E"/>
    <w:rsid w:val="00D14303"/>
    <w:rsid w:val="00D14324"/>
    <w:rsid w:val="00D14639"/>
    <w:rsid w:val="00D1491E"/>
    <w:rsid w:val="00D14FA8"/>
    <w:rsid w:val="00D152C9"/>
    <w:rsid w:val="00D1538B"/>
    <w:rsid w:val="00D15451"/>
    <w:rsid w:val="00D15504"/>
    <w:rsid w:val="00D15699"/>
    <w:rsid w:val="00D1585B"/>
    <w:rsid w:val="00D1594D"/>
    <w:rsid w:val="00D1599F"/>
    <w:rsid w:val="00D15F56"/>
    <w:rsid w:val="00D160BC"/>
    <w:rsid w:val="00D16141"/>
    <w:rsid w:val="00D1642F"/>
    <w:rsid w:val="00D16545"/>
    <w:rsid w:val="00D16557"/>
    <w:rsid w:val="00D166AC"/>
    <w:rsid w:val="00D166C6"/>
    <w:rsid w:val="00D166ED"/>
    <w:rsid w:val="00D1672C"/>
    <w:rsid w:val="00D16785"/>
    <w:rsid w:val="00D16A14"/>
    <w:rsid w:val="00D16BE4"/>
    <w:rsid w:val="00D16D38"/>
    <w:rsid w:val="00D16DCF"/>
    <w:rsid w:val="00D16FD3"/>
    <w:rsid w:val="00D1716B"/>
    <w:rsid w:val="00D172FA"/>
    <w:rsid w:val="00D17458"/>
    <w:rsid w:val="00D1750F"/>
    <w:rsid w:val="00D176CA"/>
    <w:rsid w:val="00D17B48"/>
    <w:rsid w:val="00D17C4B"/>
    <w:rsid w:val="00D17D43"/>
    <w:rsid w:val="00D17D5B"/>
    <w:rsid w:val="00D17E1C"/>
    <w:rsid w:val="00D17E37"/>
    <w:rsid w:val="00D20000"/>
    <w:rsid w:val="00D20083"/>
    <w:rsid w:val="00D200E2"/>
    <w:rsid w:val="00D20123"/>
    <w:rsid w:val="00D209F8"/>
    <w:rsid w:val="00D20B9E"/>
    <w:rsid w:val="00D20ED8"/>
    <w:rsid w:val="00D20F1E"/>
    <w:rsid w:val="00D21070"/>
    <w:rsid w:val="00D21274"/>
    <w:rsid w:val="00D213D3"/>
    <w:rsid w:val="00D21694"/>
    <w:rsid w:val="00D216E6"/>
    <w:rsid w:val="00D218D9"/>
    <w:rsid w:val="00D21A9A"/>
    <w:rsid w:val="00D21AA6"/>
    <w:rsid w:val="00D21BE2"/>
    <w:rsid w:val="00D22393"/>
    <w:rsid w:val="00D22523"/>
    <w:rsid w:val="00D22548"/>
    <w:rsid w:val="00D225AF"/>
    <w:rsid w:val="00D22725"/>
    <w:rsid w:val="00D2277E"/>
    <w:rsid w:val="00D22899"/>
    <w:rsid w:val="00D229B8"/>
    <w:rsid w:val="00D22A26"/>
    <w:rsid w:val="00D22B64"/>
    <w:rsid w:val="00D22BAB"/>
    <w:rsid w:val="00D22CD1"/>
    <w:rsid w:val="00D22D11"/>
    <w:rsid w:val="00D22DA5"/>
    <w:rsid w:val="00D22EA5"/>
    <w:rsid w:val="00D231A8"/>
    <w:rsid w:val="00D2341B"/>
    <w:rsid w:val="00D235F9"/>
    <w:rsid w:val="00D236EB"/>
    <w:rsid w:val="00D237ED"/>
    <w:rsid w:val="00D239E9"/>
    <w:rsid w:val="00D23C53"/>
    <w:rsid w:val="00D24224"/>
    <w:rsid w:val="00D244E4"/>
    <w:rsid w:val="00D246A5"/>
    <w:rsid w:val="00D24997"/>
    <w:rsid w:val="00D24ACE"/>
    <w:rsid w:val="00D24B8B"/>
    <w:rsid w:val="00D24F2E"/>
    <w:rsid w:val="00D24F64"/>
    <w:rsid w:val="00D24FDB"/>
    <w:rsid w:val="00D2523E"/>
    <w:rsid w:val="00D2539A"/>
    <w:rsid w:val="00D25471"/>
    <w:rsid w:val="00D25669"/>
    <w:rsid w:val="00D25794"/>
    <w:rsid w:val="00D25877"/>
    <w:rsid w:val="00D25963"/>
    <w:rsid w:val="00D25A9F"/>
    <w:rsid w:val="00D25B0A"/>
    <w:rsid w:val="00D25CAA"/>
    <w:rsid w:val="00D25F05"/>
    <w:rsid w:val="00D25F21"/>
    <w:rsid w:val="00D25F36"/>
    <w:rsid w:val="00D26564"/>
    <w:rsid w:val="00D267EC"/>
    <w:rsid w:val="00D26874"/>
    <w:rsid w:val="00D269C7"/>
    <w:rsid w:val="00D26A6E"/>
    <w:rsid w:val="00D26AAC"/>
    <w:rsid w:val="00D26AE0"/>
    <w:rsid w:val="00D26E0D"/>
    <w:rsid w:val="00D27178"/>
    <w:rsid w:val="00D2724A"/>
    <w:rsid w:val="00D27383"/>
    <w:rsid w:val="00D27448"/>
    <w:rsid w:val="00D27461"/>
    <w:rsid w:val="00D276EF"/>
    <w:rsid w:val="00D277C8"/>
    <w:rsid w:val="00D27887"/>
    <w:rsid w:val="00D278A0"/>
    <w:rsid w:val="00D27AF7"/>
    <w:rsid w:val="00D27B49"/>
    <w:rsid w:val="00D27B86"/>
    <w:rsid w:val="00D27CDF"/>
    <w:rsid w:val="00D27D11"/>
    <w:rsid w:val="00D27F03"/>
    <w:rsid w:val="00D27FAD"/>
    <w:rsid w:val="00D27FDE"/>
    <w:rsid w:val="00D3077A"/>
    <w:rsid w:val="00D3081B"/>
    <w:rsid w:val="00D3086F"/>
    <w:rsid w:val="00D30A62"/>
    <w:rsid w:val="00D30BAD"/>
    <w:rsid w:val="00D30E69"/>
    <w:rsid w:val="00D30F7E"/>
    <w:rsid w:val="00D30F95"/>
    <w:rsid w:val="00D3107E"/>
    <w:rsid w:val="00D310B4"/>
    <w:rsid w:val="00D31110"/>
    <w:rsid w:val="00D316EF"/>
    <w:rsid w:val="00D3185F"/>
    <w:rsid w:val="00D318E3"/>
    <w:rsid w:val="00D31989"/>
    <w:rsid w:val="00D31A36"/>
    <w:rsid w:val="00D31A75"/>
    <w:rsid w:val="00D31AE9"/>
    <w:rsid w:val="00D3205F"/>
    <w:rsid w:val="00D32069"/>
    <w:rsid w:val="00D3206D"/>
    <w:rsid w:val="00D320B1"/>
    <w:rsid w:val="00D320EF"/>
    <w:rsid w:val="00D32236"/>
    <w:rsid w:val="00D3242E"/>
    <w:rsid w:val="00D32467"/>
    <w:rsid w:val="00D3249A"/>
    <w:rsid w:val="00D32685"/>
    <w:rsid w:val="00D32C6F"/>
    <w:rsid w:val="00D32DB1"/>
    <w:rsid w:val="00D32ECF"/>
    <w:rsid w:val="00D32F67"/>
    <w:rsid w:val="00D32F6C"/>
    <w:rsid w:val="00D32FE5"/>
    <w:rsid w:val="00D33075"/>
    <w:rsid w:val="00D33224"/>
    <w:rsid w:val="00D3357E"/>
    <w:rsid w:val="00D33796"/>
    <w:rsid w:val="00D338E8"/>
    <w:rsid w:val="00D33950"/>
    <w:rsid w:val="00D33C50"/>
    <w:rsid w:val="00D33D39"/>
    <w:rsid w:val="00D33DB3"/>
    <w:rsid w:val="00D33E5D"/>
    <w:rsid w:val="00D33FDF"/>
    <w:rsid w:val="00D34256"/>
    <w:rsid w:val="00D343F4"/>
    <w:rsid w:val="00D344C3"/>
    <w:rsid w:val="00D3508B"/>
    <w:rsid w:val="00D35094"/>
    <w:rsid w:val="00D352A8"/>
    <w:rsid w:val="00D356ED"/>
    <w:rsid w:val="00D3575C"/>
    <w:rsid w:val="00D3596B"/>
    <w:rsid w:val="00D359A1"/>
    <w:rsid w:val="00D359F8"/>
    <w:rsid w:val="00D35AAA"/>
    <w:rsid w:val="00D35B82"/>
    <w:rsid w:val="00D35CCE"/>
    <w:rsid w:val="00D35D04"/>
    <w:rsid w:val="00D3639C"/>
    <w:rsid w:val="00D3656C"/>
    <w:rsid w:val="00D3664E"/>
    <w:rsid w:val="00D36697"/>
    <w:rsid w:val="00D367BE"/>
    <w:rsid w:val="00D36848"/>
    <w:rsid w:val="00D3697D"/>
    <w:rsid w:val="00D36AC1"/>
    <w:rsid w:val="00D36B0A"/>
    <w:rsid w:val="00D36BD5"/>
    <w:rsid w:val="00D36CC0"/>
    <w:rsid w:val="00D36D97"/>
    <w:rsid w:val="00D36EDA"/>
    <w:rsid w:val="00D36F03"/>
    <w:rsid w:val="00D3707C"/>
    <w:rsid w:val="00D37163"/>
    <w:rsid w:val="00D371E9"/>
    <w:rsid w:val="00D371EA"/>
    <w:rsid w:val="00D3744E"/>
    <w:rsid w:val="00D3751E"/>
    <w:rsid w:val="00D375F4"/>
    <w:rsid w:val="00D3762A"/>
    <w:rsid w:val="00D3762F"/>
    <w:rsid w:val="00D37713"/>
    <w:rsid w:val="00D3781D"/>
    <w:rsid w:val="00D37967"/>
    <w:rsid w:val="00D37C4C"/>
    <w:rsid w:val="00D37D69"/>
    <w:rsid w:val="00D37D91"/>
    <w:rsid w:val="00D4011E"/>
    <w:rsid w:val="00D4028B"/>
    <w:rsid w:val="00D4031A"/>
    <w:rsid w:val="00D40390"/>
    <w:rsid w:val="00D4052C"/>
    <w:rsid w:val="00D405EE"/>
    <w:rsid w:val="00D4089D"/>
    <w:rsid w:val="00D408C9"/>
    <w:rsid w:val="00D40A46"/>
    <w:rsid w:val="00D40AC5"/>
    <w:rsid w:val="00D40B65"/>
    <w:rsid w:val="00D40B85"/>
    <w:rsid w:val="00D40E52"/>
    <w:rsid w:val="00D40F3E"/>
    <w:rsid w:val="00D410EC"/>
    <w:rsid w:val="00D411FD"/>
    <w:rsid w:val="00D4127F"/>
    <w:rsid w:val="00D412DB"/>
    <w:rsid w:val="00D416C7"/>
    <w:rsid w:val="00D41797"/>
    <w:rsid w:val="00D418BD"/>
    <w:rsid w:val="00D41939"/>
    <w:rsid w:val="00D4198B"/>
    <w:rsid w:val="00D41A03"/>
    <w:rsid w:val="00D41A33"/>
    <w:rsid w:val="00D41FEB"/>
    <w:rsid w:val="00D4203F"/>
    <w:rsid w:val="00D421C2"/>
    <w:rsid w:val="00D421FE"/>
    <w:rsid w:val="00D4225E"/>
    <w:rsid w:val="00D42365"/>
    <w:rsid w:val="00D4244D"/>
    <w:rsid w:val="00D42478"/>
    <w:rsid w:val="00D42612"/>
    <w:rsid w:val="00D426D0"/>
    <w:rsid w:val="00D42735"/>
    <w:rsid w:val="00D428A1"/>
    <w:rsid w:val="00D42B6A"/>
    <w:rsid w:val="00D42DD1"/>
    <w:rsid w:val="00D42DE5"/>
    <w:rsid w:val="00D42FDC"/>
    <w:rsid w:val="00D42FF4"/>
    <w:rsid w:val="00D43115"/>
    <w:rsid w:val="00D4312B"/>
    <w:rsid w:val="00D432F2"/>
    <w:rsid w:val="00D436EF"/>
    <w:rsid w:val="00D4399B"/>
    <w:rsid w:val="00D43BCC"/>
    <w:rsid w:val="00D43CAA"/>
    <w:rsid w:val="00D43D29"/>
    <w:rsid w:val="00D43ED1"/>
    <w:rsid w:val="00D43F84"/>
    <w:rsid w:val="00D43FC7"/>
    <w:rsid w:val="00D43FDE"/>
    <w:rsid w:val="00D4438C"/>
    <w:rsid w:val="00D4455C"/>
    <w:rsid w:val="00D44623"/>
    <w:rsid w:val="00D4483F"/>
    <w:rsid w:val="00D44B97"/>
    <w:rsid w:val="00D44BC5"/>
    <w:rsid w:val="00D44CB3"/>
    <w:rsid w:val="00D44D87"/>
    <w:rsid w:val="00D450E7"/>
    <w:rsid w:val="00D45134"/>
    <w:rsid w:val="00D4516E"/>
    <w:rsid w:val="00D45262"/>
    <w:rsid w:val="00D45280"/>
    <w:rsid w:val="00D454E7"/>
    <w:rsid w:val="00D455E7"/>
    <w:rsid w:val="00D4586D"/>
    <w:rsid w:val="00D45A34"/>
    <w:rsid w:val="00D45C84"/>
    <w:rsid w:val="00D45CD0"/>
    <w:rsid w:val="00D45D60"/>
    <w:rsid w:val="00D45E9F"/>
    <w:rsid w:val="00D45FD8"/>
    <w:rsid w:val="00D460B4"/>
    <w:rsid w:val="00D462E9"/>
    <w:rsid w:val="00D46553"/>
    <w:rsid w:val="00D467B0"/>
    <w:rsid w:val="00D46D06"/>
    <w:rsid w:val="00D46DFC"/>
    <w:rsid w:val="00D46E38"/>
    <w:rsid w:val="00D46F73"/>
    <w:rsid w:val="00D472BF"/>
    <w:rsid w:val="00D4732B"/>
    <w:rsid w:val="00D4753E"/>
    <w:rsid w:val="00D4770D"/>
    <w:rsid w:val="00D477D6"/>
    <w:rsid w:val="00D479DB"/>
    <w:rsid w:val="00D47C9F"/>
    <w:rsid w:val="00D47DAA"/>
    <w:rsid w:val="00D47ECD"/>
    <w:rsid w:val="00D47F29"/>
    <w:rsid w:val="00D504A5"/>
    <w:rsid w:val="00D50698"/>
    <w:rsid w:val="00D50789"/>
    <w:rsid w:val="00D50B24"/>
    <w:rsid w:val="00D50B98"/>
    <w:rsid w:val="00D50C5A"/>
    <w:rsid w:val="00D50E98"/>
    <w:rsid w:val="00D51015"/>
    <w:rsid w:val="00D51026"/>
    <w:rsid w:val="00D510B8"/>
    <w:rsid w:val="00D51322"/>
    <w:rsid w:val="00D51328"/>
    <w:rsid w:val="00D513C2"/>
    <w:rsid w:val="00D51486"/>
    <w:rsid w:val="00D51558"/>
    <w:rsid w:val="00D5174F"/>
    <w:rsid w:val="00D517EA"/>
    <w:rsid w:val="00D518B7"/>
    <w:rsid w:val="00D518C9"/>
    <w:rsid w:val="00D51A3D"/>
    <w:rsid w:val="00D51AD6"/>
    <w:rsid w:val="00D51BCC"/>
    <w:rsid w:val="00D51C1C"/>
    <w:rsid w:val="00D51CC7"/>
    <w:rsid w:val="00D52040"/>
    <w:rsid w:val="00D522D4"/>
    <w:rsid w:val="00D52400"/>
    <w:rsid w:val="00D5254C"/>
    <w:rsid w:val="00D526DA"/>
    <w:rsid w:val="00D527F2"/>
    <w:rsid w:val="00D52814"/>
    <w:rsid w:val="00D52E52"/>
    <w:rsid w:val="00D531E1"/>
    <w:rsid w:val="00D532A0"/>
    <w:rsid w:val="00D53318"/>
    <w:rsid w:val="00D535AD"/>
    <w:rsid w:val="00D53756"/>
    <w:rsid w:val="00D53906"/>
    <w:rsid w:val="00D53A46"/>
    <w:rsid w:val="00D53A76"/>
    <w:rsid w:val="00D53B86"/>
    <w:rsid w:val="00D53CD5"/>
    <w:rsid w:val="00D53E5F"/>
    <w:rsid w:val="00D54027"/>
    <w:rsid w:val="00D542BF"/>
    <w:rsid w:val="00D544C0"/>
    <w:rsid w:val="00D544E7"/>
    <w:rsid w:val="00D5468F"/>
    <w:rsid w:val="00D548BD"/>
    <w:rsid w:val="00D54E70"/>
    <w:rsid w:val="00D54FB8"/>
    <w:rsid w:val="00D550F3"/>
    <w:rsid w:val="00D5520F"/>
    <w:rsid w:val="00D55241"/>
    <w:rsid w:val="00D55435"/>
    <w:rsid w:val="00D5574D"/>
    <w:rsid w:val="00D55752"/>
    <w:rsid w:val="00D55786"/>
    <w:rsid w:val="00D55A01"/>
    <w:rsid w:val="00D55B66"/>
    <w:rsid w:val="00D55EE2"/>
    <w:rsid w:val="00D56012"/>
    <w:rsid w:val="00D56224"/>
    <w:rsid w:val="00D56291"/>
    <w:rsid w:val="00D56434"/>
    <w:rsid w:val="00D5643E"/>
    <w:rsid w:val="00D5644C"/>
    <w:rsid w:val="00D56ABD"/>
    <w:rsid w:val="00D56DA4"/>
    <w:rsid w:val="00D56DD3"/>
    <w:rsid w:val="00D5710B"/>
    <w:rsid w:val="00D57439"/>
    <w:rsid w:val="00D5786D"/>
    <w:rsid w:val="00D578E7"/>
    <w:rsid w:val="00D57A06"/>
    <w:rsid w:val="00D57B26"/>
    <w:rsid w:val="00D57C45"/>
    <w:rsid w:val="00D57C64"/>
    <w:rsid w:val="00D57D71"/>
    <w:rsid w:val="00D57DDA"/>
    <w:rsid w:val="00D57F18"/>
    <w:rsid w:val="00D60086"/>
    <w:rsid w:val="00D6028C"/>
    <w:rsid w:val="00D60475"/>
    <w:rsid w:val="00D60484"/>
    <w:rsid w:val="00D60639"/>
    <w:rsid w:val="00D6080D"/>
    <w:rsid w:val="00D60AE5"/>
    <w:rsid w:val="00D60B3D"/>
    <w:rsid w:val="00D60BF3"/>
    <w:rsid w:val="00D60D16"/>
    <w:rsid w:val="00D60E06"/>
    <w:rsid w:val="00D60F50"/>
    <w:rsid w:val="00D61253"/>
    <w:rsid w:val="00D6178F"/>
    <w:rsid w:val="00D61801"/>
    <w:rsid w:val="00D618B8"/>
    <w:rsid w:val="00D6199E"/>
    <w:rsid w:val="00D619DB"/>
    <w:rsid w:val="00D61A7F"/>
    <w:rsid w:val="00D61A8E"/>
    <w:rsid w:val="00D61B1B"/>
    <w:rsid w:val="00D61C72"/>
    <w:rsid w:val="00D61CCB"/>
    <w:rsid w:val="00D61F21"/>
    <w:rsid w:val="00D62419"/>
    <w:rsid w:val="00D62F49"/>
    <w:rsid w:val="00D632A5"/>
    <w:rsid w:val="00D633AB"/>
    <w:rsid w:val="00D63444"/>
    <w:rsid w:val="00D63467"/>
    <w:rsid w:val="00D634AA"/>
    <w:rsid w:val="00D636B2"/>
    <w:rsid w:val="00D638A7"/>
    <w:rsid w:val="00D639E9"/>
    <w:rsid w:val="00D63B8C"/>
    <w:rsid w:val="00D642C2"/>
    <w:rsid w:val="00D64314"/>
    <w:rsid w:val="00D64530"/>
    <w:rsid w:val="00D645A4"/>
    <w:rsid w:val="00D645DA"/>
    <w:rsid w:val="00D64762"/>
    <w:rsid w:val="00D647AC"/>
    <w:rsid w:val="00D64CF2"/>
    <w:rsid w:val="00D64D0C"/>
    <w:rsid w:val="00D64F6D"/>
    <w:rsid w:val="00D65159"/>
    <w:rsid w:val="00D65247"/>
    <w:rsid w:val="00D6574E"/>
    <w:rsid w:val="00D65859"/>
    <w:rsid w:val="00D65B6A"/>
    <w:rsid w:val="00D65C50"/>
    <w:rsid w:val="00D65C51"/>
    <w:rsid w:val="00D65DAF"/>
    <w:rsid w:val="00D65E23"/>
    <w:rsid w:val="00D65F1D"/>
    <w:rsid w:val="00D66009"/>
    <w:rsid w:val="00D660C6"/>
    <w:rsid w:val="00D66236"/>
    <w:rsid w:val="00D6653B"/>
    <w:rsid w:val="00D66593"/>
    <w:rsid w:val="00D66631"/>
    <w:rsid w:val="00D66A57"/>
    <w:rsid w:val="00D66A6B"/>
    <w:rsid w:val="00D66CD9"/>
    <w:rsid w:val="00D66DE3"/>
    <w:rsid w:val="00D66E60"/>
    <w:rsid w:val="00D66F0A"/>
    <w:rsid w:val="00D67207"/>
    <w:rsid w:val="00D6759E"/>
    <w:rsid w:val="00D675B1"/>
    <w:rsid w:val="00D67692"/>
    <w:rsid w:val="00D67722"/>
    <w:rsid w:val="00D67839"/>
    <w:rsid w:val="00D67A79"/>
    <w:rsid w:val="00D67C8E"/>
    <w:rsid w:val="00D67DED"/>
    <w:rsid w:val="00D67E0C"/>
    <w:rsid w:val="00D67F33"/>
    <w:rsid w:val="00D70088"/>
    <w:rsid w:val="00D702D8"/>
    <w:rsid w:val="00D70676"/>
    <w:rsid w:val="00D70755"/>
    <w:rsid w:val="00D7075C"/>
    <w:rsid w:val="00D70769"/>
    <w:rsid w:val="00D709F0"/>
    <w:rsid w:val="00D70A8B"/>
    <w:rsid w:val="00D70D7F"/>
    <w:rsid w:val="00D70D80"/>
    <w:rsid w:val="00D70E68"/>
    <w:rsid w:val="00D70E88"/>
    <w:rsid w:val="00D70F63"/>
    <w:rsid w:val="00D710AE"/>
    <w:rsid w:val="00D7124F"/>
    <w:rsid w:val="00D71286"/>
    <w:rsid w:val="00D71452"/>
    <w:rsid w:val="00D71513"/>
    <w:rsid w:val="00D7189D"/>
    <w:rsid w:val="00D7194C"/>
    <w:rsid w:val="00D71992"/>
    <w:rsid w:val="00D71AF7"/>
    <w:rsid w:val="00D71BDD"/>
    <w:rsid w:val="00D71C11"/>
    <w:rsid w:val="00D71D5F"/>
    <w:rsid w:val="00D71DA1"/>
    <w:rsid w:val="00D71DE2"/>
    <w:rsid w:val="00D71E28"/>
    <w:rsid w:val="00D71E9E"/>
    <w:rsid w:val="00D71F84"/>
    <w:rsid w:val="00D720B7"/>
    <w:rsid w:val="00D7221B"/>
    <w:rsid w:val="00D7229C"/>
    <w:rsid w:val="00D72452"/>
    <w:rsid w:val="00D72705"/>
    <w:rsid w:val="00D7285E"/>
    <w:rsid w:val="00D728F9"/>
    <w:rsid w:val="00D7295D"/>
    <w:rsid w:val="00D72966"/>
    <w:rsid w:val="00D7296A"/>
    <w:rsid w:val="00D7299A"/>
    <w:rsid w:val="00D729D6"/>
    <w:rsid w:val="00D72B50"/>
    <w:rsid w:val="00D72C86"/>
    <w:rsid w:val="00D72D49"/>
    <w:rsid w:val="00D72D61"/>
    <w:rsid w:val="00D72E4C"/>
    <w:rsid w:val="00D72F0F"/>
    <w:rsid w:val="00D732D3"/>
    <w:rsid w:val="00D732D9"/>
    <w:rsid w:val="00D732DE"/>
    <w:rsid w:val="00D73371"/>
    <w:rsid w:val="00D733D1"/>
    <w:rsid w:val="00D73512"/>
    <w:rsid w:val="00D7388F"/>
    <w:rsid w:val="00D738C5"/>
    <w:rsid w:val="00D739DD"/>
    <w:rsid w:val="00D73A30"/>
    <w:rsid w:val="00D73ACE"/>
    <w:rsid w:val="00D73B03"/>
    <w:rsid w:val="00D73B1F"/>
    <w:rsid w:val="00D73CBF"/>
    <w:rsid w:val="00D73DEE"/>
    <w:rsid w:val="00D74029"/>
    <w:rsid w:val="00D7416D"/>
    <w:rsid w:val="00D743E4"/>
    <w:rsid w:val="00D744B5"/>
    <w:rsid w:val="00D74509"/>
    <w:rsid w:val="00D74519"/>
    <w:rsid w:val="00D74606"/>
    <w:rsid w:val="00D747A0"/>
    <w:rsid w:val="00D74BA5"/>
    <w:rsid w:val="00D74C1B"/>
    <w:rsid w:val="00D74C4C"/>
    <w:rsid w:val="00D74C76"/>
    <w:rsid w:val="00D74CC0"/>
    <w:rsid w:val="00D74D54"/>
    <w:rsid w:val="00D74F2C"/>
    <w:rsid w:val="00D74FB3"/>
    <w:rsid w:val="00D753F4"/>
    <w:rsid w:val="00D75477"/>
    <w:rsid w:val="00D754D2"/>
    <w:rsid w:val="00D75763"/>
    <w:rsid w:val="00D7618A"/>
    <w:rsid w:val="00D76229"/>
    <w:rsid w:val="00D76336"/>
    <w:rsid w:val="00D7637F"/>
    <w:rsid w:val="00D7641E"/>
    <w:rsid w:val="00D76587"/>
    <w:rsid w:val="00D765EE"/>
    <w:rsid w:val="00D7668C"/>
    <w:rsid w:val="00D76797"/>
    <w:rsid w:val="00D767C7"/>
    <w:rsid w:val="00D76978"/>
    <w:rsid w:val="00D76D4D"/>
    <w:rsid w:val="00D76DD2"/>
    <w:rsid w:val="00D76FD9"/>
    <w:rsid w:val="00D77285"/>
    <w:rsid w:val="00D772D8"/>
    <w:rsid w:val="00D773EC"/>
    <w:rsid w:val="00D77484"/>
    <w:rsid w:val="00D77595"/>
    <w:rsid w:val="00D77CF9"/>
    <w:rsid w:val="00D77D3D"/>
    <w:rsid w:val="00D77F6D"/>
    <w:rsid w:val="00D80469"/>
    <w:rsid w:val="00D80684"/>
    <w:rsid w:val="00D807D8"/>
    <w:rsid w:val="00D807E5"/>
    <w:rsid w:val="00D8091A"/>
    <w:rsid w:val="00D80929"/>
    <w:rsid w:val="00D8092A"/>
    <w:rsid w:val="00D80AB9"/>
    <w:rsid w:val="00D80C2E"/>
    <w:rsid w:val="00D80F56"/>
    <w:rsid w:val="00D81176"/>
    <w:rsid w:val="00D8122F"/>
    <w:rsid w:val="00D8140E"/>
    <w:rsid w:val="00D8141D"/>
    <w:rsid w:val="00D81547"/>
    <w:rsid w:val="00D8170B"/>
    <w:rsid w:val="00D8182E"/>
    <w:rsid w:val="00D81B30"/>
    <w:rsid w:val="00D81DF9"/>
    <w:rsid w:val="00D81F71"/>
    <w:rsid w:val="00D821BD"/>
    <w:rsid w:val="00D8223B"/>
    <w:rsid w:val="00D825CD"/>
    <w:rsid w:val="00D82689"/>
    <w:rsid w:val="00D826A6"/>
    <w:rsid w:val="00D8286D"/>
    <w:rsid w:val="00D828D2"/>
    <w:rsid w:val="00D829A5"/>
    <w:rsid w:val="00D82C63"/>
    <w:rsid w:val="00D82F9D"/>
    <w:rsid w:val="00D83132"/>
    <w:rsid w:val="00D833B6"/>
    <w:rsid w:val="00D835DB"/>
    <w:rsid w:val="00D837C0"/>
    <w:rsid w:val="00D8388A"/>
    <w:rsid w:val="00D83A17"/>
    <w:rsid w:val="00D83B77"/>
    <w:rsid w:val="00D83BE8"/>
    <w:rsid w:val="00D83BEA"/>
    <w:rsid w:val="00D83DCE"/>
    <w:rsid w:val="00D83DD6"/>
    <w:rsid w:val="00D83F7C"/>
    <w:rsid w:val="00D84179"/>
    <w:rsid w:val="00D84187"/>
    <w:rsid w:val="00D84374"/>
    <w:rsid w:val="00D843DE"/>
    <w:rsid w:val="00D84563"/>
    <w:rsid w:val="00D8456C"/>
    <w:rsid w:val="00D84676"/>
    <w:rsid w:val="00D849D4"/>
    <w:rsid w:val="00D84B1C"/>
    <w:rsid w:val="00D84C1E"/>
    <w:rsid w:val="00D84CBF"/>
    <w:rsid w:val="00D84E31"/>
    <w:rsid w:val="00D84E9F"/>
    <w:rsid w:val="00D85110"/>
    <w:rsid w:val="00D85170"/>
    <w:rsid w:val="00D8523B"/>
    <w:rsid w:val="00D852B2"/>
    <w:rsid w:val="00D85676"/>
    <w:rsid w:val="00D85901"/>
    <w:rsid w:val="00D85B01"/>
    <w:rsid w:val="00D85C17"/>
    <w:rsid w:val="00D85DED"/>
    <w:rsid w:val="00D85EFB"/>
    <w:rsid w:val="00D8608D"/>
    <w:rsid w:val="00D860FA"/>
    <w:rsid w:val="00D8623B"/>
    <w:rsid w:val="00D86376"/>
    <w:rsid w:val="00D86588"/>
    <w:rsid w:val="00D86695"/>
    <w:rsid w:val="00D868FB"/>
    <w:rsid w:val="00D86A38"/>
    <w:rsid w:val="00D86C60"/>
    <w:rsid w:val="00D86DDB"/>
    <w:rsid w:val="00D86FBF"/>
    <w:rsid w:val="00D87453"/>
    <w:rsid w:val="00D875D1"/>
    <w:rsid w:val="00D87716"/>
    <w:rsid w:val="00D877A8"/>
    <w:rsid w:val="00D87876"/>
    <w:rsid w:val="00D87A3A"/>
    <w:rsid w:val="00D87C06"/>
    <w:rsid w:val="00D87F29"/>
    <w:rsid w:val="00D90027"/>
    <w:rsid w:val="00D9003B"/>
    <w:rsid w:val="00D9007E"/>
    <w:rsid w:val="00D902BC"/>
    <w:rsid w:val="00D90487"/>
    <w:rsid w:val="00D904FE"/>
    <w:rsid w:val="00D9052F"/>
    <w:rsid w:val="00D905D6"/>
    <w:rsid w:val="00D9076B"/>
    <w:rsid w:val="00D90974"/>
    <w:rsid w:val="00D909E8"/>
    <w:rsid w:val="00D90AA2"/>
    <w:rsid w:val="00D90D83"/>
    <w:rsid w:val="00D90D9E"/>
    <w:rsid w:val="00D90E1B"/>
    <w:rsid w:val="00D9101B"/>
    <w:rsid w:val="00D91124"/>
    <w:rsid w:val="00D9152B"/>
    <w:rsid w:val="00D91628"/>
    <w:rsid w:val="00D91691"/>
    <w:rsid w:val="00D916FF"/>
    <w:rsid w:val="00D91715"/>
    <w:rsid w:val="00D918DE"/>
    <w:rsid w:val="00D918E8"/>
    <w:rsid w:val="00D91B55"/>
    <w:rsid w:val="00D91C96"/>
    <w:rsid w:val="00D91D3A"/>
    <w:rsid w:val="00D9243D"/>
    <w:rsid w:val="00D9254F"/>
    <w:rsid w:val="00D9257D"/>
    <w:rsid w:val="00D92B90"/>
    <w:rsid w:val="00D92E5E"/>
    <w:rsid w:val="00D93222"/>
    <w:rsid w:val="00D9332D"/>
    <w:rsid w:val="00D9361C"/>
    <w:rsid w:val="00D9367E"/>
    <w:rsid w:val="00D93C5A"/>
    <w:rsid w:val="00D93D10"/>
    <w:rsid w:val="00D93DA5"/>
    <w:rsid w:val="00D93E70"/>
    <w:rsid w:val="00D940CE"/>
    <w:rsid w:val="00D940E7"/>
    <w:rsid w:val="00D940F6"/>
    <w:rsid w:val="00D943CC"/>
    <w:rsid w:val="00D9443A"/>
    <w:rsid w:val="00D94440"/>
    <w:rsid w:val="00D944E5"/>
    <w:rsid w:val="00D94609"/>
    <w:rsid w:val="00D94778"/>
    <w:rsid w:val="00D947B2"/>
    <w:rsid w:val="00D9489B"/>
    <w:rsid w:val="00D94D99"/>
    <w:rsid w:val="00D94DA6"/>
    <w:rsid w:val="00D94E38"/>
    <w:rsid w:val="00D9516E"/>
    <w:rsid w:val="00D9538C"/>
    <w:rsid w:val="00D955C3"/>
    <w:rsid w:val="00D95799"/>
    <w:rsid w:val="00D95993"/>
    <w:rsid w:val="00D95CC5"/>
    <w:rsid w:val="00D95DE9"/>
    <w:rsid w:val="00D95EDF"/>
    <w:rsid w:val="00D962B9"/>
    <w:rsid w:val="00D96321"/>
    <w:rsid w:val="00D96342"/>
    <w:rsid w:val="00D96361"/>
    <w:rsid w:val="00D96711"/>
    <w:rsid w:val="00D96A38"/>
    <w:rsid w:val="00D96D2B"/>
    <w:rsid w:val="00D96D91"/>
    <w:rsid w:val="00D96E39"/>
    <w:rsid w:val="00D97190"/>
    <w:rsid w:val="00D97192"/>
    <w:rsid w:val="00D9728C"/>
    <w:rsid w:val="00D97487"/>
    <w:rsid w:val="00D975CC"/>
    <w:rsid w:val="00D97738"/>
    <w:rsid w:val="00D9781F"/>
    <w:rsid w:val="00D97B39"/>
    <w:rsid w:val="00D97D98"/>
    <w:rsid w:val="00D97DDC"/>
    <w:rsid w:val="00D97E97"/>
    <w:rsid w:val="00DA01F8"/>
    <w:rsid w:val="00DA0391"/>
    <w:rsid w:val="00DA0C9E"/>
    <w:rsid w:val="00DA0D7E"/>
    <w:rsid w:val="00DA0DB4"/>
    <w:rsid w:val="00DA0EB3"/>
    <w:rsid w:val="00DA0EEE"/>
    <w:rsid w:val="00DA0F5F"/>
    <w:rsid w:val="00DA110A"/>
    <w:rsid w:val="00DA1573"/>
    <w:rsid w:val="00DA179C"/>
    <w:rsid w:val="00DA1899"/>
    <w:rsid w:val="00DA18C6"/>
    <w:rsid w:val="00DA1ABE"/>
    <w:rsid w:val="00DA1ADE"/>
    <w:rsid w:val="00DA1F5D"/>
    <w:rsid w:val="00DA1F7E"/>
    <w:rsid w:val="00DA1FA6"/>
    <w:rsid w:val="00DA2156"/>
    <w:rsid w:val="00DA217E"/>
    <w:rsid w:val="00DA260C"/>
    <w:rsid w:val="00DA2735"/>
    <w:rsid w:val="00DA2A55"/>
    <w:rsid w:val="00DA2AF2"/>
    <w:rsid w:val="00DA2E9C"/>
    <w:rsid w:val="00DA30A8"/>
    <w:rsid w:val="00DA30D3"/>
    <w:rsid w:val="00DA3222"/>
    <w:rsid w:val="00DA3241"/>
    <w:rsid w:val="00DA338C"/>
    <w:rsid w:val="00DA33CB"/>
    <w:rsid w:val="00DA3958"/>
    <w:rsid w:val="00DA3966"/>
    <w:rsid w:val="00DA39B0"/>
    <w:rsid w:val="00DA3ADB"/>
    <w:rsid w:val="00DA3AE3"/>
    <w:rsid w:val="00DA3AFA"/>
    <w:rsid w:val="00DA3F14"/>
    <w:rsid w:val="00DA3FC1"/>
    <w:rsid w:val="00DA44B3"/>
    <w:rsid w:val="00DA44F0"/>
    <w:rsid w:val="00DA45B7"/>
    <w:rsid w:val="00DA4901"/>
    <w:rsid w:val="00DA4915"/>
    <w:rsid w:val="00DA4B4F"/>
    <w:rsid w:val="00DA4E17"/>
    <w:rsid w:val="00DA4EA3"/>
    <w:rsid w:val="00DA4F55"/>
    <w:rsid w:val="00DA50CD"/>
    <w:rsid w:val="00DA523C"/>
    <w:rsid w:val="00DA535B"/>
    <w:rsid w:val="00DA5695"/>
    <w:rsid w:val="00DA56C1"/>
    <w:rsid w:val="00DA56F9"/>
    <w:rsid w:val="00DA5845"/>
    <w:rsid w:val="00DA5B1B"/>
    <w:rsid w:val="00DA5C0C"/>
    <w:rsid w:val="00DA5FAB"/>
    <w:rsid w:val="00DA626A"/>
    <w:rsid w:val="00DA637B"/>
    <w:rsid w:val="00DA67D0"/>
    <w:rsid w:val="00DA6B6E"/>
    <w:rsid w:val="00DA6D61"/>
    <w:rsid w:val="00DA6E8A"/>
    <w:rsid w:val="00DA707B"/>
    <w:rsid w:val="00DA712C"/>
    <w:rsid w:val="00DA729D"/>
    <w:rsid w:val="00DA73EE"/>
    <w:rsid w:val="00DA7760"/>
    <w:rsid w:val="00DA7C2D"/>
    <w:rsid w:val="00DA7D8A"/>
    <w:rsid w:val="00DA7F55"/>
    <w:rsid w:val="00DA7FA8"/>
    <w:rsid w:val="00DB0030"/>
    <w:rsid w:val="00DB0248"/>
    <w:rsid w:val="00DB04CB"/>
    <w:rsid w:val="00DB04F1"/>
    <w:rsid w:val="00DB060E"/>
    <w:rsid w:val="00DB0612"/>
    <w:rsid w:val="00DB0AA8"/>
    <w:rsid w:val="00DB0AE9"/>
    <w:rsid w:val="00DB0B1E"/>
    <w:rsid w:val="00DB0B96"/>
    <w:rsid w:val="00DB0DAA"/>
    <w:rsid w:val="00DB12C3"/>
    <w:rsid w:val="00DB1319"/>
    <w:rsid w:val="00DB18E2"/>
    <w:rsid w:val="00DB1980"/>
    <w:rsid w:val="00DB1A61"/>
    <w:rsid w:val="00DB1BE7"/>
    <w:rsid w:val="00DB1D49"/>
    <w:rsid w:val="00DB1DE9"/>
    <w:rsid w:val="00DB1F64"/>
    <w:rsid w:val="00DB1FD7"/>
    <w:rsid w:val="00DB21FE"/>
    <w:rsid w:val="00DB23AC"/>
    <w:rsid w:val="00DB2539"/>
    <w:rsid w:val="00DB2557"/>
    <w:rsid w:val="00DB261E"/>
    <w:rsid w:val="00DB2AAF"/>
    <w:rsid w:val="00DB2B34"/>
    <w:rsid w:val="00DB2C72"/>
    <w:rsid w:val="00DB2CC2"/>
    <w:rsid w:val="00DB2D79"/>
    <w:rsid w:val="00DB31F9"/>
    <w:rsid w:val="00DB3321"/>
    <w:rsid w:val="00DB332C"/>
    <w:rsid w:val="00DB35AB"/>
    <w:rsid w:val="00DB3769"/>
    <w:rsid w:val="00DB380E"/>
    <w:rsid w:val="00DB3D07"/>
    <w:rsid w:val="00DB3D43"/>
    <w:rsid w:val="00DB3EF5"/>
    <w:rsid w:val="00DB3F6D"/>
    <w:rsid w:val="00DB4049"/>
    <w:rsid w:val="00DB4058"/>
    <w:rsid w:val="00DB40B7"/>
    <w:rsid w:val="00DB4550"/>
    <w:rsid w:val="00DB4611"/>
    <w:rsid w:val="00DB48DC"/>
    <w:rsid w:val="00DB4904"/>
    <w:rsid w:val="00DB4940"/>
    <w:rsid w:val="00DB4991"/>
    <w:rsid w:val="00DB49FE"/>
    <w:rsid w:val="00DB4BD2"/>
    <w:rsid w:val="00DB5322"/>
    <w:rsid w:val="00DB553C"/>
    <w:rsid w:val="00DB5B6A"/>
    <w:rsid w:val="00DB5E61"/>
    <w:rsid w:val="00DB5F51"/>
    <w:rsid w:val="00DB616C"/>
    <w:rsid w:val="00DB623D"/>
    <w:rsid w:val="00DB6345"/>
    <w:rsid w:val="00DB634F"/>
    <w:rsid w:val="00DB656B"/>
    <w:rsid w:val="00DB66DC"/>
    <w:rsid w:val="00DB672A"/>
    <w:rsid w:val="00DB6809"/>
    <w:rsid w:val="00DB681D"/>
    <w:rsid w:val="00DB68B1"/>
    <w:rsid w:val="00DB6914"/>
    <w:rsid w:val="00DB6921"/>
    <w:rsid w:val="00DB6C41"/>
    <w:rsid w:val="00DB6C63"/>
    <w:rsid w:val="00DB6CE3"/>
    <w:rsid w:val="00DB6D14"/>
    <w:rsid w:val="00DB6D17"/>
    <w:rsid w:val="00DB6DC6"/>
    <w:rsid w:val="00DB6E7D"/>
    <w:rsid w:val="00DB7230"/>
    <w:rsid w:val="00DB723A"/>
    <w:rsid w:val="00DB72E6"/>
    <w:rsid w:val="00DB7A7E"/>
    <w:rsid w:val="00DB7C68"/>
    <w:rsid w:val="00DB7D4E"/>
    <w:rsid w:val="00DB7EEC"/>
    <w:rsid w:val="00DB7FFD"/>
    <w:rsid w:val="00DC00D5"/>
    <w:rsid w:val="00DC033A"/>
    <w:rsid w:val="00DC063E"/>
    <w:rsid w:val="00DC0847"/>
    <w:rsid w:val="00DC0AA1"/>
    <w:rsid w:val="00DC0B69"/>
    <w:rsid w:val="00DC0E77"/>
    <w:rsid w:val="00DC12BA"/>
    <w:rsid w:val="00DC1327"/>
    <w:rsid w:val="00DC13C6"/>
    <w:rsid w:val="00DC142F"/>
    <w:rsid w:val="00DC14B9"/>
    <w:rsid w:val="00DC1553"/>
    <w:rsid w:val="00DC1581"/>
    <w:rsid w:val="00DC1650"/>
    <w:rsid w:val="00DC173D"/>
    <w:rsid w:val="00DC17A2"/>
    <w:rsid w:val="00DC18C0"/>
    <w:rsid w:val="00DC1A7E"/>
    <w:rsid w:val="00DC1ABD"/>
    <w:rsid w:val="00DC1C36"/>
    <w:rsid w:val="00DC1D84"/>
    <w:rsid w:val="00DC1E46"/>
    <w:rsid w:val="00DC1E58"/>
    <w:rsid w:val="00DC2087"/>
    <w:rsid w:val="00DC228E"/>
    <w:rsid w:val="00DC22AB"/>
    <w:rsid w:val="00DC284A"/>
    <w:rsid w:val="00DC2A22"/>
    <w:rsid w:val="00DC2A90"/>
    <w:rsid w:val="00DC2B66"/>
    <w:rsid w:val="00DC2BB6"/>
    <w:rsid w:val="00DC3593"/>
    <w:rsid w:val="00DC3684"/>
    <w:rsid w:val="00DC3914"/>
    <w:rsid w:val="00DC392D"/>
    <w:rsid w:val="00DC399C"/>
    <w:rsid w:val="00DC3BF4"/>
    <w:rsid w:val="00DC3C27"/>
    <w:rsid w:val="00DC3D53"/>
    <w:rsid w:val="00DC4206"/>
    <w:rsid w:val="00DC4373"/>
    <w:rsid w:val="00DC4640"/>
    <w:rsid w:val="00DC4659"/>
    <w:rsid w:val="00DC46F9"/>
    <w:rsid w:val="00DC4BAD"/>
    <w:rsid w:val="00DC4BCD"/>
    <w:rsid w:val="00DC4D9C"/>
    <w:rsid w:val="00DC4DE3"/>
    <w:rsid w:val="00DC54AA"/>
    <w:rsid w:val="00DC55D6"/>
    <w:rsid w:val="00DC5737"/>
    <w:rsid w:val="00DC5939"/>
    <w:rsid w:val="00DC5AD5"/>
    <w:rsid w:val="00DC5B2F"/>
    <w:rsid w:val="00DC5BC9"/>
    <w:rsid w:val="00DC5C21"/>
    <w:rsid w:val="00DC5DE3"/>
    <w:rsid w:val="00DC5F41"/>
    <w:rsid w:val="00DC60FE"/>
    <w:rsid w:val="00DC6101"/>
    <w:rsid w:val="00DC63BC"/>
    <w:rsid w:val="00DC6AEF"/>
    <w:rsid w:val="00DC70D6"/>
    <w:rsid w:val="00DC7416"/>
    <w:rsid w:val="00DC75E1"/>
    <w:rsid w:val="00DC774E"/>
    <w:rsid w:val="00DC776A"/>
    <w:rsid w:val="00DC77BB"/>
    <w:rsid w:val="00DC784A"/>
    <w:rsid w:val="00DC79EE"/>
    <w:rsid w:val="00DC7B41"/>
    <w:rsid w:val="00DC7BA1"/>
    <w:rsid w:val="00DC7C7D"/>
    <w:rsid w:val="00DC7E9C"/>
    <w:rsid w:val="00DD0070"/>
    <w:rsid w:val="00DD00EC"/>
    <w:rsid w:val="00DD0213"/>
    <w:rsid w:val="00DD0271"/>
    <w:rsid w:val="00DD0272"/>
    <w:rsid w:val="00DD03C2"/>
    <w:rsid w:val="00DD06FD"/>
    <w:rsid w:val="00DD07D4"/>
    <w:rsid w:val="00DD09D9"/>
    <w:rsid w:val="00DD0A44"/>
    <w:rsid w:val="00DD13C5"/>
    <w:rsid w:val="00DD153D"/>
    <w:rsid w:val="00DD156E"/>
    <w:rsid w:val="00DD17EA"/>
    <w:rsid w:val="00DD1A21"/>
    <w:rsid w:val="00DD1AA5"/>
    <w:rsid w:val="00DD1C55"/>
    <w:rsid w:val="00DD2248"/>
    <w:rsid w:val="00DD2266"/>
    <w:rsid w:val="00DD2A4C"/>
    <w:rsid w:val="00DD2A81"/>
    <w:rsid w:val="00DD30AF"/>
    <w:rsid w:val="00DD33CA"/>
    <w:rsid w:val="00DD3415"/>
    <w:rsid w:val="00DD3424"/>
    <w:rsid w:val="00DD35E4"/>
    <w:rsid w:val="00DD3835"/>
    <w:rsid w:val="00DD3AB9"/>
    <w:rsid w:val="00DD3C55"/>
    <w:rsid w:val="00DD3D23"/>
    <w:rsid w:val="00DD3F42"/>
    <w:rsid w:val="00DD3F74"/>
    <w:rsid w:val="00DD44CB"/>
    <w:rsid w:val="00DD47D1"/>
    <w:rsid w:val="00DD4AD8"/>
    <w:rsid w:val="00DD4B6A"/>
    <w:rsid w:val="00DD4E07"/>
    <w:rsid w:val="00DD4E26"/>
    <w:rsid w:val="00DD4E9E"/>
    <w:rsid w:val="00DD508E"/>
    <w:rsid w:val="00DD508F"/>
    <w:rsid w:val="00DD50D6"/>
    <w:rsid w:val="00DD53A6"/>
    <w:rsid w:val="00DD566E"/>
    <w:rsid w:val="00DD58D7"/>
    <w:rsid w:val="00DD5992"/>
    <w:rsid w:val="00DD5B6C"/>
    <w:rsid w:val="00DD5BA9"/>
    <w:rsid w:val="00DD5BBA"/>
    <w:rsid w:val="00DD610F"/>
    <w:rsid w:val="00DD6294"/>
    <w:rsid w:val="00DD633E"/>
    <w:rsid w:val="00DD6651"/>
    <w:rsid w:val="00DD66BB"/>
    <w:rsid w:val="00DD6945"/>
    <w:rsid w:val="00DD6F04"/>
    <w:rsid w:val="00DD6F37"/>
    <w:rsid w:val="00DD6F4E"/>
    <w:rsid w:val="00DD7154"/>
    <w:rsid w:val="00DD7192"/>
    <w:rsid w:val="00DD7336"/>
    <w:rsid w:val="00DD7363"/>
    <w:rsid w:val="00DD7393"/>
    <w:rsid w:val="00DD7637"/>
    <w:rsid w:val="00DD768F"/>
    <w:rsid w:val="00DD78AE"/>
    <w:rsid w:val="00DD7A90"/>
    <w:rsid w:val="00DD7D0D"/>
    <w:rsid w:val="00DD7EDB"/>
    <w:rsid w:val="00DD7FCE"/>
    <w:rsid w:val="00DD7FE2"/>
    <w:rsid w:val="00DE0059"/>
    <w:rsid w:val="00DE0164"/>
    <w:rsid w:val="00DE0383"/>
    <w:rsid w:val="00DE0564"/>
    <w:rsid w:val="00DE07B7"/>
    <w:rsid w:val="00DE0809"/>
    <w:rsid w:val="00DE0A2D"/>
    <w:rsid w:val="00DE0B4B"/>
    <w:rsid w:val="00DE0BC1"/>
    <w:rsid w:val="00DE0D99"/>
    <w:rsid w:val="00DE0F2F"/>
    <w:rsid w:val="00DE1327"/>
    <w:rsid w:val="00DE1421"/>
    <w:rsid w:val="00DE155E"/>
    <w:rsid w:val="00DE162F"/>
    <w:rsid w:val="00DE198E"/>
    <w:rsid w:val="00DE1AAE"/>
    <w:rsid w:val="00DE1C99"/>
    <w:rsid w:val="00DE1FEA"/>
    <w:rsid w:val="00DE239F"/>
    <w:rsid w:val="00DE2546"/>
    <w:rsid w:val="00DE25B5"/>
    <w:rsid w:val="00DE264C"/>
    <w:rsid w:val="00DE287A"/>
    <w:rsid w:val="00DE2E3A"/>
    <w:rsid w:val="00DE2F77"/>
    <w:rsid w:val="00DE3091"/>
    <w:rsid w:val="00DE33E3"/>
    <w:rsid w:val="00DE354F"/>
    <w:rsid w:val="00DE3618"/>
    <w:rsid w:val="00DE3932"/>
    <w:rsid w:val="00DE3F07"/>
    <w:rsid w:val="00DE3FEF"/>
    <w:rsid w:val="00DE407A"/>
    <w:rsid w:val="00DE40F3"/>
    <w:rsid w:val="00DE40FD"/>
    <w:rsid w:val="00DE42ED"/>
    <w:rsid w:val="00DE4303"/>
    <w:rsid w:val="00DE431E"/>
    <w:rsid w:val="00DE4496"/>
    <w:rsid w:val="00DE4540"/>
    <w:rsid w:val="00DE45C7"/>
    <w:rsid w:val="00DE4A0B"/>
    <w:rsid w:val="00DE4A77"/>
    <w:rsid w:val="00DE4B24"/>
    <w:rsid w:val="00DE4C91"/>
    <w:rsid w:val="00DE4CB2"/>
    <w:rsid w:val="00DE4CB5"/>
    <w:rsid w:val="00DE4E07"/>
    <w:rsid w:val="00DE4E1D"/>
    <w:rsid w:val="00DE4E7D"/>
    <w:rsid w:val="00DE4FBD"/>
    <w:rsid w:val="00DE5012"/>
    <w:rsid w:val="00DE5278"/>
    <w:rsid w:val="00DE536D"/>
    <w:rsid w:val="00DE555A"/>
    <w:rsid w:val="00DE5E8D"/>
    <w:rsid w:val="00DE5F14"/>
    <w:rsid w:val="00DE5F6B"/>
    <w:rsid w:val="00DE5FAA"/>
    <w:rsid w:val="00DE6062"/>
    <w:rsid w:val="00DE65BE"/>
    <w:rsid w:val="00DE661E"/>
    <w:rsid w:val="00DE67B5"/>
    <w:rsid w:val="00DE693F"/>
    <w:rsid w:val="00DE6A54"/>
    <w:rsid w:val="00DE6B42"/>
    <w:rsid w:val="00DE6B45"/>
    <w:rsid w:val="00DE6CEB"/>
    <w:rsid w:val="00DE6D88"/>
    <w:rsid w:val="00DE6D96"/>
    <w:rsid w:val="00DE6F21"/>
    <w:rsid w:val="00DE7143"/>
    <w:rsid w:val="00DE7368"/>
    <w:rsid w:val="00DE7472"/>
    <w:rsid w:val="00DE7550"/>
    <w:rsid w:val="00DE76D8"/>
    <w:rsid w:val="00DE777C"/>
    <w:rsid w:val="00DE77F4"/>
    <w:rsid w:val="00DE790F"/>
    <w:rsid w:val="00DE7A92"/>
    <w:rsid w:val="00DE7CA8"/>
    <w:rsid w:val="00DE7DE1"/>
    <w:rsid w:val="00DE7E67"/>
    <w:rsid w:val="00DF039A"/>
    <w:rsid w:val="00DF0773"/>
    <w:rsid w:val="00DF0B0C"/>
    <w:rsid w:val="00DF0B7F"/>
    <w:rsid w:val="00DF0BCA"/>
    <w:rsid w:val="00DF0BFF"/>
    <w:rsid w:val="00DF0C2C"/>
    <w:rsid w:val="00DF0E43"/>
    <w:rsid w:val="00DF1118"/>
    <w:rsid w:val="00DF112C"/>
    <w:rsid w:val="00DF1159"/>
    <w:rsid w:val="00DF121B"/>
    <w:rsid w:val="00DF172E"/>
    <w:rsid w:val="00DF1F86"/>
    <w:rsid w:val="00DF2343"/>
    <w:rsid w:val="00DF2354"/>
    <w:rsid w:val="00DF2471"/>
    <w:rsid w:val="00DF2531"/>
    <w:rsid w:val="00DF2B33"/>
    <w:rsid w:val="00DF341D"/>
    <w:rsid w:val="00DF345C"/>
    <w:rsid w:val="00DF3A87"/>
    <w:rsid w:val="00DF3C5F"/>
    <w:rsid w:val="00DF3D61"/>
    <w:rsid w:val="00DF3E6A"/>
    <w:rsid w:val="00DF4038"/>
    <w:rsid w:val="00DF4095"/>
    <w:rsid w:val="00DF40E3"/>
    <w:rsid w:val="00DF415A"/>
    <w:rsid w:val="00DF4392"/>
    <w:rsid w:val="00DF4524"/>
    <w:rsid w:val="00DF4707"/>
    <w:rsid w:val="00DF4749"/>
    <w:rsid w:val="00DF486F"/>
    <w:rsid w:val="00DF5086"/>
    <w:rsid w:val="00DF50BD"/>
    <w:rsid w:val="00DF51DE"/>
    <w:rsid w:val="00DF53CF"/>
    <w:rsid w:val="00DF5495"/>
    <w:rsid w:val="00DF551F"/>
    <w:rsid w:val="00DF579A"/>
    <w:rsid w:val="00DF5812"/>
    <w:rsid w:val="00DF5858"/>
    <w:rsid w:val="00DF590E"/>
    <w:rsid w:val="00DF5AED"/>
    <w:rsid w:val="00DF5B26"/>
    <w:rsid w:val="00DF5B5C"/>
    <w:rsid w:val="00DF5CE2"/>
    <w:rsid w:val="00DF619D"/>
    <w:rsid w:val="00DF6310"/>
    <w:rsid w:val="00DF66EE"/>
    <w:rsid w:val="00DF6CCD"/>
    <w:rsid w:val="00DF6F21"/>
    <w:rsid w:val="00DF6FC8"/>
    <w:rsid w:val="00DF706A"/>
    <w:rsid w:val="00DF71FA"/>
    <w:rsid w:val="00DF7321"/>
    <w:rsid w:val="00DF73CD"/>
    <w:rsid w:val="00DF7826"/>
    <w:rsid w:val="00DF789D"/>
    <w:rsid w:val="00DF79B9"/>
    <w:rsid w:val="00E00301"/>
    <w:rsid w:val="00E00600"/>
    <w:rsid w:val="00E00AA0"/>
    <w:rsid w:val="00E00B1C"/>
    <w:rsid w:val="00E010F3"/>
    <w:rsid w:val="00E01499"/>
    <w:rsid w:val="00E014C1"/>
    <w:rsid w:val="00E0161A"/>
    <w:rsid w:val="00E01863"/>
    <w:rsid w:val="00E01969"/>
    <w:rsid w:val="00E01FA1"/>
    <w:rsid w:val="00E02063"/>
    <w:rsid w:val="00E02352"/>
    <w:rsid w:val="00E023AA"/>
    <w:rsid w:val="00E0267E"/>
    <w:rsid w:val="00E02866"/>
    <w:rsid w:val="00E02DC5"/>
    <w:rsid w:val="00E02DCD"/>
    <w:rsid w:val="00E02FF4"/>
    <w:rsid w:val="00E0313C"/>
    <w:rsid w:val="00E03161"/>
    <w:rsid w:val="00E034E3"/>
    <w:rsid w:val="00E0360D"/>
    <w:rsid w:val="00E03A2F"/>
    <w:rsid w:val="00E03A80"/>
    <w:rsid w:val="00E03AE4"/>
    <w:rsid w:val="00E03BA3"/>
    <w:rsid w:val="00E03FD6"/>
    <w:rsid w:val="00E040D4"/>
    <w:rsid w:val="00E043ED"/>
    <w:rsid w:val="00E044C9"/>
    <w:rsid w:val="00E04500"/>
    <w:rsid w:val="00E0468E"/>
    <w:rsid w:val="00E049C1"/>
    <w:rsid w:val="00E04BB6"/>
    <w:rsid w:val="00E04CF2"/>
    <w:rsid w:val="00E04D1A"/>
    <w:rsid w:val="00E04FF5"/>
    <w:rsid w:val="00E050DD"/>
    <w:rsid w:val="00E051B9"/>
    <w:rsid w:val="00E05252"/>
    <w:rsid w:val="00E055D6"/>
    <w:rsid w:val="00E056B6"/>
    <w:rsid w:val="00E0582B"/>
    <w:rsid w:val="00E05837"/>
    <w:rsid w:val="00E0597E"/>
    <w:rsid w:val="00E05A1D"/>
    <w:rsid w:val="00E05CF4"/>
    <w:rsid w:val="00E05D34"/>
    <w:rsid w:val="00E05EDB"/>
    <w:rsid w:val="00E05FFC"/>
    <w:rsid w:val="00E06017"/>
    <w:rsid w:val="00E063E9"/>
    <w:rsid w:val="00E064DE"/>
    <w:rsid w:val="00E065BF"/>
    <w:rsid w:val="00E065C1"/>
    <w:rsid w:val="00E065CC"/>
    <w:rsid w:val="00E06741"/>
    <w:rsid w:val="00E067B6"/>
    <w:rsid w:val="00E06866"/>
    <w:rsid w:val="00E0698A"/>
    <w:rsid w:val="00E069BE"/>
    <w:rsid w:val="00E06B64"/>
    <w:rsid w:val="00E06DF3"/>
    <w:rsid w:val="00E074AB"/>
    <w:rsid w:val="00E077FA"/>
    <w:rsid w:val="00E07902"/>
    <w:rsid w:val="00E079A5"/>
    <w:rsid w:val="00E07ACC"/>
    <w:rsid w:val="00E07B4C"/>
    <w:rsid w:val="00E07BE5"/>
    <w:rsid w:val="00E07C80"/>
    <w:rsid w:val="00E07D64"/>
    <w:rsid w:val="00E07F06"/>
    <w:rsid w:val="00E10048"/>
    <w:rsid w:val="00E102E3"/>
    <w:rsid w:val="00E10381"/>
    <w:rsid w:val="00E103B6"/>
    <w:rsid w:val="00E105A8"/>
    <w:rsid w:val="00E1060D"/>
    <w:rsid w:val="00E1088B"/>
    <w:rsid w:val="00E10B74"/>
    <w:rsid w:val="00E10BFF"/>
    <w:rsid w:val="00E11047"/>
    <w:rsid w:val="00E110A9"/>
    <w:rsid w:val="00E110E4"/>
    <w:rsid w:val="00E1110C"/>
    <w:rsid w:val="00E11676"/>
    <w:rsid w:val="00E116E3"/>
    <w:rsid w:val="00E11700"/>
    <w:rsid w:val="00E11EF6"/>
    <w:rsid w:val="00E11F27"/>
    <w:rsid w:val="00E11F68"/>
    <w:rsid w:val="00E11FE5"/>
    <w:rsid w:val="00E12004"/>
    <w:rsid w:val="00E1203C"/>
    <w:rsid w:val="00E12219"/>
    <w:rsid w:val="00E12246"/>
    <w:rsid w:val="00E12438"/>
    <w:rsid w:val="00E1253F"/>
    <w:rsid w:val="00E1276E"/>
    <w:rsid w:val="00E128EF"/>
    <w:rsid w:val="00E129B7"/>
    <w:rsid w:val="00E12A3F"/>
    <w:rsid w:val="00E12A54"/>
    <w:rsid w:val="00E12ACB"/>
    <w:rsid w:val="00E12B4D"/>
    <w:rsid w:val="00E12C8E"/>
    <w:rsid w:val="00E12E4F"/>
    <w:rsid w:val="00E1342B"/>
    <w:rsid w:val="00E1349F"/>
    <w:rsid w:val="00E134DA"/>
    <w:rsid w:val="00E13653"/>
    <w:rsid w:val="00E136F0"/>
    <w:rsid w:val="00E13853"/>
    <w:rsid w:val="00E13992"/>
    <w:rsid w:val="00E13BD1"/>
    <w:rsid w:val="00E13F4A"/>
    <w:rsid w:val="00E1407B"/>
    <w:rsid w:val="00E141BE"/>
    <w:rsid w:val="00E14853"/>
    <w:rsid w:val="00E149D7"/>
    <w:rsid w:val="00E14D47"/>
    <w:rsid w:val="00E14EE0"/>
    <w:rsid w:val="00E14F5C"/>
    <w:rsid w:val="00E14FDD"/>
    <w:rsid w:val="00E14FEB"/>
    <w:rsid w:val="00E15295"/>
    <w:rsid w:val="00E15350"/>
    <w:rsid w:val="00E154C9"/>
    <w:rsid w:val="00E15631"/>
    <w:rsid w:val="00E158FA"/>
    <w:rsid w:val="00E15999"/>
    <w:rsid w:val="00E15C1B"/>
    <w:rsid w:val="00E15F08"/>
    <w:rsid w:val="00E161D7"/>
    <w:rsid w:val="00E165DD"/>
    <w:rsid w:val="00E1671F"/>
    <w:rsid w:val="00E16A4D"/>
    <w:rsid w:val="00E16B66"/>
    <w:rsid w:val="00E16C58"/>
    <w:rsid w:val="00E16C5C"/>
    <w:rsid w:val="00E16DEE"/>
    <w:rsid w:val="00E1701B"/>
    <w:rsid w:val="00E173A5"/>
    <w:rsid w:val="00E17620"/>
    <w:rsid w:val="00E176F7"/>
    <w:rsid w:val="00E1779E"/>
    <w:rsid w:val="00E177B3"/>
    <w:rsid w:val="00E178F9"/>
    <w:rsid w:val="00E17B46"/>
    <w:rsid w:val="00E17C64"/>
    <w:rsid w:val="00E17CB1"/>
    <w:rsid w:val="00E17E5D"/>
    <w:rsid w:val="00E20200"/>
    <w:rsid w:val="00E2048C"/>
    <w:rsid w:val="00E204C9"/>
    <w:rsid w:val="00E20A3B"/>
    <w:rsid w:val="00E20B42"/>
    <w:rsid w:val="00E20D5B"/>
    <w:rsid w:val="00E20D99"/>
    <w:rsid w:val="00E20F87"/>
    <w:rsid w:val="00E21036"/>
    <w:rsid w:val="00E21128"/>
    <w:rsid w:val="00E2113A"/>
    <w:rsid w:val="00E213D2"/>
    <w:rsid w:val="00E21414"/>
    <w:rsid w:val="00E2166A"/>
    <w:rsid w:val="00E216A0"/>
    <w:rsid w:val="00E216B9"/>
    <w:rsid w:val="00E21712"/>
    <w:rsid w:val="00E217F0"/>
    <w:rsid w:val="00E218AC"/>
    <w:rsid w:val="00E21995"/>
    <w:rsid w:val="00E2199B"/>
    <w:rsid w:val="00E21B7F"/>
    <w:rsid w:val="00E220CA"/>
    <w:rsid w:val="00E221BF"/>
    <w:rsid w:val="00E221C9"/>
    <w:rsid w:val="00E22479"/>
    <w:rsid w:val="00E22725"/>
    <w:rsid w:val="00E228FD"/>
    <w:rsid w:val="00E22AA4"/>
    <w:rsid w:val="00E22B8F"/>
    <w:rsid w:val="00E22EBB"/>
    <w:rsid w:val="00E23319"/>
    <w:rsid w:val="00E23567"/>
    <w:rsid w:val="00E23800"/>
    <w:rsid w:val="00E2383E"/>
    <w:rsid w:val="00E2386A"/>
    <w:rsid w:val="00E2389A"/>
    <w:rsid w:val="00E239CA"/>
    <w:rsid w:val="00E23A6A"/>
    <w:rsid w:val="00E23CA7"/>
    <w:rsid w:val="00E24063"/>
    <w:rsid w:val="00E242BA"/>
    <w:rsid w:val="00E242CB"/>
    <w:rsid w:val="00E242E3"/>
    <w:rsid w:val="00E24539"/>
    <w:rsid w:val="00E246C0"/>
    <w:rsid w:val="00E2470A"/>
    <w:rsid w:val="00E24FC0"/>
    <w:rsid w:val="00E2506E"/>
    <w:rsid w:val="00E2530F"/>
    <w:rsid w:val="00E256A3"/>
    <w:rsid w:val="00E2581F"/>
    <w:rsid w:val="00E25855"/>
    <w:rsid w:val="00E25A4C"/>
    <w:rsid w:val="00E25A86"/>
    <w:rsid w:val="00E25B3E"/>
    <w:rsid w:val="00E25BAD"/>
    <w:rsid w:val="00E25C3A"/>
    <w:rsid w:val="00E25C88"/>
    <w:rsid w:val="00E25DD6"/>
    <w:rsid w:val="00E25E05"/>
    <w:rsid w:val="00E25EF1"/>
    <w:rsid w:val="00E266E1"/>
    <w:rsid w:val="00E26787"/>
    <w:rsid w:val="00E26941"/>
    <w:rsid w:val="00E26A07"/>
    <w:rsid w:val="00E26AF4"/>
    <w:rsid w:val="00E26ED1"/>
    <w:rsid w:val="00E26F5D"/>
    <w:rsid w:val="00E27144"/>
    <w:rsid w:val="00E271A4"/>
    <w:rsid w:val="00E27226"/>
    <w:rsid w:val="00E27520"/>
    <w:rsid w:val="00E27745"/>
    <w:rsid w:val="00E278B0"/>
    <w:rsid w:val="00E27979"/>
    <w:rsid w:val="00E27B59"/>
    <w:rsid w:val="00E27D8B"/>
    <w:rsid w:val="00E27E1C"/>
    <w:rsid w:val="00E27FEE"/>
    <w:rsid w:val="00E300EB"/>
    <w:rsid w:val="00E30425"/>
    <w:rsid w:val="00E3049E"/>
    <w:rsid w:val="00E305F8"/>
    <w:rsid w:val="00E30698"/>
    <w:rsid w:val="00E308B2"/>
    <w:rsid w:val="00E3092E"/>
    <w:rsid w:val="00E30BDE"/>
    <w:rsid w:val="00E30C80"/>
    <w:rsid w:val="00E30D04"/>
    <w:rsid w:val="00E312F9"/>
    <w:rsid w:val="00E313DA"/>
    <w:rsid w:val="00E3152A"/>
    <w:rsid w:val="00E315B4"/>
    <w:rsid w:val="00E3160E"/>
    <w:rsid w:val="00E31631"/>
    <w:rsid w:val="00E316FC"/>
    <w:rsid w:val="00E318D9"/>
    <w:rsid w:val="00E3192A"/>
    <w:rsid w:val="00E31A7D"/>
    <w:rsid w:val="00E31CBB"/>
    <w:rsid w:val="00E31E37"/>
    <w:rsid w:val="00E31FB8"/>
    <w:rsid w:val="00E3207E"/>
    <w:rsid w:val="00E320E0"/>
    <w:rsid w:val="00E3220E"/>
    <w:rsid w:val="00E32777"/>
    <w:rsid w:val="00E32D1F"/>
    <w:rsid w:val="00E32DC0"/>
    <w:rsid w:val="00E32E76"/>
    <w:rsid w:val="00E32EEA"/>
    <w:rsid w:val="00E33066"/>
    <w:rsid w:val="00E3328C"/>
    <w:rsid w:val="00E33380"/>
    <w:rsid w:val="00E3343B"/>
    <w:rsid w:val="00E33572"/>
    <w:rsid w:val="00E336D8"/>
    <w:rsid w:val="00E33A7E"/>
    <w:rsid w:val="00E33BB9"/>
    <w:rsid w:val="00E33DBB"/>
    <w:rsid w:val="00E33E19"/>
    <w:rsid w:val="00E33F24"/>
    <w:rsid w:val="00E3417F"/>
    <w:rsid w:val="00E344AB"/>
    <w:rsid w:val="00E346D4"/>
    <w:rsid w:val="00E34952"/>
    <w:rsid w:val="00E34972"/>
    <w:rsid w:val="00E34A5A"/>
    <w:rsid w:val="00E34B23"/>
    <w:rsid w:val="00E34BF8"/>
    <w:rsid w:val="00E34CDB"/>
    <w:rsid w:val="00E34DC1"/>
    <w:rsid w:val="00E34FC5"/>
    <w:rsid w:val="00E3523C"/>
    <w:rsid w:val="00E3534C"/>
    <w:rsid w:val="00E35620"/>
    <w:rsid w:val="00E358C8"/>
    <w:rsid w:val="00E35B8A"/>
    <w:rsid w:val="00E35C78"/>
    <w:rsid w:val="00E35D01"/>
    <w:rsid w:val="00E3608B"/>
    <w:rsid w:val="00E360AD"/>
    <w:rsid w:val="00E360C6"/>
    <w:rsid w:val="00E36115"/>
    <w:rsid w:val="00E362A8"/>
    <w:rsid w:val="00E3630B"/>
    <w:rsid w:val="00E3646D"/>
    <w:rsid w:val="00E36581"/>
    <w:rsid w:val="00E3661A"/>
    <w:rsid w:val="00E366EA"/>
    <w:rsid w:val="00E367E1"/>
    <w:rsid w:val="00E36922"/>
    <w:rsid w:val="00E369BC"/>
    <w:rsid w:val="00E36AFF"/>
    <w:rsid w:val="00E36B0E"/>
    <w:rsid w:val="00E36BC9"/>
    <w:rsid w:val="00E3713B"/>
    <w:rsid w:val="00E37271"/>
    <w:rsid w:val="00E3731C"/>
    <w:rsid w:val="00E375C5"/>
    <w:rsid w:val="00E377A5"/>
    <w:rsid w:val="00E37887"/>
    <w:rsid w:val="00E37AD9"/>
    <w:rsid w:val="00E37E72"/>
    <w:rsid w:val="00E37F4E"/>
    <w:rsid w:val="00E40115"/>
    <w:rsid w:val="00E40151"/>
    <w:rsid w:val="00E40623"/>
    <w:rsid w:val="00E4069D"/>
    <w:rsid w:val="00E406B4"/>
    <w:rsid w:val="00E406C4"/>
    <w:rsid w:val="00E407D3"/>
    <w:rsid w:val="00E40A9F"/>
    <w:rsid w:val="00E40DE7"/>
    <w:rsid w:val="00E40ECD"/>
    <w:rsid w:val="00E41226"/>
    <w:rsid w:val="00E41530"/>
    <w:rsid w:val="00E41560"/>
    <w:rsid w:val="00E4157F"/>
    <w:rsid w:val="00E416F4"/>
    <w:rsid w:val="00E41706"/>
    <w:rsid w:val="00E41777"/>
    <w:rsid w:val="00E4177C"/>
    <w:rsid w:val="00E419CB"/>
    <w:rsid w:val="00E41EDC"/>
    <w:rsid w:val="00E41FEE"/>
    <w:rsid w:val="00E420EE"/>
    <w:rsid w:val="00E42176"/>
    <w:rsid w:val="00E42258"/>
    <w:rsid w:val="00E42307"/>
    <w:rsid w:val="00E424D3"/>
    <w:rsid w:val="00E42575"/>
    <w:rsid w:val="00E427AC"/>
    <w:rsid w:val="00E4291F"/>
    <w:rsid w:val="00E42B51"/>
    <w:rsid w:val="00E42BC7"/>
    <w:rsid w:val="00E42BCF"/>
    <w:rsid w:val="00E42C62"/>
    <w:rsid w:val="00E42D4E"/>
    <w:rsid w:val="00E42F13"/>
    <w:rsid w:val="00E42F1C"/>
    <w:rsid w:val="00E42FBA"/>
    <w:rsid w:val="00E43098"/>
    <w:rsid w:val="00E4317E"/>
    <w:rsid w:val="00E4328C"/>
    <w:rsid w:val="00E43459"/>
    <w:rsid w:val="00E434B2"/>
    <w:rsid w:val="00E436D9"/>
    <w:rsid w:val="00E43716"/>
    <w:rsid w:val="00E439FC"/>
    <w:rsid w:val="00E43B14"/>
    <w:rsid w:val="00E43B6D"/>
    <w:rsid w:val="00E43C70"/>
    <w:rsid w:val="00E43F47"/>
    <w:rsid w:val="00E4404B"/>
    <w:rsid w:val="00E44189"/>
    <w:rsid w:val="00E4421E"/>
    <w:rsid w:val="00E44394"/>
    <w:rsid w:val="00E4484B"/>
    <w:rsid w:val="00E44CFD"/>
    <w:rsid w:val="00E44DFF"/>
    <w:rsid w:val="00E44EF6"/>
    <w:rsid w:val="00E44F58"/>
    <w:rsid w:val="00E4509F"/>
    <w:rsid w:val="00E45413"/>
    <w:rsid w:val="00E455F6"/>
    <w:rsid w:val="00E456C6"/>
    <w:rsid w:val="00E456D2"/>
    <w:rsid w:val="00E45B61"/>
    <w:rsid w:val="00E45B86"/>
    <w:rsid w:val="00E45DD4"/>
    <w:rsid w:val="00E45DEA"/>
    <w:rsid w:val="00E45F09"/>
    <w:rsid w:val="00E462F8"/>
    <w:rsid w:val="00E464CC"/>
    <w:rsid w:val="00E464FF"/>
    <w:rsid w:val="00E465F9"/>
    <w:rsid w:val="00E467A7"/>
    <w:rsid w:val="00E467C2"/>
    <w:rsid w:val="00E46904"/>
    <w:rsid w:val="00E46E9B"/>
    <w:rsid w:val="00E46F27"/>
    <w:rsid w:val="00E47032"/>
    <w:rsid w:val="00E47160"/>
    <w:rsid w:val="00E47334"/>
    <w:rsid w:val="00E47433"/>
    <w:rsid w:val="00E47590"/>
    <w:rsid w:val="00E475ED"/>
    <w:rsid w:val="00E47626"/>
    <w:rsid w:val="00E476D5"/>
    <w:rsid w:val="00E4794B"/>
    <w:rsid w:val="00E47A42"/>
    <w:rsid w:val="00E47AE1"/>
    <w:rsid w:val="00E47C23"/>
    <w:rsid w:val="00E47D9B"/>
    <w:rsid w:val="00E47EBE"/>
    <w:rsid w:val="00E50005"/>
    <w:rsid w:val="00E500DA"/>
    <w:rsid w:val="00E500DE"/>
    <w:rsid w:val="00E50131"/>
    <w:rsid w:val="00E50343"/>
    <w:rsid w:val="00E5073E"/>
    <w:rsid w:val="00E5087C"/>
    <w:rsid w:val="00E50AB8"/>
    <w:rsid w:val="00E50D85"/>
    <w:rsid w:val="00E50EB1"/>
    <w:rsid w:val="00E50F57"/>
    <w:rsid w:val="00E511B3"/>
    <w:rsid w:val="00E51482"/>
    <w:rsid w:val="00E51976"/>
    <w:rsid w:val="00E51B6F"/>
    <w:rsid w:val="00E51CA0"/>
    <w:rsid w:val="00E51F39"/>
    <w:rsid w:val="00E521E7"/>
    <w:rsid w:val="00E52371"/>
    <w:rsid w:val="00E523F5"/>
    <w:rsid w:val="00E52437"/>
    <w:rsid w:val="00E52500"/>
    <w:rsid w:val="00E5257A"/>
    <w:rsid w:val="00E5284E"/>
    <w:rsid w:val="00E52926"/>
    <w:rsid w:val="00E52B1B"/>
    <w:rsid w:val="00E52C51"/>
    <w:rsid w:val="00E52DB2"/>
    <w:rsid w:val="00E52FA7"/>
    <w:rsid w:val="00E531CB"/>
    <w:rsid w:val="00E5341A"/>
    <w:rsid w:val="00E534CB"/>
    <w:rsid w:val="00E53558"/>
    <w:rsid w:val="00E5360F"/>
    <w:rsid w:val="00E538A7"/>
    <w:rsid w:val="00E53BF4"/>
    <w:rsid w:val="00E53CF3"/>
    <w:rsid w:val="00E53E21"/>
    <w:rsid w:val="00E53E8F"/>
    <w:rsid w:val="00E54250"/>
    <w:rsid w:val="00E5434F"/>
    <w:rsid w:val="00E5444C"/>
    <w:rsid w:val="00E54799"/>
    <w:rsid w:val="00E5497F"/>
    <w:rsid w:val="00E54A55"/>
    <w:rsid w:val="00E54C29"/>
    <w:rsid w:val="00E54CD4"/>
    <w:rsid w:val="00E54D0D"/>
    <w:rsid w:val="00E54DA7"/>
    <w:rsid w:val="00E54DAD"/>
    <w:rsid w:val="00E553C1"/>
    <w:rsid w:val="00E5551B"/>
    <w:rsid w:val="00E557BF"/>
    <w:rsid w:val="00E557DE"/>
    <w:rsid w:val="00E5580B"/>
    <w:rsid w:val="00E559BA"/>
    <w:rsid w:val="00E55A0F"/>
    <w:rsid w:val="00E55A5E"/>
    <w:rsid w:val="00E55ADC"/>
    <w:rsid w:val="00E55C30"/>
    <w:rsid w:val="00E55D20"/>
    <w:rsid w:val="00E56058"/>
    <w:rsid w:val="00E56078"/>
    <w:rsid w:val="00E56184"/>
    <w:rsid w:val="00E56215"/>
    <w:rsid w:val="00E56248"/>
    <w:rsid w:val="00E5625E"/>
    <w:rsid w:val="00E56400"/>
    <w:rsid w:val="00E569AD"/>
    <w:rsid w:val="00E569BD"/>
    <w:rsid w:val="00E56D46"/>
    <w:rsid w:val="00E57042"/>
    <w:rsid w:val="00E57229"/>
    <w:rsid w:val="00E572B9"/>
    <w:rsid w:val="00E57412"/>
    <w:rsid w:val="00E57519"/>
    <w:rsid w:val="00E57869"/>
    <w:rsid w:val="00E57A02"/>
    <w:rsid w:val="00E57AF8"/>
    <w:rsid w:val="00E57B89"/>
    <w:rsid w:val="00E57D7D"/>
    <w:rsid w:val="00E57F34"/>
    <w:rsid w:val="00E60207"/>
    <w:rsid w:val="00E6031E"/>
    <w:rsid w:val="00E603C0"/>
    <w:rsid w:val="00E606D6"/>
    <w:rsid w:val="00E60703"/>
    <w:rsid w:val="00E60766"/>
    <w:rsid w:val="00E609BD"/>
    <w:rsid w:val="00E60A29"/>
    <w:rsid w:val="00E60C57"/>
    <w:rsid w:val="00E60D41"/>
    <w:rsid w:val="00E6118D"/>
    <w:rsid w:val="00E612BE"/>
    <w:rsid w:val="00E6130B"/>
    <w:rsid w:val="00E6133E"/>
    <w:rsid w:val="00E61BEA"/>
    <w:rsid w:val="00E620F8"/>
    <w:rsid w:val="00E62366"/>
    <w:rsid w:val="00E62546"/>
    <w:rsid w:val="00E625E0"/>
    <w:rsid w:val="00E627CA"/>
    <w:rsid w:val="00E629A5"/>
    <w:rsid w:val="00E62C4B"/>
    <w:rsid w:val="00E62C77"/>
    <w:rsid w:val="00E62D5C"/>
    <w:rsid w:val="00E62D7E"/>
    <w:rsid w:val="00E63114"/>
    <w:rsid w:val="00E6314F"/>
    <w:rsid w:val="00E634EF"/>
    <w:rsid w:val="00E63532"/>
    <w:rsid w:val="00E63648"/>
    <w:rsid w:val="00E63713"/>
    <w:rsid w:val="00E6388E"/>
    <w:rsid w:val="00E639B1"/>
    <w:rsid w:val="00E63A0D"/>
    <w:rsid w:val="00E63A1F"/>
    <w:rsid w:val="00E63A83"/>
    <w:rsid w:val="00E63C2E"/>
    <w:rsid w:val="00E63E02"/>
    <w:rsid w:val="00E64029"/>
    <w:rsid w:val="00E64095"/>
    <w:rsid w:val="00E643AC"/>
    <w:rsid w:val="00E64583"/>
    <w:rsid w:val="00E64876"/>
    <w:rsid w:val="00E648D2"/>
    <w:rsid w:val="00E64A00"/>
    <w:rsid w:val="00E64BD6"/>
    <w:rsid w:val="00E64BE9"/>
    <w:rsid w:val="00E64D16"/>
    <w:rsid w:val="00E64F2A"/>
    <w:rsid w:val="00E65000"/>
    <w:rsid w:val="00E65013"/>
    <w:rsid w:val="00E6505B"/>
    <w:rsid w:val="00E65122"/>
    <w:rsid w:val="00E651EE"/>
    <w:rsid w:val="00E65453"/>
    <w:rsid w:val="00E654E4"/>
    <w:rsid w:val="00E654F4"/>
    <w:rsid w:val="00E655A9"/>
    <w:rsid w:val="00E655BC"/>
    <w:rsid w:val="00E65716"/>
    <w:rsid w:val="00E65739"/>
    <w:rsid w:val="00E6588D"/>
    <w:rsid w:val="00E65A69"/>
    <w:rsid w:val="00E65D0B"/>
    <w:rsid w:val="00E65DCD"/>
    <w:rsid w:val="00E6616E"/>
    <w:rsid w:val="00E66311"/>
    <w:rsid w:val="00E663CE"/>
    <w:rsid w:val="00E665C4"/>
    <w:rsid w:val="00E6666B"/>
    <w:rsid w:val="00E6686C"/>
    <w:rsid w:val="00E668C9"/>
    <w:rsid w:val="00E66B2A"/>
    <w:rsid w:val="00E66B33"/>
    <w:rsid w:val="00E66CBD"/>
    <w:rsid w:val="00E66D98"/>
    <w:rsid w:val="00E66FB3"/>
    <w:rsid w:val="00E67393"/>
    <w:rsid w:val="00E67627"/>
    <w:rsid w:val="00E676B9"/>
    <w:rsid w:val="00E67A79"/>
    <w:rsid w:val="00E67D08"/>
    <w:rsid w:val="00E67E0E"/>
    <w:rsid w:val="00E67EAA"/>
    <w:rsid w:val="00E67FDC"/>
    <w:rsid w:val="00E701E1"/>
    <w:rsid w:val="00E70248"/>
    <w:rsid w:val="00E702EF"/>
    <w:rsid w:val="00E7078E"/>
    <w:rsid w:val="00E707CD"/>
    <w:rsid w:val="00E709D2"/>
    <w:rsid w:val="00E70CF4"/>
    <w:rsid w:val="00E712AB"/>
    <w:rsid w:val="00E7134F"/>
    <w:rsid w:val="00E71483"/>
    <w:rsid w:val="00E71580"/>
    <w:rsid w:val="00E715AF"/>
    <w:rsid w:val="00E71758"/>
    <w:rsid w:val="00E7190B"/>
    <w:rsid w:val="00E71AC2"/>
    <w:rsid w:val="00E71C0C"/>
    <w:rsid w:val="00E71D76"/>
    <w:rsid w:val="00E71E2D"/>
    <w:rsid w:val="00E71E95"/>
    <w:rsid w:val="00E726AE"/>
    <w:rsid w:val="00E72711"/>
    <w:rsid w:val="00E7283D"/>
    <w:rsid w:val="00E72AF5"/>
    <w:rsid w:val="00E72DAF"/>
    <w:rsid w:val="00E72E6E"/>
    <w:rsid w:val="00E731D2"/>
    <w:rsid w:val="00E73326"/>
    <w:rsid w:val="00E735A6"/>
    <w:rsid w:val="00E736D2"/>
    <w:rsid w:val="00E73B92"/>
    <w:rsid w:val="00E73E2E"/>
    <w:rsid w:val="00E73FA5"/>
    <w:rsid w:val="00E74060"/>
    <w:rsid w:val="00E7406E"/>
    <w:rsid w:val="00E7408E"/>
    <w:rsid w:val="00E742CA"/>
    <w:rsid w:val="00E744C4"/>
    <w:rsid w:val="00E744F0"/>
    <w:rsid w:val="00E74585"/>
    <w:rsid w:val="00E745F1"/>
    <w:rsid w:val="00E74634"/>
    <w:rsid w:val="00E74841"/>
    <w:rsid w:val="00E749A8"/>
    <w:rsid w:val="00E74BB5"/>
    <w:rsid w:val="00E74BDC"/>
    <w:rsid w:val="00E74C7D"/>
    <w:rsid w:val="00E74D0E"/>
    <w:rsid w:val="00E74F50"/>
    <w:rsid w:val="00E750C8"/>
    <w:rsid w:val="00E75141"/>
    <w:rsid w:val="00E75184"/>
    <w:rsid w:val="00E751D1"/>
    <w:rsid w:val="00E7524B"/>
    <w:rsid w:val="00E75455"/>
    <w:rsid w:val="00E7550F"/>
    <w:rsid w:val="00E75534"/>
    <w:rsid w:val="00E75811"/>
    <w:rsid w:val="00E75837"/>
    <w:rsid w:val="00E758E6"/>
    <w:rsid w:val="00E758F2"/>
    <w:rsid w:val="00E75BD3"/>
    <w:rsid w:val="00E75DAE"/>
    <w:rsid w:val="00E75DE2"/>
    <w:rsid w:val="00E75DFE"/>
    <w:rsid w:val="00E76014"/>
    <w:rsid w:val="00E760B1"/>
    <w:rsid w:val="00E76472"/>
    <w:rsid w:val="00E7683A"/>
    <w:rsid w:val="00E768C4"/>
    <w:rsid w:val="00E76912"/>
    <w:rsid w:val="00E76AEC"/>
    <w:rsid w:val="00E76BFE"/>
    <w:rsid w:val="00E76F31"/>
    <w:rsid w:val="00E7703F"/>
    <w:rsid w:val="00E77235"/>
    <w:rsid w:val="00E77368"/>
    <w:rsid w:val="00E77663"/>
    <w:rsid w:val="00E77974"/>
    <w:rsid w:val="00E779AE"/>
    <w:rsid w:val="00E77D1E"/>
    <w:rsid w:val="00E80242"/>
    <w:rsid w:val="00E8026B"/>
    <w:rsid w:val="00E802D8"/>
    <w:rsid w:val="00E80321"/>
    <w:rsid w:val="00E80545"/>
    <w:rsid w:val="00E805F6"/>
    <w:rsid w:val="00E80723"/>
    <w:rsid w:val="00E80845"/>
    <w:rsid w:val="00E80849"/>
    <w:rsid w:val="00E80C8D"/>
    <w:rsid w:val="00E80E75"/>
    <w:rsid w:val="00E80F13"/>
    <w:rsid w:val="00E810AE"/>
    <w:rsid w:val="00E81260"/>
    <w:rsid w:val="00E81459"/>
    <w:rsid w:val="00E81496"/>
    <w:rsid w:val="00E815FE"/>
    <w:rsid w:val="00E81600"/>
    <w:rsid w:val="00E8171F"/>
    <w:rsid w:val="00E81AA2"/>
    <w:rsid w:val="00E81D82"/>
    <w:rsid w:val="00E81E1C"/>
    <w:rsid w:val="00E8200C"/>
    <w:rsid w:val="00E82034"/>
    <w:rsid w:val="00E8217B"/>
    <w:rsid w:val="00E82208"/>
    <w:rsid w:val="00E822ED"/>
    <w:rsid w:val="00E8243A"/>
    <w:rsid w:val="00E82509"/>
    <w:rsid w:val="00E82703"/>
    <w:rsid w:val="00E8271C"/>
    <w:rsid w:val="00E82876"/>
    <w:rsid w:val="00E829E0"/>
    <w:rsid w:val="00E82AB7"/>
    <w:rsid w:val="00E82EC9"/>
    <w:rsid w:val="00E82F46"/>
    <w:rsid w:val="00E82F9D"/>
    <w:rsid w:val="00E83085"/>
    <w:rsid w:val="00E830B5"/>
    <w:rsid w:val="00E8322B"/>
    <w:rsid w:val="00E83247"/>
    <w:rsid w:val="00E832F0"/>
    <w:rsid w:val="00E83388"/>
    <w:rsid w:val="00E834FA"/>
    <w:rsid w:val="00E83570"/>
    <w:rsid w:val="00E8361C"/>
    <w:rsid w:val="00E837D4"/>
    <w:rsid w:val="00E83991"/>
    <w:rsid w:val="00E83B31"/>
    <w:rsid w:val="00E83CF1"/>
    <w:rsid w:val="00E83E53"/>
    <w:rsid w:val="00E83ED2"/>
    <w:rsid w:val="00E84207"/>
    <w:rsid w:val="00E8436C"/>
    <w:rsid w:val="00E84690"/>
    <w:rsid w:val="00E846BD"/>
    <w:rsid w:val="00E849F6"/>
    <w:rsid w:val="00E84A12"/>
    <w:rsid w:val="00E84A53"/>
    <w:rsid w:val="00E84EBE"/>
    <w:rsid w:val="00E84EE3"/>
    <w:rsid w:val="00E84F09"/>
    <w:rsid w:val="00E85178"/>
    <w:rsid w:val="00E851C3"/>
    <w:rsid w:val="00E85305"/>
    <w:rsid w:val="00E85350"/>
    <w:rsid w:val="00E85411"/>
    <w:rsid w:val="00E85579"/>
    <w:rsid w:val="00E856E4"/>
    <w:rsid w:val="00E857BC"/>
    <w:rsid w:val="00E857DE"/>
    <w:rsid w:val="00E8586F"/>
    <w:rsid w:val="00E85BA8"/>
    <w:rsid w:val="00E85D03"/>
    <w:rsid w:val="00E85D9B"/>
    <w:rsid w:val="00E85E34"/>
    <w:rsid w:val="00E85EA3"/>
    <w:rsid w:val="00E8623E"/>
    <w:rsid w:val="00E8624B"/>
    <w:rsid w:val="00E8654B"/>
    <w:rsid w:val="00E8697E"/>
    <w:rsid w:val="00E869AA"/>
    <w:rsid w:val="00E86A03"/>
    <w:rsid w:val="00E86E7E"/>
    <w:rsid w:val="00E86EB4"/>
    <w:rsid w:val="00E86ED9"/>
    <w:rsid w:val="00E8740F"/>
    <w:rsid w:val="00E8781C"/>
    <w:rsid w:val="00E87B32"/>
    <w:rsid w:val="00E87B91"/>
    <w:rsid w:val="00E87DA6"/>
    <w:rsid w:val="00E87E07"/>
    <w:rsid w:val="00E87EDC"/>
    <w:rsid w:val="00E87F34"/>
    <w:rsid w:val="00E902F9"/>
    <w:rsid w:val="00E9038F"/>
    <w:rsid w:val="00E9066B"/>
    <w:rsid w:val="00E906C4"/>
    <w:rsid w:val="00E90842"/>
    <w:rsid w:val="00E90B1B"/>
    <w:rsid w:val="00E90CA2"/>
    <w:rsid w:val="00E90DB8"/>
    <w:rsid w:val="00E9119C"/>
    <w:rsid w:val="00E911FD"/>
    <w:rsid w:val="00E9129D"/>
    <w:rsid w:val="00E913D4"/>
    <w:rsid w:val="00E9142B"/>
    <w:rsid w:val="00E91BAD"/>
    <w:rsid w:val="00E91F21"/>
    <w:rsid w:val="00E91F4A"/>
    <w:rsid w:val="00E9201C"/>
    <w:rsid w:val="00E921DD"/>
    <w:rsid w:val="00E92370"/>
    <w:rsid w:val="00E923F2"/>
    <w:rsid w:val="00E92513"/>
    <w:rsid w:val="00E9278E"/>
    <w:rsid w:val="00E92A07"/>
    <w:rsid w:val="00E92D02"/>
    <w:rsid w:val="00E93150"/>
    <w:rsid w:val="00E93300"/>
    <w:rsid w:val="00E9332A"/>
    <w:rsid w:val="00E934C4"/>
    <w:rsid w:val="00E9359A"/>
    <w:rsid w:val="00E937FF"/>
    <w:rsid w:val="00E93A00"/>
    <w:rsid w:val="00E93D8B"/>
    <w:rsid w:val="00E93E0A"/>
    <w:rsid w:val="00E94175"/>
    <w:rsid w:val="00E942A9"/>
    <w:rsid w:val="00E9459D"/>
    <w:rsid w:val="00E949BC"/>
    <w:rsid w:val="00E94AF6"/>
    <w:rsid w:val="00E94B66"/>
    <w:rsid w:val="00E94BBA"/>
    <w:rsid w:val="00E94C33"/>
    <w:rsid w:val="00E94D65"/>
    <w:rsid w:val="00E94E0B"/>
    <w:rsid w:val="00E94ED9"/>
    <w:rsid w:val="00E95806"/>
    <w:rsid w:val="00E9600E"/>
    <w:rsid w:val="00E96369"/>
    <w:rsid w:val="00E96425"/>
    <w:rsid w:val="00E9644D"/>
    <w:rsid w:val="00E9647D"/>
    <w:rsid w:val="00E9652B"/>
    <w:rsid w:val="00E96632"/>
    <w:rsid w:val="00E96790"/>
    <w:rsid w:val="00E96898"/>
    <w:rsid w:val="00E96D48"/>
    <w:rsid w:val="00E96D8A"/>
    <w:rsid w:val="00E96DD6"/>
    <w:rsid w:val="00E96F2D"/>
    <w:rsid w:val="00E96F5A"/>
    <w:rsid w:val="00E96FE9"/>
    <w:rsid w:val="00E9730A"/>
    <w:rsid w:val="00E97501"/>
    <w:rsid w:val="00E9750D"/>
    <w:rsid w:val="00E977B1"/>
    <w:rsid w:val="00EA011F"/>
    <w:rsid w:val="00EA0245"/>
    <w:rsid w:val="00EA039A"/>
    <w:rsid w:val="00EA03B0"/>
    <w:rsid w:val="00EA05D9"/>
    <w:rsid w:val="00EA0B8D"/>
    <w:rsid w:val="00EA0BA1"/>
    <w:rsid w:val="00EA0BF5"/>
    <w:rsid w:val="00EA0CF2"/>
    <w:rsid w:val="00EA2155"/>
    <w:rsid w:val="00EA21A7"/>
    <w:rsid w:val="00EA21D9"/>
    <w:rsid w:val="00EA21F3"/>
    <w:rsid w:val="00EA2229"/>
    <w:rsid w:val="00EA2245"/>
    <w:rsid w:val="00EA2558"/>
    <w:rsid w:val="00EA2A23"/>
    <w:rsid w:val="00EA2AEB"/>
    <w:rsid w:val="00EA2AF6"/>
    <w:rsid w:val="00EA2C59"/>
    <w:rsid w:val="00EA2E89"/>
    <w:rsid w:val="00EA303C"/>
    <w:rsid w:val="00EA3054"/>
    <w:rsid w:val="00EA31B0"/>
    <w:rsid w:val="00EA3222"/>
    <w:rsid w:val="00EA333D"/>
    <w:rsid w:val="00EA34D5"/>
    <w:rsid w:val="00EA3697"/>
    <w:rsid w:val="00EA37DE"/>
    <w:rsid w:val="00EA3A26"/>
    <w:rsid w:val="00EA3A67"/>
    <w:rsid w:val="00EA3E7C"/>
    <w:rsid w:val="00EA3EA8"/>
    <w:rsid w:val="00EA4014"/>
    <w:rsid w:val="00EA4210"/>
    <w:rsid w:val="00EA4287"/>
    <w:rsid w:val="00EA441D"/>
    <w:rsid w:val="00EA45D3"/>
    <w:rsid w:val="00EA45E9"/>
    <w:rsid w:val="00EA47D4"/>
    <w:rsid w:val="00EA48FB"/>
    <w:rsid w:val="00EA4AB7"/>
    <w:rsid w:val="00EA4C47"/>
    <w:rsid w:val="00EA4D90"/>
    <w:rsid w:val="00EA4F82"/>
    <w:rsid w:val="00EA4FA7"/>
    <w:rsid w:val="00EA4FDA"/>
    <w:rsid w:val="00EA56B2"/>
    <w:rsid w:val="00EA5ADA"/>
    <w:rsid w:val="00EA5EB8"/>
    <w:rsid w:val="00EA60AC"/>
    <w:rsid w:val="00EA62BF"/>
    <w:rsid w:val="00EA62C5"/>
    <w:rsid w:val="00EA6360"/>
    <w:rsid w:val="00EA6412"/>
    <w:rsid w:val="00EA6417"/>
    <w:rsid w:val="00EA6760"/>
    <w:rsid w:val="00EA67F9"/>
    <w:rsid w:val="00EA6A76"/>
    <w:rsid w:val="00EA6AFA"/>
    <w:rsid w:val="00EA6D5B"/>
    <w:rsid w:val="00EA6D86"/>
    <w:rsid w:val="00EA6DD1"/>
    <w:rsid w:val="00EA6F6F"/>
    <w:rsid w:val="00EA739E"/>
    <w:rsid w:val="00EA774F"/>
    <w:rsid w:val="00EA7D84"/>
    <w:rsid w:val="00EA7F4F"/>
    <w:rsid w:val="00EA7F73"/>
    <w:rsid w:val="00EB0095"/>
    <w:rsid w:val="00EB0329"/>
    <w:rsid w:val="00EB0587"/>
    <w:rsid w:val="00EB074C"/>
    <w:rsid w:val="00EB0798"/>
    <w:rsid w:val="00EB085D"/>
    <w:rsid w:val="00EB08CA"/>
    <w:rsid w:val="00EB08D0"/>
    <w:rsid w:val="00EB08F9"/>
    <w:rsid w:val="00EB08FE"/>
    <w:rsid w:val="00EB0AA6"/>
    <w:rsid w:val="00EB0E5D"/>
    <w:rsid w:val="00EB0E9A"/>
    <w:rsid w:val="00EB0FC2"/>
    <w:rsid w:val="00EB11AB"/>
    <w:rsid w:val="00EB1257"/>
    <w:rsid w:val="00EB1440"/>
    <w:rsid w:val="00EB147B"/>
    <w:rsid w:val="00EB15E9"/>
    <w:rsid w:val="00EB16BB"/>
    <w:rsid w:val="00EB1B4C"/>
    <w:rsid w:val="00EB1E15"/>
    <w:rsid w:val="00EB1F4C"/>
    <w:rsid w:val="00EB207A"/>
    <w:rsid w:val="00EB212F"/>
    <w:rsid w:val="00EB21E5"/>
    <w:rsid w:val="00EB220E"/>
    <w:rsid w:val="00EB22A5"/>
    <w:rsid w:val="00EB27D9"/>
    <w:rsid w:val="00EB28EF"/>
    <w:rsid w:val="00EB2B83"/>
    <w:rsid w:val="00EB2B9E"/>
    <w:rsid w:val="00EB2C3C"/>
    <w:rsid w:val="00EB2D9D"/>
    <w:rsid w:val="00EB2DF3"/>
    <w:rsid w:val="00EB2F5D"/>
    <w:rsid w:val="00EB31BE"/>
    <w:rsid w:val="00EB327C"/>
    <w:rsid w:val="00EB33CC"/>
    <w:rsid w:val="00EB3507"/>
    <w:rsid w:val="00EB35DB"/>
    <w:rsid w:val="00EB35E7"/>
    <w:rsid w:val="00EB3879"/>
    <w:rsid w:val="00EB39CA"/>
    <w:rsid w:val="00EB3A84"/>
    <w:rsid w:val="00EB3AB8"/>
    <w:rsid w:val="00EB3BA6"/>
    <w:rsid w:val="00EB3C3E"/>
    <w:rsid w:val="00EB3D38"/>
    <w:rsid w:val="00EB3DF8"/>
    <w:rsid w:val="00EB3F66"/>
    <w:rsid w:val="00EB4088"/>
    <w:rsid w:val="00EB40EB"/>
    <w:rsid w:val="00EB41FF"/>
    <w:rsid w:val="00EB438D"/>
    <w:rsid w:val="00EB479D"/>
    <w:rsid w:val="00EB4AF4"/>
    <w:rsid w:val="00EB4B24"/>
    <w:rsid w:val="00EB4BB7"/>
    <w:rsid w:val="00EB4E81"/>
    <w:rsid w:val="00EB4EDF"/>
    <w:rsid w:val="00EB500A"/>
    <w:rsid w:val="00EB5210"/>
    <w:rsid w:val="00EB522A"/>
    <w:rsid w:val="00EB5407"/>
    <w:rsid w:val="00EB5606"/>
    <w:rsid w:val="00EB5791"/>
    <w:rsid w:val="00EB5DAB"/>
    <w:rsid w:val="00EB5DC8"/>
    <w:rsid w:val="00EB5E60"/>
    <w:rsid w:val="00EB5F5F"/>
    <w:rsid w:val="00EB5FD7"/>
    <w:rsid w:val="00EB62D0"/>
    <w:rsid w:val="00EB63D7"/>
    <w:rsid w:val="00EB6DF2"/>
    <w:rsid w:val="00EB7447"/>
    <w:rsid w:val="00EB7510"/>
    <w:rsid w:val="00EB75CE"/>
    <w:rsid w:val="00EB7698"/>
    <w:rsid w:val="00EB77EB"/>
    <w:rsid w:val="00EB7A83"/>
    <w:rsid w:val="00EB7B76"/>
    <w:rsid w:val="00EB7C88"/>
    <w:rsid w:val="00EB7EE0"/>
    <w:rsid w:val="00EB7F36"/>
    <w:rsid w:val="00EB7F69"/>
    <w:rsid w:val="00EC004D"/>
    <w:rsid w:val="00EC0262"/>
    <w:rsid w:val="00EC03E2"/>
    <w:rsid w:val="00EC0449"/>
    <w:rsid w:val="00EC04CE"/>
    <w:rsid w:val="00EC04D4"/>
    <w:rsid w:val="00EC04FB"/>
    <w:rsid w:val="00EC06E4"/>
    <w:rsid w:val="00EC09FE"/>
    <w:rsid w:val="00EC0A5F"/>
    <w:rsid w:val="00EC0BC8"/>
    <w:rsid w:val="00EC0D4E"/>
    <w:rsid w:val="00EC10DE"/>
    <w:rsid w:val="00EC1255"/>
    <w:rsid w:val="00EC127A"/>
    <w:rsid w:val="00EC13C6"/>
    <w:rsid w:val="00EC1425"/>
    <w:rsid w:val="00EC1518"/>
    <w:rsid w:val="00EC17AE"/>
    <w:rsid w:val="00EC199E"/>
    <w:rsid w:val="00EC1AF5"/>
    <w:rsid w:val="00EC1D18"/>
    <w:rsid w:val="00EC1DE4"/>
    <w:rsid w:val="00EC1E02"/>
    <w:rsid w:val="00EC1FE4"/>
    <w:rsid w:val="00EC2093"/>
    <w:rsid w:val="00EC2229"/>
    <w:rsid w:val="00EC22DE"/>
    <w:rsid w:val="00EC2B40"/>
    <w:rsid w:val="00EC2C27"/>
    <w:rsid w:val="00EC2CA4"/>
    <w:rsid w:val="00EC2D4C"/>
    <w:rsid w:val="00EC2FB7"/>
    <w:rsid w:val="00EC334B"/>
    <w:rsid w:val="00EC355F"/>
    <w:rsid w:val="00EC360F"/>
    <w:rsid w:val="00EC3767"/>
    <w:rsid w:val="00EC38F7"/>
    <w:rsid w:val="00EC3B40"/>
    <w:rsid w:val="00EC3F4A"/>
    <w:rsid w:val="00EC3F79"/>
    <w:rsid w:val="00EC43FB"/>
    <w:rsid w:val="00EC4561"/>
    <w:rsid w:val="00EC459E"/>
    <w:rsid w:val="00EC4633"/>
    <w:rsid w:val="00EC46A9"/>
    <w:rsid w:val="00EC4847"/>
    <w:rsid w:val="00EC4EDA"/>
    <w:rsid w:val="00EC5156"/>
    <w:rsid w:val="00EC5260"/>
    <w:rsid w:val="00EC52F0"/>
    <w:rsid w:val="00EC5E46"/>
    <w:rsid w:val="00EC5ED1"/>
    <w:rsid w:val="00EC5FC7"/>
    <w:rsid w:val="00EC6012"/>
    <w:rsid w:val="00EC603A"/>
    <w:rsid w:val="00EC6080"/>
    <w:rsid w:val="00EC6154"/>
    <w:rsid w:val="00EC6328"/>
    <w:rsid w:val="00EC64D7"/>
    <w:rsid w:val="00EC658F"/>
    <w:rsid w:val="00EC67C2"/>
    <w:rsid w:val="00EC6895"/>
    <w:rsid w:val="00EC6960"/>
    <w:rsid w:val="00EC69C2"/>
    <w:rsid w:val="00EC69CA"/>
    <w:rsid w:val="00EC6A79"/>
    <w:rsid w:val="00EC6CFE"/>
    <w:rsid w:val="00EC7088"/>
    <w:rsid w:val="00EC719B"/>
    <w:rsid w:val="00EC743F"/>
    <w:rsid w:val="00EC761E"/>
    <w:rsid w:val="00EC764D"/>
    <w:rsid w:val="00EC78D1"/>
    <w:rsid w:val="00EC7FF3"/>
    <w:rsid w:val="00ED0011"/>
    <w:rsid w:val="00ED041F"/>
    <w:rsid w:val="00ED072E"/>
    <w:rsid w:val="00ED0747"/>
    <w:rsid w:val="00ED088D"/>
    <w:rsid w:val="00ED0C73"/>
    <w:rsid w:val="00ED0CF3"/>
    <w:rsid w:val="00ED0F9A"/>
    <w:rsid w:val="00ED12EA"/>
    <w:rsid w:val="00ED138F"/>
    <w:rsid w:val="00ED154C"/>
    <w:rsid w:val="00ED1646"/>
    <w:rsid w:val="00ED1816"/>
    <w:rsid w:val="00ED1A38"/>
    <w:rsid w:val="00ED1AA0"/>
    <w:rsid w:val="00ED1AC6"/>
    <w:rsid w:val="00ED1B37"/>
    <w:rsid w:val="00ED1BDB"/>
    <w:rsid w:val="00ED2074"/>
    <w:rsid w:val="00ED214B"/>
    <w:rsid w:val="00ED222D"/>
    <w:rsid w:val="00ED2259"/>
    <w:rsid w:val="00ED23D6"/>
    <w:rsid w:val="00ED27C1"/>
    <w:rsid w:val="00ED2BBF"/>
    <w:rsid w:val="00ED2D69"/>
    <w:rsid w:val="00ED2F17"/>
    <w:rsid w:val="00ED2F21"/>
    <w:rsid w:val="00ED3038"/>
    <w:rsid w:val="00ED31F1"/>
    <w:rsid w:val="00ED3551"/>
    <w:rsid w:val="00ED36E1"/>
    <w:rsid w:val="00ED374C"/>
    <w:rsid w:val="00ED395D"/>
    <w:rsid w:val="00ED3A4F"/>
    <w:rsid w:val="00ED3A75"/>
    <w:rsid w:val="00ED3AE8"/>
    <w:rsid w:val="00ED3C19"/>
    <w:rsid w:val="00ED4115"/>
    <w:rsid w:val="00ED42F0"/>
    <w:rsid w:val="00ED4386"/>
    <w:rsid w:val="00ED47D6"/>
    <w:rsid w:val="00ED48C4"/>
    <w:rsid w:val="00ED49D1"/>
    <w:rsid w:val="00ED4BFA"/>
    <w:rsid w:val="00ED4D49"/>
    <w:rsid w:val="00ED4E22"/>
    <w:rsid w:val="00ED4E55"/>
    <w:rsid w:val="00ED4F4B"/>
    <w:rsid w:val="00ED4FC8"/>
    <w:rsid w:val="00ED5218"/>
    <w:rsid w:val="00ED521B"/>
    <w:rsid w:val="00ED5485"/>
    <w:rsid w:val="00ED5513"/>
    <w:rsid w:val="00ED57D3"/>
    <w:rsid w:val="00ED580A"/>
    <w:rsid w:val="00ED58A3"/>
    <w:rsid w:val="00ED5A37"/>
    <w:rsid w:val="00ED5F1D"/>
    <w:rsid w:val="00ED6530"/>
    <w:rsid w:val="00ED6570"/>
    <w:rsid w:val="00ED666F"/>
    <w:rsid w:val="00ED6686"/>
    <w:rsid w:val="00ED6878"/>
    <w:rsid w:val="00ED688C"/>
    <w:rsid w:val="00ED68FD"/>
    <w:rsid w:val="00ED6950"/>
    <w:rsid w:val="00ED6A55"/>
    <w:rsid w:val="00ED6AFF"/>
    <w:rsid w:val="00ED6BD5"/>
    <w:rsid w:val="00ED6E48"/>
    <w:rsid w:val="00ED6F38"/>
    <w:rsid w:val="00ED6F48"/>
    <w:rsid w:val="00ED6FA4"/>
    <w:rsid w:val="00ED7026"/>
    <w:rsid w:val="00ED70F7"/>
    <w:rsid w:val="00ED728F"/>
    <w:rsid w:val="00ED7314"/>
    <w:rsid w:val="00ED756A"/>
    <w:rsid w:val="00ED757A"/>
    <w:rsid w:val="00ED7667"/>
    <w:rsid w:val="00ED769F"/>
    <w:rsid w:val="00ED77BF"/>
    <w:rsid w:val="00ED7991"/>
    <w:rsid w:val="00ED7B87"/>
    <w:rsid w:val="00ED7C94"/>
    <w:rsid w:val="00ED7CCA"/>
    <w:rsid w:val="00ED7E1D"/>
    <w:rsid w:val="00ED7F69"/>
    <w:rsid w:val="00EE00C8"/>
    <w:rsid w:val="00EE00F9"/>
    <w:rsid w:val="00EE02C1"/>
    <w:rsid w:val="00EE034C"/>
    <w:rsid w:val="00EE043A"/>
    <w:rsid w:val="00EE05B0"/>
    <w:rsid w:val="00EE0611"/>
    <w:rsid w:val="00EE0A18"/>
    <w:rsid w:val="00EE0A1D"/>
    <w:rsid w:val="00EE0CC0"/>
    <w:rsid w:val="00EE0CE8"/>
    <w:rsid w:val="00EE0DD0"/>
    <w:rsid w:val="00EE0EB5"/>
    <w:rsid w:val="00EE11EC"/>
    <w:rsid w:val="00EE1214"/>
    <w:rsid w:val="00EE17B2"/>
    <w:rsid w:val="00EE17D6"/>
    <w:rsid w:val="00EE186D"/>
    <w:rsid w:val="00EE1BB0"/>
    <w:rsid w:val="00EE1BBE"/>
    <w:rsid w:val="00EE1D5B"/>
    <w:rsid w:val="00EE21A0"/>
    <w:rsid w:val="00EE21F6"/>
    <w:rsid w:val="00EE2224"/>
    <w:rsid w:val="00EE23B8"/>
    <w:rsid w:val="00EE23F4"/>
    <w:rsid w:val="00EE2647"/>
    <w:rsid w:val="00EE2D70"/>
    <w:rsid w:val="00EE2EBB"/>
    <w:rsid w:val="00EE2F3B"/>
    <w:rsid w:val="00EE3141"/>
    <w:rsid w:val="00EE3267"/>
    <w:rsid w:val="00EE3282"/>
    <w:rsid w:val="00EE338D"/>
    <w:rsid w:val="00EE3461"/>
    <w:rsid w:val="00EE3584"/>
    <w:rsid w:val="00EE3632"/>
    <w:rsid w:val="00EE397B"/>
    <w:rsid w:val="00EE3B2D"/>
    <w:rsid w:val="00EE3CD6"/>
    <w:rsid w:val="00EE3D91"/>
    <w:rsid w:val="00EE3FB9"/>
    <w:rsid w:val="00EE3FE8"/>
    <w:rsid w:val="00EE404D"/>
    <w:rsid w:val="00EE4197"/>
    <w:rsid w:val="00EE41C0"/>
    <w:rsid w:val="00EE47BC"/>
    <w:rsid w:val="00EE4E14"/>
    <w:rsid w:val="00EE4FB2"/>
    <w:rsid w:val="00EE5194"/>
    <w:rsid w:val="00EE5286"/>
    <w:rsid w:val="00EE52C3"/>
    <w:rsid w:val="00EE5345"/>
    <w:rsid w:val="00EE54C1"/>
    <w:rsid w:val="00EE5ADC"/>
    <w:rsid w:val="00EE5AE7"/>
    <w:rsid w:val="00EE5E6D"/>
    <w:rsid w:val="00EE5FD6"/>
    <w:rsid w:val="00EE617B"/>
    <w:rsid w:val="00EE61AE"/>
    <w:rsid w:val="00EE62FB"/>
    <w:rsid w:val="00EE64CF"/>
    <w:rsid w:val="00EE67F9"/>
    <w:rsid w:val="00EE6A39"/>
    <w:rsid w:val="00EE6C46"/>
    <w:rsid w:val="00EE6C89"/>
    <w:rsid w:val="00EE6FCD"/>
    <w:rsid w:val="00EE72AC"/>
    <w:rsid w:val="00EE73E7"/>
    <w:rsid w:val="00EE7465"/>
    <w:rsid w:val="00EE74B4"/>
    <w:rsid w:val="00EE74D6"/>
    <w:rsid w:val="00EE75D5"/>
    <w:rsid w:val="00EE7812"/>
    <w:rsid w:val="00EE7894"/>
    <w:rsid w:val="00EE7ED4"/>
    <w:rsid w:val="00EF022F"/>
    <w:rsid w:val="00EF0424"/>
    <w:rsid w:val="00EF0522"/>
    <w:rsid w:val="00EF05AC"/>
    <w:rsid w:val="00EF074A"/>
    <w:rsid w:val="00EF088E"/>
    <w:rsid w:val="00EF0892"/>
    <w:rsid w:val="00EF09B7"/>
    <w:rsid w:val="00EF0A04"/>
    <w:rsid w:val="00EF1102"/>
    <w:rsid w:val="00EF12AE"/>
    <w:rsid w:val="00EF12CB"/>
    <w:rsid w:val="00EF166C"/>
    <w:rsid w:val="00EF16A3"/>
    <w:rsid w:val="00EF1801"/>
    <w:rsid w:val="00EF1BE6"/>
    <w:rsid w:val="00EF1E00"/>
    <w:rsid w:val="00EF20BA"/>
    <w:rsid w:val="00EF2309"/>
    <w:rsid w:val="00EF2406"/>
    <w:rsid w:val="00EF2540"/>
    <w:rsid w:val="00EF26D6"/>
    <w:rsid w:val="00EF2A35"/>
    <w:rsid w:val="00EF2E75"/>
    <w:rsid w:val="00EF3245"/>
    <w:rsid w:val="00EF3313"/>
    <w:rsid w:val="00EF3344"/>
    <w:rsid w:val="00EF35DE"/>
    <w:rsid w:val="00EF3B7B"/>
    <w:rsid w:val="00EF3C5D"/>
    <w:rsid w:val="00EF3F5E"/>
    <w:rsid w:val="00EF466D"/>
    <w:rsid w:val="00EF47DA"/>
    <w:rsid w:val="00EF482D"/>
    <w:rsid w:val="00EF4857"/>
    <w:rsid w:val="00EF4AB0"/>
    <w:rsid w:val="00EF4CB3"/>
    <w:rsid w:val="00EF50BE"/>
    <w:rsid w:val="00EF50CC"/>
    <w:rsid w:val="00EF5129"/>
    <w:rsid w:val="00EF548F"/>
    <w:rsid w:val="00EF5754"/>
    <w:rsid w:val="00EF5818"/>
    <w:rsid w:val="00EF5A98"/>
    <w:rsid w:val="00EF5B2E"/>
    <w:rsid w:val="00EF5B46"/>
    <w:rsid w:val="00EF5C42"/>
    <w:rsid w:val="00EF5DD5"/>
    <w:rsid w:val="00EF5E76"/>
    <w:rsid w:val="00EF5EEF"/>
    <w:rsid w:val="00EF6048"/>
    <w:rsid w:val="00EF62DB"/>
    <w:rsid w:val="00EF62EE"/>
    <w:rsid w:val="00EF64B7"/>
    <w:rsid w:val="00EF64D9"/>
    <w:rsid w:val="00EF6534"/>
    <w:rsid w:val="00EF65A7"/>
    <w:rsid w:val="00EF66B9"/>
    <w:rsid w:val="00EF6748"/>
    <w:rsid w:val="00EF6927"/>
    <w:rsid w:val="00EF6A1E"/>
    <w:rsid w:val="00EF6B8C"/>
    <w:rsid w:val="00EF6C40"/>
    <w:rsid w:val="00EF6C67"/>
    <w:rsid w:val="00EF6DE7"/>
    <w:rsid w:val="00EF6E85"/>
    <w:rsid w:val="00EF6FB7"/>
    <w:rsid w:val="00EF708E"/>
    <w:rsid w:val="00EF721C"/>
    <w:rsid w:val="00EF730A"/>
    <w:rsid w:val="00EF73E6"/>
    <w:rsid w:val="00EF75A3"/>
    <w:rsid w:val="00EF75F3"/>
    <w:rsid w:val="00EF78DB"/>
    <w:rsid w:val="00EF790E"/>
    <w:rsid w:val="00EF7916"/>
    <w:rsid w:val="00EF794B"/>
    <w:rsid w:val="00EF7BC1"/>
    <w:rsid w:val="00EF7F27"/>
    <w:rsid w:val="00F001C1"/>
    <w:rsid w:val="00F00294"/>
    <w:rsid w:val="00F00344"/>
    <w:rsid w:val="00F0083D"/>
    <w:rsid w:val="00F009FB"/>
    <w:rsid w:val="00F00D63"/>
    <w:rsid w:val="00F01160"/>
    <w:rsid w:val="00F013D3"/>
    <w:rsid w:val="00F01680"/>
    <w:rsid w:val="00F0170A"/>
    <w:rsid w:val="00F01897"/>
    <w:rsid w:val="00F01BED"/>
    <w:rsid w:val="00F01CEE"/>
    <w:rsid w:val="00F01D49"/>
    <w:rsid w:val="00F01F6F"/>
    <w:rsid w:val="00F01FD2"/>
    <w:rsid w:val="00F023F5"/>
    <w:rsid w:val="00F026B1"/>
    <w:rsid w:val="00F026BB"/>
    <w:rsid w:val="00F02BFD"/>
    <w:rsid w:val="00F02D5E"/>
    <w:rsid w:val="00F02D8F"/>
    <w:rsid w:val="00F02F00"/>
    <w:rsid w:val="00F03104"/>
    <w:rsid w:val="00F0351A"/>
    <w:rsid w:val="00F03810"/>
    <w:rsid w:val="00F039C3"/>
    <w:rsid w:val="00F03BED"/>
    <w:rsid w:val="00F03C1D"/>
    <w:rsid w:val="00F03C21"/>
    <w:rsid w:val="00F04163"/>
    <w:rsid w:val="00F0430F"/>
    <w:rsid w:val="00F045F7"/>
    <w:rsid w:val="00F04F54"/>
    <w:rsid w:val="00F0500A"/>
    <w:rsid w:val="00F050C0"/>
    <w:rsid w:val="00F0517E"/>
    <w:rsid w:val="00F052B6"/>
    <w:rsid w:val="00F05589"/>
    <w:rsid w:val="00F05602"/>
    <w:rsid w:val="00F05B32"/>
    <w:rsid w:val="00F05B9C"/>
    <w:rsid w:val="00F05D4A"/>
    <w:rsid w:val="00F05DA2"/>
    <w:rsid w:val="00F06215"/>
    <w:rsid w:val="00F06442"/>
    <w:rsid w:val="00F0644C"/>
    <w:rsid w:val="00F065EB"/>
    <w:rsid w:val="00F068FF"/>
    <w:rsid w:val="00F06DEE"/>
    <w:rsid w:val="00F06EB4"/>
    <w:rsid w:val="00F06F62"/>
    <w:rsid w:val="00F070B3"/>
    <w:rsid w:val="00F074CF"/>
    <w:rsid w:val="00F0762F"/>
    <w:rsid w:val="00F079C1"/>
    <w:rsid w:val="00F07B72"/>
    <w:rsid w:val="00F07BE5"/>
    <w:rsid w:val="00F07FFE"/>
    <w:rsid w:val="00F10602"/>
    <w:rsid w:val="00F1066F"/>
    <w:rsid w:val="00F10A54"/>
    <w:rsid w:val="00F10CA3"/>
    <w:rsid w:val="00F10D0F"/>
    <w:rsid w:val="00F10D12"/>
    <w:rsid w:val="00F10D69"/>
    <w:rsid w:val="00F11288"/>
    <w:rsid w:val="00F11360"/>
    <w:rsid w:val="00F114F5"/>
    <w:rsid w:val="00F11640"/>
    <w:rsid w:val="00F1175A"/>
    <w:rsid w:val="00F11973"/>
    <w:rsid w:val="00F119FE"/>
    <w:rsid w:val="00F11AAF"/>
    <w:rsid w:val="00F11BEC"/>
    <w:rsid w:val="00F11C50"/>
    <w:rsid w:val="00F11C98"/>
    <w:rsid w:val="00F11D08"/>
    <w:rsid w:val="00F11F34"/>
    <w:rsid w:val="00F121C9"/>
    <w:rsid w:val="00F12223"/>
    <w:rsid w:val="00F12763"/>
    <w:rsid w:val="00F12A62"/>
    <w:rsid w:val="00F12B69"/>
    <w:rsid w:val="00F13184"/>
    <w:rsid w:val="00F133F5"/>
    <w:rsid w:val="00F13688"/>
    <w:rsid w:val="00F13769"/>
    <w:rsid w:val="00F1388D"/>
    <w:rsid w:val="00F139A6"/>
    <w:rsid w:val="00F13A68"/>
    <w:rsid w:val="00F13A6B"/>
    <w:rsid w:val="00F13B6E"/>
    <w:rsid w:val="00F13C43"/>
    <w:rsid w:val="00F13E5E"/>
    <w:rsid w:val="00F13E8A"/>
    <w:rsid w:val="00F13F1D"/>
    <w:rsid w:val="00F13FA6"/>
    <w:rsid w:val="00F13FC2"/>
    <w:rsid w:val="00F1408F"/>
    <w:rsid w:val="00F142FA"/>
    <w:rsid w:val="00F1475D"/>
    <w:rsid w:val="00F14865"/>
    <w:rsid w:val="00F14957"/>
    <w:rsid w:val="00F14F49"/>
    <w:rsid w:val="00F14F61"/>
    <w:rsid w:val="00F14FDB"/>
    <w:rsid w:val="00F15118"/>
    <w:rsid w:val="00F1527F"/>
    <w:rsid w:val="00F152CD"/>
    <w:rsid w:val="00F15350"/>
    <w:rsid w:val="00F15364"/>
    <w:rsid w:val="00F153EB"/>
    <w:rsid w:val="00F15577"/>
    <w:rsid w:val="00F155DE"/>
    <w:rsid w:val="00F15728"/>
    <w:rsid w:val="00F15872"/>
    <w:rsid w:val="00F15C6D"/>
    <w:rsid w:val="00F15D05"/>
    <w:rsid w:val="00F15D13"/>
    <w:rsid w:val="00F15D56"/>
    <w:rsid w:val="00F15E14"/>
    <w:rsid w:val="00F15F27"/>
    <w:rsid w:val="00F1621B"/>
    <w:rsid w:val="00F162EB"/>
    <w:rsid w:val="00F163F4"/>
    <w:rsid w:val="00F16475"/>
    <w:rsid w:val="00F167B1"/>
    <w:rsid w:val="00F16808"/>
    <w:rsid w:val="00F16A19"/>
    <w:rsid w:val="00F16A94"/>
    <w:rsid w:val="00F16B54"/>
    <w:rsid w:val="00F16BAB"/>
    <w:rsid w:val="00F16D9E"/>
    <w:rsid w:val="00F171CC"/>
    <w:rsid w:val="00F172C9"/>
    <w:rsid w:val="00F17796"/>
    <w:rsid w:val="00F1792E"/>
    <w:rsid w:val="00F17C1D"/>
    <w:rsid w:val="00F17E15"/>
    <w:rsid w:val="00F17E6B"/>
    <w:rsid w:val="00F17EF8"/>
    <w:rsid w:val="00F17F6C"/>
    <w:rsid w:val="00F20115"/>
    <w:rsid w:val="00F20269"/>
    <w:rsid w:val="00F20287"/>
    <w:rsid w:val="00F202AE"/>
    <w:rsid w:val="00F20547"/>
    <w:rsid w:val="00F2061E"/>
    <w:rsid w:val="00F208B3"/>
    <w:rsid w:val="00F20950"/>
    <w:rsid w:val="00F20C7E"/>
    <w:rsid w:val="00F20D32"/>
    <w:rsid w:val="00F20DE9"/>
    <w:rsid w:val="00F20DFC"/>
    <w:rsid w:val="00F20EB8"/>
    <w:rsid w:val="00F21365"/>
    <w:rsid w:val="00F213BA"/>
    <w:rsid w:val="00F21424"/>
    <w:rsid w:val="00F2164F"/>
    <w:rsid w:val="00F21A24"/>
    <w:rsid w:val="00F21F5E"/>
    <w:rsid w:val="00F220FF"/>
    <w:rsid w:val="00F222D8"/>
    <w:rsid w:val="00F223AC"/>
    <w:rsid w:val="00F22506"/>
    <w:rsid w:val="00F2253A"/>
    <w:rsid w:val="00F2253D"/>
    <w:rsid w:val="00F225F4"/>
    <w:rsid w:val="00F22646"/>
    <w:rsid w:val="00F22751"/>
    <w:rsid w:val="00F22B01"/>
    <w:rsid w:val="00F22B43"/>
    <w:rsid w:val="00F23079"/>
    <w:rsid w:val="00F23478"/>
    <w:rsid w:val="00F23530"/>
    <w:rsid w:val="00F23638"/>
    <w:rsid w:val="00F23658"/>
    <w:rsid w:val="00F238D1"/>
    <w:rsid w:val="00F238E4"/>
    <w:rsid w:val="00F239DF"/>
    <w:rsid w:val="00F23F4D"/>
    <w:rsid w:val="00F23F63"/>
    <w:rsid w:val="00F23F6B"/>
    <w:rsid w:val="00F23F96"/>
    <w:rsid w:val="00F23FBC"/>
    <w:rsid w:val="00F24053"/>
    <w:rsid w:val="00F2432E"/>
    <w:rsid w:val="00F243B3"/>
    <w:rsid w:val="00F243CB"/>
    <w:rsid w:val="00F24413"/>
    <w:rsid w:val="00F24487"/>
    <w:rsid w:val="00F244E8"/>
    <w:rsid w:val="00F24553"/>
    <w:rsid w:val="00F2463D"/>
    <w:rsid w:val="00F248FD"/>
    <w:rsid w:val="00F249E2"/>
    <w:rsid w:val="00F24AE0"/>
    <w:rsid w:val="00F24B5E"/>
    <w:rsid w:val="00F24C75"/>
    <w:rsid w:val="00F24FE4"/>
    <w:rsid w:val="00F2526D"/>
    <w:rsid w:val="00F2538F"/>
    <w:rsid w:val="00F253BA"/>
    <w:rsid w:val="00F25410"/>
    <w:rsid w:val="00F25758"/>
    <w:rsid w:val="00F258ED"/>
    <w:rsid w:val="00F25B14"/>
    <w:rsid w:val="00F25D53"/>
    <w:rsid w:val="00F25D69"/>
    <w:rsid w:val="00F26153"/>
    <w:rsid w:val="00F261A5"/>
    <w:rsid w:val="00F262C5"/>
    <w:rsid w:val="00F26353"/>
    <w:rsid w:val="00F26494"/>
    <w:rsid w:val="00F26634"/>
    <w:rsid w:val="00F26663"/>
    <w:rsid w:val="00F2674D"/>
    <w:rsid w:val="00F268FB"/>
    <w:rsid w:val="00F26B67"/>
    <w:rsid w:val="00F26CE3"/>
    <w:rsid w:val="00F26D72"/>
    <w:rsid w:val="00F26F3C"/>
    <w:rsid w:val="00F26F68"/>
    <w:rsid w:val="00F26FAC"/>
    <w:rsid w:val="00F27284"/>
    <w:rsid w:val="00F2739A"/>
    <w:rsid w:val="00F274D8"/>
    <w:rsid w:val="00F27598"/>
    <w:rsid w:val="00F275A2"/>
    <w:rsid w:val="00F27A45"/>
    <w:rsid w:val="00F27F1F"/>
    <w:rsid w:val="00F27F93"/>
    <w:rsid w:val="00F301B9"/>
    <w:rsid w:val="00F302B7"/>
    <w:rsid w:val="00F302C8"/>
    <w:rsid w:val="00F302D0"/>
    <w:rsid w:val="00F30389"/>
    <w:rsid w:val="00F308B1"/>
    <w:rsid w:val="00F30957"/>
    <w:rsid w:val="00F30CC3"/>
    <w:rsid w:val="00F30D82"/>
    <w:rsid w:val="00F3125B"/>
    <w:rsid w:val="00F31281"/>
    <w:rsid w:val="00F312CE"/>
    <w:rsid w:val="00F31445"/>
    <w:rsid w:val="00F31532"/>
    <w:rsid w:val="00F31598"/>
    <w:rsid w:val="00F31862"/>
    <w:rsid w:val="00F3188A"/>
    <w:rsid w:val="00F31937"/>
    <w:rsid w:val="00F31A4F"/>
    <w:rsid w:val="00F31D21"/>
    <w:rsid w:val="00F320D7"/>
    <w:rsid w:val="00F320E3"/>
    <w:rsid w:val="00F321A8"/>
    <w:rsid w:val="00F32219"/>
    <w:rsid w:val="00F328D5"/>
    <w:rsid w:val="00F32A30"/>
    <w:rsid w:val="00F32CE7"/>
    <w:rsid w:val="00F32D23"/>
    <w:rsid w:val="00F32DA7"/>
    <w:rsid w:val="00F32DD2"/>
    <w:rsid w:val="00F32EE8"/>
    <w:rsid w:val="00F32F2C"/>
    <w:rsid w:val="00F3300A"/>
    <w:rsid w:val="00F33069"/>
    <w:rsid w:val="00F33210"/>
    <w:rsid w:val="00F33393"/>
    <w:rsid w:val="00F334E6"/>
    <w:rsid w:val="00F33586"/>
    <w:rsid w:val="00F335E4"/>
    <w:rsid w:val="00F33643"/>
    <w:rsid w:val="00F336EA"/>
    <w:rsid w:val="00F33734"/>
    <w:rsid w:val="00F33BA4"/>
    <w:rsid w:val="00F33C53"/>
    <w:rsid w:val="00F33D8A"/>
    <w:rsid w:val="00F33DCF"/>
    <w:rsid w:val="00F34226"/>
    <w:rsid w:val="00F342F1"/>
    <w:rsid w:val="00F34465"/>
    <w:rsid w:val="00F347EC"/>
    <w:rsid w:val="00F347F0"/>
    <w:rsid w:val="00F34B98"/>
    <w:rsid w:val="00F34CD7"/>
    <w:rsid w:val="00F34DC9"/>
    <w:rsid w:val="00F34E64"/>
    <w:rsid w:val="00F34EE4"/>
    <w:rsid w:val="00F34EF0"/>
    <w:rsid w:val="00F34F2A"/>
    <w:rsid w:val="00F34FE3"/>
    <w:rsid w:val="00F352AC"/>
    <w:rsid w:val="00F35360"/>
    <w:rsid w:val="00F3551C"/>
    <w:rsid w:val="00F35870"/>
    <w:rsid w:val="00F35A82"/>
    <w:rsid w:val="00F35C40"/>
    <w:rsid w:val="00F35CEF"/>
    <w:rsid w:val="00F35EC5"/>
    <w:rsid w:val="00F35EDD"/>
    <w:rsid w:val="00F35F43"/>
    <w:rsid w:val="00F36029"/>
    <w:rsid w:val="00F36073"/>
    <w:rsid w:val="00F3608D"/>
    <w:rsid w:val="00F36167"/>
    <w:rsid w:val="00F362A9"/>
    <w:rsid w:val="00F363CF"/>
    <w:rsid w:val="00F36493"/>
    <w:rsid w:val="00F3658B"/>
    <w:rsid w:val="00F365E5"/>
    <w:rsid w:val="00F3672E"/>
    <w:rsid w:val="00F3698E"/>
    <w:rsid w:val="00F36B27"/>
    <w:rsid w:val="00F36C33"/>
    <w:rsid w:val="00F36CD2"/>
    <w:rsid w:val="00F37015"/>
    <w:rsid w:val="00F37048"/>
    <w:rsid w:val="00F370D3"/>
    <w:rsid w:val="00F37184"/>
    <w:rsid w:val="00F37269"/>
    <w:rsid w:val="00F372AB"/>
    <w:rsid w:val="00F374C2"/>
    <w:rsid w:val="00F377F1"/>
    <w:rsid w:val="00F37807"/>
    <w:rsid w:val="00F379B0"/>
    <w:rsid w:val="00F37D5C"/>
    <w:rsid w:val="00F37E10"/>
    <w:rsid w:val="00F37E47"/>
    <w:rsid w:val="00F40031"/>
    <w:rsid w:val="00F400FE"/>
    <w:rsid w:val="00F4026B"/>
    <w:rsid w:val="00F40274"/>
    <w:rsid w:val="00F40367"/>
    <w:rsid w:val="00F4076A"/>
    <w:rsid w:val="00F40BA1"/>
    <w:rsid w:val="00F40EF4"/>
    <w:rsid w:val="00F41004"/>
    <w:rsid w:val="00F41237"/>
    <w:rsid w:val="00F4124C"/>
    <w:rsid w:val="00F41674"/>
    <w:rsid w:val="00F4169D"/>
    <w:rsid w:val="00F41AEF"/>
    <w:rsid w:val="00F41B61"/>
    <w:rsid w:val="00F41D58"/>
    <w:rsid w:val="00F41DC2"/>
    <w:rsid w:val="00F41FEA"/>
    <w:rsid w:val="00F42154"/>
    <w:rsid w:val="00F422D8"/>
    <w:rsid w:val="00F4243F"/>
    <w:rsid w:val="00F425EB"/>
    <w:rsid w:val="00F42DEA"/>
    <w:rsid w:val="00F42EE5"/>
    <w:rsid w:val="00F4304C"/>
    <w:rsid w:val="00F43051"/>
    <w:rsid w:val="00F430C1"/>
    <w:rsid w:val="00F435B1"/>
    <w:rsid w:val="00F43AC7"/>
    <w:rsid w:val="00F444AB"/>
    <w:rsid w:val="00F4483C"/>
    <w:rsid w:val="00F44941"/>
    <w:rsid w:val="00F449A1"/>
    <w:rsid w:val="00F44BBA"/>
    <w:rsid w:val="00F44C39"/>
    <w:rsid w:val="00F44C75"/>
    <w:rsid w:val="00F44CAE"/>
    <w:rsid w:val="00F4508A"/>
    <w:rsid w:val="00F4509E"/>
    <w:rsid w:val="00F454FB"/>
    <w:rsid w:val="00F45860"/>
    <w:rsid w:val="00F4587F"/>
    <w:rsid w:val="00F45D7C"/>
    <w:rsid w:val="00F46229"/>
    <w:rsid w:val="00F46969"/>
    <w:rsid w:val="00F46A21"/>
    <w:rsid w:val="00F46D06"/>
    <w:rsid w:val="00F46E0C"/>
    <w:rsid w:val="00F46F43"/>
    <w:rsid w:val="00F46F62"/>
    <w:rsid w:val="00F470F7"/>
    <w:rsid w:val="00F4727E"/>
    <w:rsid w:val="00F47549"/>
    <w:rsid w:val="00F47741"/>
    <w:rsid w:val="00F47B2C"/>
    <w:rsid w:val="00F47E3D"/>
    <w:rsid w:val="00F47FDA"/>
    <w:rsid w:val="00F50069"/>
    <w:rsid w:val="00F50253"/>
    <w:rsid w:val="00F50265"/>
    <w:rsid w:val="00F5098C"/>
    <w:rsid w:val="00F509E1"/>
    <w:rsid w:val="00F50A2D"/>
    <w:rsid w:val="00F50AF6"/>
    <w:rsid w:val="00F50BD1"/>
    <w:rsid w:val="00F50EE6"/>
    <w:rsid w:val="00F50F25"/>
    <w:rsid w:val="00F50F57"/>
    <w:rsid w:val="00F510F5"/>
    <w:rsid w:val="00F512CE"/>
    <w:rsid w:val="00F512DC"/>
    <w:rsid w:val="00F51424"/>
    <w:rsid w:val="00F515D5"/>
    <w:rsid w:val="00F5164A"/>
    <w:rsid w:val="00F516F2"/>
    <w:rsid w:val="00F519B6"/>
    <w:rsid w:val="00F52266"/>
    <w:rsid w:val="00F52413"/>
    <w:rsid w:val="00F52435"/>
    <w:rsid w:val="00F52780"/>
    <w:rsid w:val="00F52981"/>
    <w:rsid w:val="00F529C7"/>
    <w:rsid w:val="00F529CF"/>
    <w:rsid w:val="00F52A19"/>
    <w:rsid w:val="00F52D38"/>
    <w:rsid w:val="00F52D6C"/>
    <w:rsid w:val="00F52D7F"/>
    <w:rsid w:val="00F52F2F"/>
    <w:rsid w:val="00F52FAF"/>
    <w:rsid w:val="00F535B4"/>
    <w:rsid w:val="00F5378C"/>
    <w:rsid w:val="00F53B3C"/>
    <w:rsid w:val="00F53C58"/>
    <w:rsid w:val="00F53EBC"/>
    <w:rsid w:val="00F54215"/>
    <w:rsid w:val="00F542F6"/>
    <w:rsid w:val="00F5435D"/>
    <w:rsid w:val="00F54369"/>
    <w:rsid w:val="00F543DA"/>
    <w:rsid w:val="00F54461"/>
    <w:rsid w:val="00F545B9"/>
    <w:rsid w:val="00F546AA"/>
    <w:rsid w:val="00F5475F"/>
    <w:rsid w:val="00F547EF"/>
    <w:rsid w:val="00F5490D"/>
    <w:rsid w:val="00F5491C"/>
    <w:rsid w:val="00F54AAC"/>
    <w:rsid w:val="00F54ACE"/>
    <w:rsid w:val="00F54C72"/>
    <w:rsid w:val="00F55060"/>
    <w:rsid w:val="00F5535A"/>
    <w:rsid w:val="00F5537F"/>
    <w:rsid w:val="00F5540B"/>
    <w:rsid w:val="00F55517"/>
    <w:rsid w:val="00F55E88"/>
    <w:rsid w:val="00F5608C"/>
    <w:rsid w:val="00F5622C"/>
    <w:rsid w:val="00F5630B"/>
    <w:rsid w:val="00F5676F"/>
    <w:rsid w:val="00F5691B"/>
    <w:rsid w:val="00F56A2B"/>
    <w:rsid w:val="00F56A75"/>
    <w:rsid w:val="00F56D6E"/>
    <w:rsid w:val="00F56E18"/>
    <w:rsid w:val="00F56EC2"/>
    <w:rsid w:val="00F571EC"/>
    <w:rsid w:val="00F571FB"/>
    <w:rsid w:val="00F57278"/>
    <w:rsid w:val="00F57392"/>
    <w:rsid w:val="00F57557"/>
    <w:rsid w:val="00F576F6"/>
    <w:rsid w:val="00F57705"/>
    <w:rsid w:val="00F57710"/>
    <w:rsid w:val="00F57A33"/>
    <w:rsid w:val="00F57B81"/>
    <w:rsid w:val="00F57CD1"/>
    <w:rsid w:val="00F6006A"/>
    <w:rsid w:val="00F60102"/>
    <w:rsid w:val="00F602A6"/>
    <w:rsid w:val="00F6047F"/>
    <w:rsid w:val="00F60708"/>
    <w:rsid w:val="00F607AC"/>
    <w:rsid w:val="00F6088F"/>
    <w:rsid w:val="00F608A5"/>
    <w:rsid w:val="00F60A51"/>
    <w:rsid w:val="00F60E86"/>
    <w:rsid w:val="00F610F9"/>
    <w:rsid w:val="00F611A6"/>
    <w:rsid w:val="00F611E8"/>
    <w:rsid w:val="00F611FD"/>
    <w:rsid w:val="00F61296"/>
    <w:rsid w:val="00F61311"/>
    <w:rsid w:val="00F614AB"/>
    <w:rsid w:val="00F6187D"/>
    <w:rsid w:val="00F61E41"/>
    <w:rsid w:val="00F62013"/>
    <w:rsid w:val="00F62115"/>
    <w:rsid w:val="00F622D5"/>
    <w:rsid w:val="00F62330"/>
    <w:rsid w:val="00F6239C"/>
    <w:rsid w:val="00F6262B"/>
    <w:rsid w:val="00F6289B"/>
    <w:rsid w:val="00F62998"/>
    <w:rsid w:val="00F62A38"/>
    <w:rsid w:val="00F62C2F"/>
    <w:rsid w:val="00F62CFA"/>
    <w:rsid w:val="00F62D81"/>
    <w:rsid w:val="00F6310F"/>
    <w:rsid w:val="00F63405"/>
    <w:rsid w:val="00F635C2"/>
    <w:rsid w:val="00F636CB"/>
    <w:rsid w:val="00F637DB"/>
    <w:rsid w:val="00F63A63"/>
    <w:rsid w:val="00F63A70"/>
    <w:rsid w:val="00F63BBB"/>
    <w:rsid w:val="00F63F22"/>
    <w:rsid w:val="00F64075"/>
    <w:rsid w:val="00F643E9"/>
    <w:rsid w:val="00F6444C"/>
    <w:rsid w:val="00F646C2"/>
    <w:rsid w:val="00F6489E"/>
    <w:rsid w:val="00F6510E"/>
    <w:rsid w:val="00F652D1"/>
    <w:rsid w:val="00F65310"/>
    <w:rsid w:val="00F65450"/>
    <w:rsid w:val="00F65735"/>
    <w:rsid w:val="00F658CC"/>
    <w:rsid w:val="00F659F4"/>
    <w:rsid w:val="00F65BB3"/>
    <w:rsid w:val="00F65CA1"/>
    <w:rsid w:val="00F65F4C"/>
    <w:rsid w:val="00F65FA1"/>
    <w:rsid w:val="00F66233"/>
    <w:rsid w:val="00F663F9"/>
    <w:rsid w:val="00F6653A"/>
    <w:rsid w:val="00F6663C"/>
    <w:rsid w:val="00F6667B"/>
    <w:rsid w:val="00F66849"/>
    <w:rsid w:val="00F66B15"/>
    <w:rsid w:val="00F66BDD"/>
    <w:rsid w:val="00F66C09"/>
    <w:rsid w:val="00F66C38"/>
    <w:rsid w:val="00F6720F"/>
    <w:rsid w:val="00F67285"/>
    <w:rsid w:val="00F67659"/>
    <w:rsid w:val="00F67807"/>
    <w:rsid w:val="00F6794F"/>
    <w:rsid w:val="00F702A8"/>
    <w:rsid w:val="00F702E3"/>
    <w:rsid w:val="00F70414"/>
    <w:rsid w:val="00F70490"/>
    <w:rsid w:val="00F705B7"/>
    <w:rsid w:val="00F705C8"/>
    <w:rsid w:val="00F706CF"/>
    <w:rsid w:val="00F707F4"/>
    <w:rsid w:val="00F70868"/>
    <w:rsid w:val="00F70916"/>
    <w:rsid w:val="00F7091B"/>
    <w:rsid w:val="00F709CE"/>
    <w:rsid w:val="00F70ACB"/>
    <w:rsid w:val="00F70B4F"/>
    <w:rsid w:val="00F70C0D"/>
    <w:rsid w:val="00F70D90"/>
    <w:rsid w:val="00F70EE9"/>
    <w:rsid w:val="00F712A5"/>
    <w:rsid w:val="00F713BD"/>
    <w:rsid w:val="00F718C6"/>
    <w:rsid w:val="00F71A5B"/>
    <w:rsid w:val="00F71A72"/>
    <w:rsid w:val="00F71AFB"/>
    <w:rsid w:val="00F71FC4"/>
    <w:rsid w:val="00F720C2"/>
    <w:rsid w:val="00F7241D"/>
    <w:rsid w:val="00F72503"/>
    <w:rsid w:val="00F726E2"/>
    <w:rsid w:val="00F72A1A"/>
    <w:rsid w:val="00F72B2E"/>
    <w:rsid w:val="00F72F9B"/>
    <w:rsid w:val="00F73168"/>
    <w:rsid w:val="00F73473"/>
    <w:rsid w:val="00F7350E"/>
    <w:rsid w:val="00F73AA7"/>
    <w:rsid w:val="00F73C69"/>
    <w:rsid w:val="00F73C6C"/>
    <w:rsid w:val="00F73E93"/>
    <w:rsid w:val="00F73FB7"/>
    <w:rsid w:val="00F73FB9"/>
    <w:rsid w:val="00F74143"/>
    <w:rsid w:val="00F742A6"/>
    <w:rsid w:val="00F743A3"/>
    <w:rsid w:val="00F74A13"/>
    <w:rsid w:val="00F74F22"/>
    <w:rsid w:val="00F74F48"/>
    <w:rsid w:val="00F74FCD"/>
    <w:rsid w:val="00F7509D"/>
    <w:rsid w:val="00F7556F"/>
    <w:rsid w:val="00F755A0"/>
    <w:rsid w:val="00F75697"/>
    <w:rsid w:val="00F75824"/>
    <w:rsid w:val="00F75B2B"/>
    <w:rsid w:val="00F75BA6"/>
    <w:rsid w:val="00F75CBC"/>
    <w:rsid w:val="00F75DB2"/>
    <w:rsid w:val="00F760CE"/>
    <w:rsid w:val="00F761DA"/>
    <w:rsid w:val="00F763A4"/>
    <w:rsid w:val="00F7640B"/>
    <w:rsid w:val="00F76524"/>
    <w:rsid w:val="00F76531"/>
    <w:rsid w:val="00F76696"/>
    <w:rsid w:val="00F7673E"/>
    <w:rsid w:val="00F768D4"/>
    <w:rsid w:val="00F76920"/>
    <w:rsid w:val="00F76E86"/>
    <w:rsid w:val="00F770DF"/>
    <w:rsid w:val="00F77428"/>
    <w:rsid w:val="00F77762"/>
    <w:rsid w:val="00F77CC4"/>
    <w:rsid w:val="00F80006"/>
    <w:rsid w:val="00F80324"/>
    <w:rsid w:val="00F80545"/>
    <w:rsid w:val="00F807C3"/>
    <w:rsid w:val="00F8087A"/>
    <w:rsid w:val="00F80B24"/>
    <w:rsid w:val="00F80B73"/>
    <w:rsid w:val="00F80D69"/>
    <w:rsid w:val="00F80EF9"/>
    <w:rsid w:val="00F80FD2"/>
    <w:rsid w:val="00F81193"/>
    <w:rsid w:val="00F816F1"/>
    <w:rsid w:val="00F81750"/>
    <w:rsid w:val="00F817D5"/>
    <w:rsid w:val="00F81937"/>
    <w:rsid w:val="00F81C0E"/>
    <w:rsid w:val="00F81CD9"/>
    <w:rsid w:val="00F81EB4"/>
    <w:rsid w:val="00F81F7E"/>
    <w:rsid w:val="00F820CD"/>
    <w:rsid w:val="00F8231D"/>
    <w:rsid w:val="00F82379"/>
    <w:rsid w:val="00F82604"/>
    <w:rsid w:val="00F82651"/>
    <w:rsid w:val="00F826FB"/>
    <w:rsid w:val="00F82888"/>
    <w:rsid w:val="00F82A4D"/>
    <w:rsid w:val="00F82A78"/>
    <w:rsid w:val="00F82AC1"/>
    <w:rsid w:val="00F82AEB"/>
    <w:rsid w:val="00F82AF1"/>
    <w:rsid w:val="00F82CC5"/>
    <w:rsid w:val="00F82EBE"/>
    <w:rsid w:val="00F83017"/>
    <w:rsid w:val="00F83068"/>
    <w:rsid w:val="00F83179"/>
    <w:rsid w:val="00F835A7"/>
    <w:rsid w:val="00F83727"/>
    <w:rsid w:val="00F839BB"/>
    <w:rsid w:val="00F83B7C"/>
    <w:rsid w:val="00F83C1F"/>
    <w:rsid w:val="00F83EBF"/>
    <w:rsid w:val="00F83EED"/>
    <w:rsid w:val="00F8415A"/>
    <w:rsid w:val="00F84355"/>
    <w:rsid w:val="00F84389"/>
    <w:rsid w:val="00F843EF"/>
    <w:rsid w:val="00F8478B"/>
    <w:rsid w:val="00F8482E"/>
    <w:rsid w:val="00F84B88"/>
    <w:rsid w:val="00F84CE7"/>
    <w:rsid w:val="00F84EF8"/>
    <w:rsid w:val="00F84FC3"/>
    <w:rsid w:val="00F8502F"/>
    <w:rsid w:val="00F850F7"/>
    <w:rsid w:val="00F851D8"/>
    <w:rsid w:val="00F85329"/>
    <w:rsid w:val="00F85331"/>
    <w:rsid w:val="00F8553E"/>
    <w:rsid w:val="00F85637"/>
    <w:rsid w:val="00F856B1"/>
    <w:rsid w:val="00F85855"/>
    <w:rsid w:val="00F859E9"/>
    <w:rsid w:val="00F85AE4"/>
    <w:rsid w:val="00F85D8F"/>
    <w:rsid w:val="00F85ED6"/>
    <w:rsid w:val="00F85F3C"/>
    <w:rsid w:val="00F8609F"/>
    <w:rsid w:val="00F861A5"/>
    <w:rsid w:val="00F86530"/>
    <w:rsid w:val="00F86649"/>
    <w:rsid w:val="00F86A9C"/>
    <w:rsid w:val="00F86DF3"/>
    <w:rsid w:val="00F8719E"/>
    <w:rsid w:val="00F875AD"/>
    <w:rsid w:val="00F87674"/>
    <w:rsid w:val="00F87773"/>
    <w:rsid w:val="00F87AB8"/>
    <w:rsid w:val="00F87B6B"/>
    <w:rsid w:val="00F87D96"/>
    <w:rsid w:val="00F87F1F"/>
    <w:rsid w:val="00F87F26"/>
    <w:rsid w:val="00F87F7F"/>
    <w:rsid w:val="00F90178"/>
    <w:rsid w:val="00F90223"/>
    <w:rsid w:val="00F9044D"/>
    <w:rsid w:val="00F90471"/>
    <w:rsid w:val="00F90671"/>
    <w:rsid w:val="00F90778"/>
    <w:rsid w:val="00F90810"/>
    <w:rsid w:val="00F909A9"/>
    <w:rsid w:val="00F909E8"/>
    <w:rsid w:val="00F90DAF"/>
    <w:rsid w:val="00F90F7C"/>
    <w:rsid w:val="00F91068"/>
    <w:rsid w:val="00F91077"/>
    <w:rsid w:val="00F91340"/>
    <w:rsid w:val="00F91394"/>
    <w:rsid w:val="00F916D3"/>
    <w:rsid w:val="00F91890"/>
    <w:rsid w:val="00F91E48"/>
    <w:rsid w:val="00F920BF"/>
    <w:rsid w:val="00F922E1"/>
    <w:rsid w:val="00F9246C"/>
    <w:rsid w:val="00F925B8"/>
    <w:rsid w:val="00F92621"/>
    <w:rsid w:val="00F92C36"/>
    <w:rsid w:val="00F9305F"/>
    <w:rsid w:val="00F9306F"/>
    <w:rsid w:val="00F930E0"/>
    <w:rsid w:val="00F93357"/>
    <w:rsid w:val="00F933C3"/>
    <w:rsid w:val="00F93765"/>
    <w:rsid w:val="00F9389E"/>
    <w:rsid w:val="00F938F3"/>
    <w:rsid w:val="00F93AED"/>
    <w:rsid w:val="00F93BF8"/>
    <w:rsid w:val="00F93C8F"/>
    <w:rsid w:val="00F93D4B"/>
    <w:rsid w:val="00F94304"/>
    <w:rsid w:val="00F944B0"/>
    <w:rsid w:val="00F944D1"/>
    <w:rsid w:val="00F94747"/>
    <w:rsid w:val="00F94DDF"/>
    <w:rsid w:val="00F94E5B"/>
    <w:rsid w:val="00F95264"/>
    <w:rsid w:val="00F952C6"/>
    <w:rsid w:val="00F95363"/>
    <w:rsid w:val="00F9559C"/>
    <w:rsid w:val="00F955E8"/>
    <w:rsid w:val="00F956F0"/>
    <w:rsid w:val="00F956FB"/>
    <w:rsid w:val="00F9579B"/>
    <w:rsid w:val="00F958D6"/>
    <w:rsid w:val="00F95ABC"/>
    <w:rsid w:val="00F95CC3"/>
    <w:rsid w:val="00F95E82"/>
    <w:rsid w:val="00F9614E"/>
    <w:rsid w:val="00F96272"/>
    <w:rsid w:val="00F962C0"/>
    <w:rsid w:val="00F963B6"/>
    <w:rsid w:val="00F963FF"/>
    <w:rsid w:val="00F9648A"/>
    <w:rsid w:val="00F965E8"/>
    <w:rsid w:val="00F96610"/>
    <w:rsid w:val="00F9664A"/>
    <w:rsid w:val="00F9692F"/>
    <w:rsid w:val="00F96977"/>
    <w:rsid w:val="00F96B61"/>
    <w:rsid w:val="00F96B6B"/>
    <w:rsid w:val="00F96CCF"/>
    <w:rsid w:val="00F97055"/>
    <w:rsid w:val="00F9738B"/>
    <w:rsid w:val="00F976F0"/>
    <w:rsid w:val="00F97701"/>
    <w:rsid w:val="00F97739"/>
    <w:rsid w:val="00F9796F"/>
    <w:rsid w:val="00F97CF2"/>
    <w:rsid w:val="00FA00F5"/>
    <w:rsid w:val="00FA01F6"/>
    <w:rsid w:val="00FA0367"/>
    <w:rsid w:val="00FA0516"/>
    <w:rsid w:val="00FA0544"/>
    <w:rsid w:val="00FA07AA"/>
    <w:rsid w:val="00FA0946"/>
    <w:rsid w:val="00FA09DE"/>
    <w:rsid w:val="00FA0A14"/>
    <w:rsid w:val="00FA0A3D"/>
    <w:rsid w:val="00FA0D55"/>
    <w:rsid w:val="00FA0DE3"/>
    <w:rsid w:val="00FA0E92"/>
    <w:rsid w:val="00FA0FE2"/>
    <w:rsid w:val="00FA1186"/>
    <w:rsid w:val="00FA125F"/>
    <w:rsid w:val="00FA1284"/>
    <w:rsid w:val="00FA12D1"/>
    <w:rsid w:val="00FA154C"/>
    <w:rsid w:val="00FA159C"/>
    <w:rsid w:val="00FA1712"/>
    <w:rsid w:val="00FA19EF"/>
    <w:rsid w:val="00FA24A6"/>
    <w:rsid w:val="00FA2563"/>
    <w:rsid w:val="00FA259C"/>
    <w:rsid w:val="00FA29FA"/>
    <w:rsid w:val="00FA2A65"/>
    <w:rsid w:val="00FA303B"/>
    <w:rsid w:val="00FA319B"/>
    <w:rsid w:val="00FA32D4"/>
    <w:rsid w:val="00FA34BD"/>
    <w:rsid w:val="00FA35ED"/>
    <w:rsid w:val="00FA36BF"/>
    <w:rsid w:val="00FA371D"/>
    <w:rsid w:val="00FA38A4"/>
    <w:rsid w:val="00FA3967"/>
    <w:rsid w:val="00FA39FC"/>
    <w:rsid w:val="00FA3AB3"/>
    <w:rsid w:val="00FA3AC0"/>
    <w:rsid w:val="00FA3B1B"/>
    <w:rsid w:val="00FA3BA3"/>
    <w:rsid w:val="00FA3C00"/>
    <w:rsid w:val="00FA3DB4"/>
    <w:rsid w:val="00FA3F2B"/>
    <w:rsid w:val="00FA4019"/>
    <w:rsid w:val="00FA42A8"/>
    <w:rsid w:val="00FA4423"/>
    <w:rsid w:val="00FA4479"/>
    <w:rsid w:val="00FA45CC"/>
    <w:rsid w:val="00FA468D"/>
    <w:rsid w:val="00FA4B98"/>
    <w:rsid w:val="00FA4C86"/>
    <w:rsid w:val="00FA4D1D"/>
    <w:rsid w:val="00FA5002"/>
    <w:rsid w:val="00FA518B"/>
    <w:rsid w:val="00FA5193"/>
    <w:rsid w:val="00FA51BA"/>
    <w:rsid w:val="00FA5425"/>
    <w:rsid w:val="00FA5435"/>
    <w:rsid w:val="00FA55F0"/>
    <w:rsid w:val="00FA57CA"/>
    <w:rsid w:val="00FA5840"/>
    <w:rsid w:val="00FA598C"/>
    <w:rsid w:val="00FA5A6C"/>
    <w:rsid w:val="00FA5F08"/>
    <w:rsid w:val="00FA5F6F"/>
    <w:rsid w:val="00FA605E"/>
    <w:rsid w:val="00FA6110"/>
    <w:rsid w:val="00FA625C"/>
    <w:rsid w:val="00FA629C"/>
    <w:rsid w:val="00FA636E"/>
    <w:rsid w:val="00FA67AD"/>
    <w:rsid w:val="00FA6907"/>
    <w:rsid w:val="00FA6BDE"/>
    <w:rsid w:val="00FA6D7F"/>
    <w:rsid w:val="00FA6F68"/>
    <w:rsid w:val="00FA7202"/>
    <w:rsid w:val="00FA7309"/>
    <w:rsid w:val="00FA7353"/>
    <w:rsid w:val="00FA73E9"/>
    <w:rsid w:val="00FA7540"/>
    <w:rsid w:val="00FA7673"/>
    <w:rsid w:val="00FA7751"/>
    <w:rsid w:val="00FA77B9"/>
    <w:rsid w:val="00FA7901"/>
    <w:rsid w:val="00FA79E4"/>
    <w:rsid w:val="00FA7CBD"/>
    <w:rsid w:val="00FB0668"/>
    <w:rsid w:val="00FB09F4"/>
    <w:rsid w:val="00FB0A97"/>
    <w:rsid w:val="00FB0CAB"/>
    <w:rsid w:val="00FB0D9B"/>
    <w:rsid w:val="00FB0F63"/>
    <w:rsid w:val="00FB102C"/>
    <w:rsid w:val="00FB11A6"/>
    <w:rsid w:val="00FB12B0"/>
    <w:rsid w:val="00FB130C"/>
    <w:rsid w:val="00FB1628"/>
    <w:rsid w:val="00FB1696"/>
    <w:rsid w:val="00FB1855"/>
    <w:rsid w:val="00FB1886"/>
    <w:rsid w:val="00FB1919"/>
    <w:rsid w:val="00FB1DF1"/>
    <w:rsid w:val="00FB1E03"/>
    <w:rsid w:val="00FB1F70"/>
    <w:rsid w:val="00FB212F"/>
    <w:rsid w:val="00FB2507"/>
    <w:rsid w:val="00FB2571"/>
    <w:rsid w:val="00FB28AD"/>
    <w:rsid w:val="00FB295D"/>
    <w:rsid w:val="00FB29A1"/>
    <w:rsid w:val="00FB29C3"/>
    <w:rsid w:val="00FB2AF6"/>
    <w:rsid w:val="00FB2B39"/>
    <w:rsid w:val="00FB2EAB"/>
    <w:rsid w:val="00FB3175"/>
    <w:rsid w:val="00FB3924"/>
    <w:rsid w:val="00FB3A57"/>
    <w:rsid w:val="00FB3F24"/>
    <w:rsid w:val="00FB41C4"/>
    <w:rsid w:val="00FB41D5"/>
    <w:rsid w:val="00FB41E2"/>
    <w:rsid w:val="00FB42B5"/>
    <w:rsid w:val="00FB4392"/>
    <w:rsid w:val="00FB479A"/>
    <w:rsid w:val="00FB47EB"/>
    <w:rsid w:val="00FB481A"/>
    <w:rsid w:val="00FB4845"/>
    <w:rsid w:val="00FB48C6"/>
    <w:rsid w:val="00FB492D"/>
    <w:rsid w:val="00FB4C1E"/>
    <w:rsid w:val="00FB4E79"/>
    <w:rsid w:val="00FB51DE"/>
    <w:rsid w:val="00FB5242"/>
    <w:rsid w:val="00FB52BA"/>
    <w:rsid w:val="00FB53B3"/>
    <w:rsid w:val="00FB5413"/>
    <w:rsid w:val="00FB55F1"/>
    <w:rsid w:val="00FB578F"/>
    <w:rsid w:val="00FB57CB"/>
    <w:rsid w:val="00FB5AFD"/>
    <w:rsid w:val="00FB5FF3"/>
    <w:rsid w:val="00FB665E"/>
    <w:rsid w:val="00FB66A3"/>
    <w:rsid w:val="00FB66CF"/>
    <w:rsid w:val="00FB680B"/>
    <w:rsid w:val="00FB6865"/>
    <w:rsid w:val="00FB6A9E"/>
    <w:rsid w:val="00FB6AA6"/>
    <w:rsid w:val="00FB6BF3"/>
    <w:rsid w:val="00FB6C33"/>
    <w:rsid w:val="00FB6CDD"/>
    <w:rsid w:val="00FB6DB6"/>
    <w:rsid w:val="00FB6DEE"/>
    <w:rsid w:val="00FB6FA1"/>
    <w:rsid w:val="00FB73EA"/>
    <w:rsid w:val="00FB74C3"/>
    <w:rsid w:val="00FB767C"/>
    <w:rsid w:val="00FB76D7"/>
    <w:rsid w:val="00FB7CB6"/>
    <w:rsid w:val="00FC0368"/>
    <w:rsid w:val="00FC0521"/>
    <w:rsid w:val="00FC0841"/>
    <w:rsid w:val="00FC0A8C"/>
    <w:rsid w:val="00FC0C55"/>
    <w:rsid w:val="00FC0D8D"/>
    <w:rsid w:val="00FC10F1"/>
    <w:rsid w:val="00FC110F"/>
    <w:rsid w:val="00FC13E5"/>
    <w:rsid w:val="00FC13FD"/>
    <w:rsid w:val="00FC1461"/>
    <w:rsid w:val="00FC1562"/>
    <w:rsid w:val="00FC1569"/>
    <w:rsid w:val="00FC16D8"/>
    <w:rsid w:val="00FC1721"/>
    <w:rsid w:val="00FC1846"/>
    <w:rsid w:val="00FC2181"/>
    <w:rsid w:val="00FC21DD"/>
    <w:rsid w:val="00FC23B7"/>
    <w:rsid w:val="00FC25FC"/>
    <w:rsid w:val="00FC29AE"/>
    <w:rsid w:val="00FC2A10"/>
    <w:rsid w:val="00FC2E66"/>
    <w:rsid w:val="00FC2EDA"/>
    <w:rsid w:val="00FC2F1F"/>
    <w:rsid w:val="00FC3031"/>
    <w:rsid w:val="00FC33BE"/>
    <w:rsid w:val="00FC35D5"/>
    <w:rsid w:val="00FC37AD"/>
    <w:rsid w:val="00FC38CA"/>
    <w:rsid w:val="00FC38FD"/>
    <w:rsid w:val="00FC3DBC"/>
    <w:rsid w:val="00FC3DC1"/>
    <w:rsid w:val="00FC3EED"/>
    <w:rsid w:val="00FC3EF1"/>
    <w:rsid w:val="00FC3FF7"/>
    <w:rsid w:val="00FC410D"/>
    <w:rsid w:val="00FC41E6"/>
    <w:rsid w:val="00FC4243"/>
    <w:rsid w:val="00FC4256"/>
    <w:rsid w:val="00FC429B"/>
    <w:rsid w:val="00FC450B"/>
    <w:rsid w:val="00FC460A"/>
    <w:rsid w:val="00FC4949"/>
    <w:rsid w:val="00FC4B07"/>
    <w:rsid w:val="00FC4BB1"/>
    <w:rsid w:val="00FC4BF5"/>
    <w:rsid w:val="00FC4C0C"/>
    <w:rsid w:val="00FC4C12"/>
    <w:rsid w:val="00FC4F3B"/>
    <w:rsid w:val="00FC4FCC"/>
    <w:rsid w:val="00FC500F"/>
    <w:rsid w:val="00FC51CF"/>
    <w:rsid w:val="00FC53FC"/>
    <w:rsid w:val="00FC5528"/>
    <w:rsid w:val="00FC5535"/>
    <w:rsid w:val="00FC567B"/>
    <w:rsid w:val="00FC57CC"/>
    <w:rsid w:val="00FC584A"/>
    <w:rsid w:val="00FC5B57"/>
    <w:rsid w:val="00FC5BC2"/>
    <w:rsid w:val="00FC5C24"/>
    <w:rsid w:val="00FC5E88"/>
    <w:rsid w:val="00FC6023"/>
    <w:rsid w:val="00FC629B"/>
    <w:rsid w:val="00FC6351"/>
    <w:rsid w:val="00FC66AD"/>
    <w:rsid w:val="00FC6751"/>
    <w:rsid w:val="00FC685A"/>
    <w:rsid w:val="00FC6AD4"/>
    <w:rsid w:val="00FC6B64"/>
    <w:rsid w:val="00FC6D6E"/>
    <w:rsid w:val="00FC6F20"/>
    <w:rsid w:val="00FC71EA"/>
    <w:rsid w:val="00FC7253"/>
    <w:rsid w:val="00FC732D"/>
    <w:rsid w:val="00FC7357"/>
    <w:rsid w:val="00FC76AB"/>
    <w:rsid w:val="00FC77B6"/>
    <w:rsid w:val="00FC784C"/>
    <w:rsid w:val="00FC79C2"/>
    <w:rsid w:val="00FC7B0A"/>
    <w:rsid w:val="00FC7B6E"/>
    <w:rsid w:val="00FC7C62"/>
    <w:rsid w:val="00FC7E10"/>
    <w:rsid w:val="00FD00A4"/>
    <w:rsid w:val="00FD00B0"/>
    <w:rsid w:val="00FD00FF"/>
    <w:rsid w:val="00FD0239"/>
    <w:rsid w:val="00FD03BE"/>
    <w:rsid w:val="00FD0492"/>
    <w:rsid w:val="00FD070A"/>
    <w:rsid w:val="00FD0776"/>
    <w:rsid w:val="00FD09BF"/>
    <w:rsid w:val="00FD0A16"/>
    <w:rsid w:val="00FD0A80"/>
    <w:rsid w:val="00FD0AD6"/>
    <w:rsid w:val="00FD0BCE"/>
    <w:rsid w:val="00FD0CAA"/>
    <w:rsid w:val="00FD0DAD"/>
    <w:rsid w:val="00FD0FAD"/>
    <w:rsid w:val="00FD109C"/>
    <w:rsid w:val="00FD1115"/>
    <w:rsid w:val="00FD115B"/>
    <w:rsid w:val="00FD1702"/>
    <w:rsid w:val="00FD1721"/>
    <w:rsid w:val="00FD1892"/>
    <w:rsid w:val="00FD1926"/>
    <w:rsid w:val="00FD197B"/>
    <w:rsid w:val="00FD1A80"/>
    <w:rsid w:val="00FD1ADA"/>
    <w:rsid w:val="00FD1C3C"/>
    <w:rsid w:val="00FD1C84"/>
    <w:rsid w:val="00FD1C96"/>
    <w:rsid w:val="00FD1EAF"/>
    <w:rsid w:val="00FD1F2C"/>
    <w:rsid w:val="00FD2115"/>
    <w:rsid w:val="00FD2469"/>
    <w:rsid w:val="00FD253B"/>
    <w:rsid w:val="00FD25E2"/>
    <w:rsid w:val="00FD2768"/>
    <w:rsid w:val="00FD27FE"/>
    <w:rsid w:val="00FD2C11"/>
    <w:rsid w:val="00FD2CFA"/>
    <w:rsid w:val="00FD2D5B"/>
    <w:rsid w:val="00FD2D8E"/>
    <w:rsid w:val="00FD2FB6"/>
    <w:rsid w:val="00FD341E"/>
    <w:rsid w:val="00FD352E"/>
    <w:rsid w:val="00FD3573"/>
    <w:rsid w:val="00FD36D7"/>
    <w:rsid w:val="00FD36E2"/>
    <w:rsid w:val="00FD377C"/>
    <w:rsid w:val="00FD37CD"/>
    <w:rsid w:val="00FD38CF"/>
    <w:rsid w:val="00FD3CB5"/>
    <w:rsid w:val="00FD3CE4"/>
    <w:rsid w:val="00FD3F20"/>
    <w:rsid w:val="00FD4304"/>
    <w:rsid w:val="00FD4316"/>
    <w:rsid w:val="00FD4352"/>
    <w:rsid w:val="00FD4866"/>
    <w:rsid w:val="00FD492C"/>
    <w:rsid w:val="00FD49B4"/>
    <w:rsid w:val="00FD4D84"/>
    <w:rsid w:val="00FD516C"/>
    <w:rsid w:val="00FD51EF"/>
    <w:rsid w:val="00FD55AE"/>
    <w:rsid w:val="00FD580D"/>
    <w:rsid w:val="00FD5866"/>
    <w:rsid w:val="00FD58DB"/>
    <w:rsid w:val="00FD5B45"/>
    <w:rsid w:val="00FD5D15"/>
    <w:rsid w:val="00FD5F80"/>
    <w:rsid w:val="00FD5FE0"/>
    <w:rsid w:val="00FD628C"/>
    <w:rsid w:val="00FD634E"/>
    <w:rsid w:val="00FD6426"/>
    <w:rsid w:val="00FD6438"/>
    <w:rsid w:val="00FD6594"/>
    <w:rsid w:val="00FD6662"/>
    <w:rsid w:val="00FD6708"/>
    <w:rsid w:val="00FD6733"/>
    <w:rsid w:val="00FD67E1"/>
    <w:rsid w:val="00FD69BA"/>
    <w:rsid w:val="00FD6A3D"/>
    <w:rsid w:val="00FD6AC0"/>
    <w:rsid w:val="00FD6B5E"/>
    <w:rsid w:val="00FD6DA0"/>
    <w:rsid w:val="00FD6F1C"/>
    <w:rsid w:val="00FD6FF3"/>
    <w:rsid w:val="00FD70C0"/>
    <w:rsid w:val="00FD729B"/>
    <w:rsid w:val="00FD73EA"/>
    <w:rsid w:val="00FD74C8"/>
    <w:rsid w:val="00FD7657"/>
    <w:rsid w:val="00FD770F"/>
    <w:rsid w:val="00FD774E"/>
    <w:rsid w:val="00FD789B"/>
    <w:rsid w:val="00FD78AA"/>
    <w:rsid w:val="00FD7C1D"/>
    <w:rsid w:val="00FD7D64"/>
    <w:rsid w:val="00FD7DB3"/>
    <w:rsid w:val="00FD7DCE"/>
    <w:rsid w:val="00FD7F36"/>
    <w:rsid w:val="00FD7FBE"/>
    <w:rsid w:val="00FE0366"/>
    <w:rsid w:val="00FE056F"/>
    <w:rsid w:val="00FE06A3"/>
    <w:rsid w:val="00FE0A1D"/>
    <w:rsid w:val="00FE0A8E"/>
    <w:rsid w:val="00FE0AC7"/>
    <w:rsid w:val="00FE0D5A"/>
    <w:rsid w:val="00FE1288"/>
    <w:rsid w:val="00FE139B"/>
    <w:rsid w:val="00FE1453"/>
    <w:rsid w:val="00FE14EA"/>
    <w:rsid w:val="00FE151C"/>
    <w:rsid w:val="00FE1667"/>
    <w:rsid w:val="00FE18B8"/>
    <w:rsid w:val="00FE19D5"/>
    <w:rsid w:val="00FE19F8"/>
    <w:rsid w:val="00FE1A7F"/>
    <w:rsid w:val="00FE1C1B"/>
    <w:rsid w:val="00FE1DB3"/>
    <w:rsid w:val="00FE1E7B"/>
    <w:rsid w:val="00FE1F9B"/>
    <w:rsid w:val="00FE1FD8"/>
    <w:rsid w:val="00FE2036"/>
    <w:rsid w:val="00FE230D"/>
    <w:rsid w:val="00FE259D"/>
    <w:rsid w:val="00FE2669"/>
    <w:rsid w:val="00FE26EC"/>
    <w:rsid w:val="00FE2A7E"/>
    <w:rsid w:val="00FE2B81"/>
    <w:rsid w:val="00FE2BB7"/>
    <w:rsid w:val="00FE2C82"/>
    <w:rsid w:val="00FE2CC8"/>
    <w:rsid w:val="00FE2E76"/>
    <w:rsid w:val="00FE2FDB"/>
    <w:rsid w:val="00FE3145"/>
    <w:rsid w:val="00FE3146"/>
    <w:rsid w:val="00FE31DB"/>
    <w:rsid w:val="00FE33C8"/>
    <w:rsid w:val="00FE3787"/>
    <w:rsid w:val="00FE3896"/>
    <w:rsid w:val="00FE392E"/>
    <w:rsid w:val="00FE3A92"/>
    <w:rsid w:val="00FE3C2B"/>
    <w:rsid w:val="00FE3C86"/>
    <w:rsid w:val="00FE3CB4"/>
    <w:rsid w:val="00FE403E"/>
    <w:rsid w:val="00FE4172"/>
    <w:rsid w:val="00FE422C"/>
    <w:rsid w:val="00FE4244"/>
    <w:rsid w:val="00FE4470"/>
    <w:rsid w:val="00FE4479"/>
    <w:rsid w:val="00FE4592"/>
    <w:rsid w:val="00FE461E"/>
    <w:rsid w:val="00FE4813"/>
    <w:rsid w:val="00FE48E3"/>
    <w:rsid w:val="00FE49E5"/>
    <w:rsid w:val="00FE4AEF"/>
    <w:rsid w:val="00FE4EA1"/>
    <w:rsid w:val="00FE4F60"/>
    <w:rsid w:val="00FE5106"/>
    <w:rsid w:val="00FE52AB"/>
    <w:rsid w:val="00FE530D"/>
    <w:rsid w:val="00FE5338"/>
    <w:rsid w:val="00FE54F4"/>
    <w:rsid w:val="00FE558A"/>
    <w:rsid w:val="00FE56D6"/>
    <w:rsid w:val="00FE57B2"/>
    <w:rsid w:val="00FE5928"/>
    <w:rsid w:val="00FE59E1"/>
    <w:rsid w:val="00FE5AE8"/>
    <w:rsid w:val="00FE5B41"/>
    <w:rsid w:val="00FE5D9A"/>
    <w:rsid w:val="00FE5DF7"/>
    <w:rsid w:val="00FE6441"/>
    <w:rsid w:val="00FE644E"/>
    <w:rsid w:val="00FE6910"/>
    <w:rsid w:val="00FE6954"/>
    <w:rsid w:val="00FE6AB9"/>
    <w:rsid w:val="00FE6AC3"/>
    <w:rsid w:val="00FE70EC"/>
    <w:rsid w:val="00FE716A"/>
    <w:rsid w:val="00FE7A22"/>
    <w:rsid w:val="00FE7B6B"/>
    <w:rsid w:val="00FE7E59"/>
    <w:rsid w:val="00FE7ED1"/>
    <w:rsid w:val="00FE7F33"/>
    <w:rsid w:val="00FF047C"/>
    <w:rsid w:val="00FF06A3"/>
    <w:rsid w:val="00FF0852"/>
    <w:rsid w:val="00FF098F"/>
    <w:rsid w:val="00FF0AD2"/>
    <w:rsid w:val="00FF0C8C"/>
    <w:rsid w:val="00FF0DF2"/>
    <w:rsid w:val="00FF0FA9"/>
    <w:rsid w:val="00FF1013"/>
    <w:rsid w:val="00FF10B5"/>
    <w:rsid w:val="00FF1182"/>
    <w:rsid w:val="00FF1331"/>
    <w:rsid w:val="00FF14E1"/>
    <w:rsid w:val="00FF16A1"/>
    <w:rsid w:val="00FF17BE"/>
    <w:rsid w:val="00FF1814"/>
    <w:rsid w:val="00FF1BDE"/>
    <w:rsid w:val="00FF1CFB"/>
    <w:rsid w:val="00FF1EE4"/>
    <w:rsid w:val="00FF2126"/>
    <w:rsid w:val="00FF21AE"/>
    <w:rsid w:val="00FF23CF"/>
    <w:rsid w:val="00FF23E6"/>
    <w:rsid w:val="00FF2470"/>
    <w:rsid w:val="00FF260C"/>
    <w:rsid w:val="00FF26E2"/>
    <w:rsid w:val="00FF27BF"/>
    <w:rsid w:val="00FF2AA0"/>
    <w:rsid w:val="00FF2B53"/>
    <w:rsid w:val="00FF2C35"/>
    <w:rsid w:val="00FF2CF0"/>
    <w:rsid w:val="00FF2E0B"/>
    <w:rsid w:val="00FF313C"/>
    <w:rsid w:val="00FF319A"/>
    <w:rsid w:val="00FF32A5"/>
    <w:rsid w:val="00FF34C5"/>
    <w:rsid w:val="00FF34D7"/>
    <w:rsid w:val="00FF3563"/>
    <w:rsid w:val="00FF3644"/>
    <w:rsid w:val="00FF3707"/>
    <w:rsid w:val="00FF3710"/>
    <w:rsid w:val="00FF37F4"/>
    <w:rsid w:val="00FF3D10"/>
    <w:rsid w:val="00FF3EDF"/>
    <w:rsid w:val="00FF3F26"/>
    <w:rsid w:val="00FF3FC2"/>
    <w:rsid w:val="00FF4057"/>
    <w:rsid w:val="00FF451E"/>
    <w:rsid w:val="00FF46E3"/>
    <w:rsid w:val="00FF4836"/>
    <w:rsid w:val="00FF4879"/>
    <w:rsid w:val="00FF4892"/>
    <w:rsid w:val="00FF4915"/>
    <w:rsid w:val="00FF4BE7"/>
    <w:rsid w:val="00FF4CB4"/>
    <w:rsid w:val="00FF4EFD"/>
    <w:rsid w:val="00FF4F97"/>
    <w:rsid w:val="00FF4FDF"/>
    <w:rsid w:val="00FF538D"/>
    <w:rsid w:val="00FF5A4D"/>
    <w:rsid w:val="00FF5AE9"/>
    <w:rsid w:val="00FF5B4C"/>
    <w:rsid w:val="00FF5C31"/>
    <w:rsid w:val="00FF5CB1"/>
    <w:rsid w:val="00FF5CEC"/>
    <w:rsid w:val="00FF5F44"/>
    <w:rsid w:val="00FF5F95"/>
    <w:rsid w:val="00FF5FC4"/>
    <w:rsid w:val="00FF6197"/>
    <w:rsid w:val="00FF6331"/>
    <w:rsid w:val="00FF636F"/>
    <w:rsid w:val="00FF6387"/>
    <w:rsid w:val="00FF63C9"/>
    <w:rsid w:val="00FF6511"/>
    <w:rsid w:val="00FF6751"/>
    <w:rsid w:val="00FF67D2"/>
    <w:rsid w:val="00FF6998"/>
    <w:rsid w:val="00FF6D34"/>
    <w:rsid w:val="00FF6EB9"/>
    <w:rsid w:val="00FF6FF7"/>
    <w:rsid w:val="00FF706E"/>
    <w:rsid w:val="00FF7154"/>
    <w:rsid w:val="00FF71E0"/>
    <w:rsid w:val="00FF7456"/>
    <w:rsid w:val="00FF757E"/>
    <w:rsid w:val="00FF76A5"/>
    <w:rsid w:val="00FF7858"/>
    <w:rsid w:val="00FF79A2"/>
    <w:rsid w:val="02AF8415"/>
    <w:rsid w:val="03B00073"/>
    <w:rsid w:val="04211005"/>
    <w:rsid w:val="0424E7AF"/>
    <w:rsid w:val="042D0069"/>
    <w:rsid w:val="04AD83F6"/>
    <w:rsid w:val="05082A94"/>
    <w:rsid w:val="065D978D"/>
    <w:rsid w:val="06682290"/>
    <w:rsid w:val="0690FF88"/>
    <w:rsid w:val="0743B712"/>
    <w:rsid w:val="078044CC"/>
    <w:rsid w:val="07DFCA0C"/>
    <w:rsid w:val="086D0BC0"/>
    <w:rsid w:val="09A795A7"/>
    <w:rsid w:val="0A517654"/>
    <w:rsid w:val="0B3CE4AC"/>
    <w:rsid w:val="0B615093"/>
    <w:rsid w:val="0C6457D3"/>
    <w:rsid w:val="0C65C3DD"/>
    <w:rsid w:val="0D332510"/>
    <w:rsid w:val="0E12202E"/>
    <w:rsid w:val="0E22D22E"/>
    <w:rsid w:val="0EDC4D44"/>
    <w:rsid w:val="0F146BAF"/>
    <w:rsid w:val="0F3F8A5E"/>
    <w:rsid w:val="0F58606E"/>
    <w:rsid w:val="0FADFB57"/>
    <w:rsid w:val="0FF08B0B"/>
    <w:rsid w:val="10755B1E"/>
    <w:rsid w:val="10B26582"/>
    <w:rsid w:val="10E36AE7"/>
    <w:rsid w:val="114DD98C"/>
    <w:rsid w:val="1186C16C"/>
    <w:rsid w:val="12214BD1"/>
    <w:rsid w:val="127A6C0B"/>
    <w:rsid w:val="12A6C0A8"/>
    <w:rsid w:val="12C12673"/>
    <w:rsid w:val="12D3D582"/>
    <w:rsid w:val="133AB088"/>
    <w:rsid w:val="135B27FC"/>
    <w:rsid w:val="138AF618"/>
    <w:rsid w:val="13EA0644"/>
    <w:rsid w:val="13EE1C2E"/>
    <w:rsid w:val="13FA0615"/>
    <w:rsid w:val="146E8F0C"/>
    <w:rsid w:val="15975B0C"/>
    <w:rsid w:val="15E8F093"/>
    <w:rsid w:val="1721A706"/>
    <w:rsid w:val="1838CA58"/>
    <w:rsid w:val="193067F7"/>
    <w:rsid w:val="19DA0390"/>
    <w:rsid w:val="19FDDF4B"/>
    <w:rsid w:val="1A5947C8"/>
    <w:rsid w:val="1A721614"/>
    <w:rsid w:val="1AB8D30F"/>
    <w:rsid w:val="1ADB3FC6"/>
    <w:rsid w:val="1AEE600C"/>
    <w:rsid w:val="1AF5952B"/>
    <w:rsid w:val="1AF971F6"/>
    <w:rsid w:val="1B291DE1"/>
    <w:rsid w:val="1C7406CD"/>
    <w:rsid w:val="1C85BA35"/>
    <w:rsid w:val="1CC5FC9E"/>
    <w:rsid w:val="1D8432F0"/>
    <w:rsid w:val="1DF46F43"/>
    <w:rsid w:val="1F75BBE7"/>
    <w:rsid w:val="20255E5F"/>
    <w:rsid w:val="20757F08"/>
    <w:rsid w:val="20A605EA"/>
    <w:rsid w:val="20BDA408"/>
    <w:rsid w:val="20E5D63D"/>
    <w:rsid w:val="20E842E6"/>
    <w:rsid w:val="2119E81A"/>
    <w:rsid w:val="212C1005"/>
    <w:rsid w:val="22BEF505"/>
    <w:rsid w:val="23AC727D"/>
    <w:rsid w:val="245BAC93"/>
    <w:rsid w:val="2463B0C7"/>
    <w:rsid w:val="2533F87B"/>
    <w:rsid w:val="256F91D8"/>
    <w:rsid w:val="25A399FA"/>
    <w:rsid w:val="25B0C85A"/>
    <w:rsid w:val="25FF8128"/>
    <w:rsid w:val="2640EB47"/>
    <w:rsid w:val="269EB0B1"/>
    <w:rsid w:val="272B17ED"/>
    <w:rsid w:val="27335C28"/>
    <w:rsid w:val="2755A5BF"/>
    <w:rsid w:val="27908AE7"/>
    <w:rsid w:val="28993BA6"/>
    <w:rsid w:val="291BC6E1"/>
    <w:rsid w:val="293DB53C"/>
    <w:rsid w:val="29538531"/>
    <w:rsid w:val="298F1A99"/>
    <w:rsid w:val="29CDAB02"/>
    <w:rsid w:val="29EF57C4"/>
    <w:rsid w:val="2A3B8F9E"/>
    <w:rsid w:val="2A6FF238"/>
    <w:rsid w:val="2BBFB93F"/>
    <w:rsid w:val="2BC8C70E"/>
    <w:rsid w:val="2BFCE156"/>
    <w:rsid w:val="2C29C02A"/>
    <w:rsid w:val="2C31D002"/>
    <w:rsid w:val="2D58C719"/>
    <w:rsid w:val="2D5B89A0"/>
    <w:rsid w:val="2DE2B392"/>
    <w:rsid w:val="2E64E499"/>
    <w:rsid w:val="2E888A45"/>
    <w:rsid w:val="2EEE192B"/>
    <w:rsid w:val="2F0B2515"/>
    <w:rsid w:val="2F5CA81B"/>
    <w:rsid w:val="2FE06CE7"/>
    <w:rsid w:val="30157944"/>
    <w:rsid w:val="302A3E44"/>
    <w:rsid w:val="30504F72"/>
    <w:rsid w:val="30722A86"/>
    <w:rsid w:val="308E921A"/>
    <w:rsid w:val="309604E0"/>
    <w:rsid w:val="30961EBD"/>
    <w:rsid w:val="32534171"/>
    <w:rsid w:val="32781567"/>
    <w:rsid w:val="331A0822"/>
    <w:rsid w:val="33B2181E"/>
    <w:rsid w:val="340BDF0B"/>
    <w:rsid w:val="343A8F98"/>
    <w:rsid w:val="345EEA78"/>
    <w:rsid w:val="3480AFC9"/>
    <w:rsid w:val="34E05112"/>
    <w:rsid w:val="355A8C5E"/>
    <w:rsid w:val="3596FD6A"/>
    <w:rsid w:val="35B985C8"/>
    <w:rsid w:val="36069571"/>
    <w:rsid w:val="3618123F"/>
    <w:rsid w:val="36AE16F4"/>
    <w:rsid w:val="37F7A9A2"/>
    <w:rsid w:val="37FA4D08"/>
    <w:rsid w:val="38408DE4"/>
    <w:rsid w:val="394B5402"/>
    <w:rsid w:val="397C58B6"/>
    <w:rsid w:val="3A1EDFF7"/>
    <w:rsid w:val="3A69CDE9"/>
    <w:rsid w:val="3AB54D31"/>
    <w:rsid w:val="3B5F9B5E"/>
    <w:rsid w:val="3C1C5547"/>
    <w:rsid w:val="3CE2D1F6"/>
    <w:rsid w:val="3D33A6E7"/>
    <w:rsid w:val="3D73BD92"/>
    <w:rsid w:val="3E15D0FB"/>
    <w:rsid w:val="3E3C61F2"/>
    <w:rsid w:val="3EA53C65"/>
    <w:rsid w:val="3EAED0F3"/>
    <w:rsid w:val="3F1910B0"/>
    <w:rsid w:val="3F2D9279"/>
    <w:rsid w:val="3F718126"/>
    <w:rsid w:val="3F76B900"/>
    <w:rsid w:val="3FC29E60"/>
    <w:rsid w:val="3FCED29F"/>
    <w:rsid w:val="40303EEE"/>
    <w:rsid w:val="406BEDC9"/>
    <w:rsid w:val="407DF971"/>
    <w:rsid w:val="40D5ABE7"/>
    <w:rsid w:val="40DDBB8E"/>
    <w:rsid w:val="410E35AB"/>
    <w:rsid w:val="41A3CA47"/>
    <w:rsid w:val="428DF78A"/>
    <w:rsid w:val="4454E829"/>
    <w:rsid w:val="44D5D9FD"/>
    <w:rsid w:val="44F5D161"/>
    <w:rsid w:val="45C4A39E"/>
    <w:rsid w:val="463965DA"/>
    <w:rsid w:val="4691A1C2"/>
    <w:rsid w:val="46C49959"/>
    <w:rsid w:val="4829883E"/>
    <w:rsid w:val="48689061"/>
    <w:rsid w:val="487A78E0"/>
    <w:rsid w:val="48B12AF7"/>
    <w:rsid w:val="4985300B"/>
    <w:rsid w:val="4AE4FECE"/>
    <w:rsid w:val="4B4E211A"/>
    <w:rsid w:val="4BF0E60A"/>
    <w:rsid w:val="4C66B5B9"/>
    <w:rsid w:val="4C9994DD"/>
    <w:rsid w:val="4CF2FF1A"/>
    <w:rsid w:val="4D4A9395"/>
    <w:rsid w:val="4DB8E065"/>
    <w:rsid w:val="4FA5D4D0"/>
    <w:rsid w:val="5019C284"/>
    <w:rsid w:val="5049CA70"/>
    <w:rsid w:val="506244DA"/>
    <w:rsid w:val="506AD262"/>
    <w:rsid w:val="50C75588"/>
    <w:rsid w:val="50E52510"/>
    <w:rsid w:val="5139193C"/>
    <w:rsid w:val="514C8401"/>
    <w:rsid w:val="5187E02E"/>
    <w:rsid w:val="52214900"/>
    <w:rsid w:val="52B9162A"/>
    <w:rsid w:val="52BE9D6F"/>
    <w:rsid w:val="52FE95DE"/>
    <w:rsid w:val="542B0D32"/>
    <w:rsid w:val="558EE352"/>
    <w:rsid w:val="55FC69E8"/>
    <w:rsid w:val="565FED6E"/>
    <w:rsid w:val="56EEFF8F"/>
    <w:rsid w:val="588394AE"/>
    <w:rsid w:val="589DF0D9"/>
    <w:rsid w:val="599179E9"/>
    <w:rsid w:val="5A1F650F"/>
    <w:rsid w:val="5AF30F39"/>
    <w:rsid w:val="5BA5E7EE"/>
    <w:rsid w:val="5BB2E343"/>
    <w:rsid w:val="5BDEBD68"/>
    <w:rsid w:val="5C2603F8"/>
    <w:rsid w:val="5CA12127"/>
    <w:rsid w:val="5CD29B9C"/>
    <w:rsid w:val="5D5A730F"/>
    <w:rsid w:val="5F58375E"/>
    <w:rsid w:val="5F6F79A3"/>
    <w:rsid w:val="60C0CF24"/>
    <w:rsid w:val="617CDB6B"/>
    <w:rsid w:val="61DDC550"/>
    <w:rsid w:val="61DF5782"/>
    <w:rsid w:val="62792896"/>
    <w:rsid w:val="6411A775"/>
    <w:rsid w:val="6460E32A"/>
    <w:rsid w:val="6528B535"/>
    <w:rsid w:val="65713EE5"/>
    <w:rsid w:val="6572870D"/>
    <w:rsid w:val="6587FC93"/>
    <w:rsid w:val="65E38B2E"/>
    <w:rsid w:val="6618AFF9"/>
    <w:rsid w:val="675B7988"/>
    <w:rsid w:val="677F5B8F"/>
    <w:rsid w:val="67D71073"/>
    <w:rsid w:val="68C73585"/>
    <w:rsid w:val="6936E78D"/>
    <w:rsid w:val="6A475A77"/>
    <w:rsid w:val="6A8F5744"/>
    <w:rsid w:val="6B76F446"/>
    <w:rsid w:val="6B948C3F"/>
    <w:rsid w:val="6E4378AB"/>
    <w:rsid w:val="6E834BED"/>
    <w:rsid w:val="6F94DB06"/>
    <w:rsid w:val="6FC1EB88"/>
    <w:rsid w:val="7083C106"/>
    <w:rsid w:val="70948971"/>
    <w:rsid w:val="710CE143"/>
    <w:rsid w:val="71F49473"/>
    <w:rsid w:val="723059D2"/>
    <w:rsid w:val="72C20E36"/>
    <w:rsid w:val="72DFBAAA"/>
    <w:rsid w:val="73BE7ECB"/>
    <w:rsid w:val="742A92B9"/>
    <w:rsid w:val="7567FA94"/>
    <w:rsid w:val="760047EA"/>
    <w:rsid w:val="77811A3D"/>
    <w:rsid w:val="7981F42F"/>
    <w:rsid w:val="7991EAC3"/>
    <w:rsid w:val="7A0AA8E7"/>
    <w:rsid w:val="7A1E383F"/>
    <w:rsid w:val="7A86A17D"/>
    <w:rsid w:val="7AB12B9A"/>
    <w:rsid w:val="7AB5B26F"/>
    <w:rsid w:val="7C369625"/>
    <w:rsid w:val="7C470B07"/>
    <w:rsid w:val="7CE59F92"/>
    <w:rsid w:val="7D367147"/>
    <w:rsid w:val="7DD5E207"/>
    <w:rsid w:val="7E422DE6"/>
    <w:rsid w:val="7E7772C4"/>
    <w:rsid w:val="7F076CA0"/>
    <w:rsid w:val="7F6150C9"/>
    <w:rsid w:val="7FEE79E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2713B"/>
  <w15:docId w15:val="{AA85F322-3DBF-40BF-B0FF-50BFE5C8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36E"/>
  </w:style>
  <w:style w:type="paragraph" w:styleId="Heading1">
    <w:name w:val="heading 1"/>
    <w:basedOn w:val="Normal"/>
    <w:next w:val="Normal"/>
    <w:link w:val="Heading1Char"/>
    <w:uiPriority w:val="9"/>
    <w:qFormat/>
    <w:locked/>
    <w:rsid w:val="0086028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locked/>
    <w:rsid w:val="0086028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locked/>
    <w:rsid w:val="0086028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locked/>
    <w:rsid w:val="0086028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locked/>
    <w:rsid w:val="0086028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locked/>
    <w:rsid w:val="0086028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locked/>
    <w:rsid w:val="0086028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locked/>
    <w:rsid w:val="0086028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locked/>
    <w:rsid w:val="0086028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aliases w:val="From the Chief"/>
    <w:basedOn w:val="Normal"/>
    <w:next w:val="Normal"/>
    <w:autoRedefine/>
    <w:semiHidden/>
    <w:rsid w:val="005A0904"/>
    <w:pPr>
      <w:spacing w:after="120"/>
    </w:pPr>
    <w:rPr>
      <w:rFonts w:ascii="Arial" w:hAnsi="Arial"/>
      <w:szCs w:val="20"/>
    </w:rPr>
  </w:style>
  <w:style w:type="paragraph" w:styleId="BodyText3">
    <w:name w:val="Body Text 3"/>
    <w:basedOn w:val="Normal"/>
    <w:link w:val="BodyText3Char"/>
    <w:rsid w:val="002021F6"/>
    <w:pPr>
      <w:jc w:val="both"/>
    </w:pPr>
    <w:rPr>
      <w:rFonts w:ascii="Arial" w:hAnsi="Arial"/>
      <w:szCs w:val="20"/>
    </w:rPr>
  </w:style>
  <w:style w:type="character" w:customStyle="1" w:styleId="BodyText3Char">
    <w:name w:val="Body Text 3 Char"/>
    <w:link w:val="BodyText3"/>
    <w:semiHidden/>
    <w:locked/>
    <w:rPr>
      <w:rFonts w:cs="Times New Roman"/>
      <w:sz w:val="16"/>
      <w:szCs w:val="16"/>
      <w:lang w:val="en-AU" w:eastAsia="x-none"/>
    </w:rPr>
  </w:style>
  <w:style w:type="paragraph" w:customStyle="1" w:styleId="H3">
    <w:name w:val="H3"/>
    <w:basedOn w:val="Normal"/>
    <w:next w:val="Normal"/>
    <w:rsid w:val="002021F6"/>
    <w:pPr>
      <w:keepNext/>
      <w:spacing w:before="100" w:after="100"/>
      <w:jc w:val="both"/>
      <w:outlineLvl w:val="3"/>
    </w:pPr>
    <w:rPr>
      <w:b/>
      <w:sz w:val="28"/>
      <w:szCs w:val="20"/>
      <w:lang w:val="en-US"/>
    </w:rPr>
  </w:style>
  <w:style w:type="paragraph" w:customStyle="1" w:styleId="Para">
    <w:name w:val="Para"/>
    <w:basedOn w:val="Normal"/>
    <w:rsid w:val="009C0B67"/>
    <w:pPr>
      <w:keepNext/>
      <w:keepLines/>
      <w:widowControl w:val="0"/>
      <w:tabs>
        <w:tab w:val="left" w:pos="900"/>
      </w:tabs>
      <w:spacing w:before="240" w:line="240" w:lineRule="atLeast"/>
      <w:jc w:val="both"/>
    </w:pPr>
    <w:rPr>
      <w:rFonts w:ascii="Helvetica" w:hAnsi="Helvetica"/>
      <w:sz w:val="20"/>
      <w:szCs w:val="20"/>
    </w:rPr>
  </w:style>
  <w:style w:type="paragraph" w:customStyle="1" w:styleId="ABF">
    <w:name w:val="ABF"/>
    <w:basedOn w:val="BodyText3"/>
    <w:rsid w:val="009C0B67"/>
    <w:pPr>
      <w:keepNext/>
      <w:keepLines/>
      <w:widowControl w:val="0"/>
      <w:tabs>
        <w:tab w:val="left" w:pos="1134"/>
      </w:tabs>
      <w:snapToGrid w:val="0"/>
      <w:spacing w:before="240"/>
      <w:jc w:val="left"/>
    </w:pPr>
    <w:rPr>
      <w:rFonts w:ascii="Univers" w:hAnsi="Univers" w:cs="Arial"/>
      <w:sz w:val="20"/>
      <w:lang w:val="en-US"/>
    </w:rPr>
  </w:style>
  <w:style w:type="paragraph" w:styleId="BodyText">
    <w:name w:val="Body Text"/>
    <w:basedOn w:val="Normal"/>
    <w:link w:val="BodyTextChar"/>
    <w:rsid w:val="006277EA"/>
    <w:rPr>
      <w:rFonts w:ascii="Arial" w:hAnsi="Arial" w:cs="Arial"/>
    </w:rPr>
  </w:style>
  <w:style w:type="character" w:customStyle="1" w:styleId="BodyTextChar">
    <w:name w:val="Body Text Char"/>
    <w:link w:val="BodyText"/>
    <w:semiHidden/>
    <w:locked/>
    <w:rPr>
      <w:rFonts w:cs="Times New Roman"/>
      <w:sz w:val="24"/>
      <w:szCs w:val="24"/>
      <w:lang w:val="en-AU" w:eastAsia="x-none"/>
    </w:rPr>
  </w:style>
  <w:style w:type="paragraph" w:styleId="Footer">
    <w:name w:val="footer"/>
    <w:basedOn w:val="Normal"/>
    <w:link w:val="FooterChar"/>
    <w:uiPriority w:val="99"/>
    <w:rsid w:val="006277EA"/>
    <w:pPr>
      <w:tabs>
        <w:tab w:val="center" w:pos="4153"/>
        <w:tab w:val="right" w:pos="8306"/>
      </w:tabs>
    </w:pPr>
  </w:style>
  <w:style w:type="character" w:customStyle="1" w:styleId="FooterChar">
    <w:name w:val="Footer Char"/>
    <w:link w:val="Footer"/>
    <w:uiPriority w:val="99"/>
    <w:locked/>
    <w:rPr>
      <w:rFonts w:cs="Times New Roman"/>
      <w:sz w:val="24"/>
      <w:szCs w:val="24"/>
      <w:lang w:val="en-AU" w:eastAsia="x-none"/>
    </w:rPr>
  </w:style>
  <w:style w:type="character" w:styleId="PageNumber">
    <w:name w:val="page number"/>
    <w:rsid w:val="006277EA"/>
    <w:rPr>
      <w:rFonts w:cs="Times New Roman"/>
    </w:rPr>
  </w:style>
  <w:style w:type="paragraph" w:styleId="Header">
    <w:name w:val="header"/>
    <w:basedOn w:val="Normal"/>
    <w:link w:val="HeaderChar"/>
    <w:rsid w:val="006277EA"/>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noteText">
    <w:name w:val="footnote text"/>
    <w:basedOn w:val="Normal"/>
    <w:link w:val="FootnoteTextChar"/>
    <w:uiPriority w:val="99"/>
    <w:rsid w:val="006277EA"/>
    <w:rPr>
      <w:sz w:val="20"/>
      <w:szCs w:val="20"/>
    </w:rPr>
  </w:style>
  <w:style w:type="character" w:customStyle="1" w:styleId="FootnoteTextChar">
    <w:name w:val="Footnote Text Char"/>
    <w:link w:val="FootnoteText"/>
    <w:uiPriority w:val="99"/>
    <w:locked/>
    <w:rPr>
      <w:rFonts w:cs="Times New Roman"/>
      <w:lang w:val="en-AU" w:eastAsia="x-none"/>
    </w:rPr>
  </w:style>
  <w:style w:type="character" w:styleId="FootnoteReference">
    <w:name w:val="footnote reference"/>
    <w:uiPriority w:val="99"/>
    <w:rsid w:val="006277EA"/>
    <w:rPr>
      <w:rFonts w:cs="Times New Roman"/>
      <w:vertAlign w:val="superscript"/>
    </w:rPr>
  </w:style>
  <w:style w:type="paragraph" w:customStyle="1" w:styleId="Default">
    <w:name w:val="Default"/>
    <w:rsid w:val="006277EA"/>
    <w:pPr>
      <w:autoSpaceDE w:val="0"/>
      <w:autoSpaceDN w:val="0"/>
      <w:adjustRightInd w:val="0"/>
    </w:pPr>
    <w:rPr>
      <w:rFonts w:ascii="Arial" w:hAnsi="Arial" w:cs="Arial"/>
      <w:color w:val="000000"/>
      <w:sz w:val="24"/>
      <w:szCs w:val="24"/>
      <w:lang w:val="en-US" w:eastAsia="en-US"/>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6277EA"/>
    <w:pPr>
      <w:ind w:left="720"/>
      <w:contextualSpacing/>
    </w:pPr>
  </w:style>
  <w:style w:type="paragraph" w:styleId="BalloonText">
    <w:name w:val="Balloon Text"/>
    <w:basedOn w:val="Normal"/>
    <w:link w:val="BalloonTextChar"/>
    <w:semiHidden/>
    <w:rsid w:val="00DF121B"/>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character" w:styleId="Hyperlink">
    <w:name w:val="Hyperlink"/>
    <w:uiPriority w:val="99"/>
    <w:rsid w:val="00005126"/>
    <w:rPr>
      <w:rFonts w:cs="Times New Roman"/>
      <w:color w:val="0000FF"/>
      <w:u w:val="single"/>
    </w:rPr>
  </w:style>
  <w:style w:type="paragraph" w:customStyle="1" w:styleId="NDSHeading2">
    <w:name w:val="NDS Heading 2"/>
    <w:basedOn w:val="Normal"/>
    <w:next w:val="Normal"/>
    <w:uiPriority w:val="99"/>
    <w:rsid w:val="00A84D8C"/>
    <w:pPr>
      <w:keepNext/>
      <w:spacing w:before="360" w:after="240"/>
      <w:outlineLvl w:val="0"/>
    </w:pPr>
    <w:rPr>
      <w:rFonts w:ascii="Arial" w:eastAsia="MS Mincho" w:hAnsi="Arial" w:cs="Arial"/>
      <w:bCs/>
      <w:kern w:val="32"/>
      <w:sz w:val="28"/>
      <w:szCs w:val="36"/>
      <w:lang w:eastAsia="ja-JP"/>
    </w:rPr>
  </w:style>
  <w:style w:type="table" w:styleId="TableGrid">
    <w:name w:val="Table Grid"/>
    <w:basedOn w:val="TableNormal"/>
    <w:uiPriority w:val="39"/>
    <w:rsid w:val="007B1C99"/>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376B4F"/>
    <w:rPr>
      <w:sz w:val="20"/>
      <w:szCs w:val="20"/>
      <w:lang w:eastAsia="ja-JP"/>
    </w:rPr>
  </w:style>
  <w:style w:type="paragraph" w:customStyle="1" w:styleId="StinkingStyles">
    <w:name w:val="Stinking Styles"/>
    <w:rsid w:val="003D3233"/>
    <w:rPr>
      <w:sz w:val="24"/>
      <w:szCs w:val="24"/>
      <w:lang w:eastAsia="en-US"/>
    </w:rPr>
  </w:style>
  <w:style w:type="paragraph" w:customStyle="1" w:styleId="StinkingStyles5">
    <w:name w:val="Stinking Styles5"/>
    <w:basedOn w:val="StinkingStyles"/>
    <w:semiHidden/>
    <w:rsid w:val="003D3233"/>
    <w:rPr>
      <w:sz w:val="20"/>
      <w:szCs w:val="20"/>
    </w:rPr>
  </w:style>
  <w:style w:type="character" w:customStyle="1" w:styleId="StinkingStyles4">
    <w:name w:val="Stinking Styles4"/>
    <w:uiPriority w:val="99"/>
    <w:semiHidden/>
    <w:rsid w:val="003D3233"/>
    <w:rPr>
      <w:vertAlign w:val="superscript"/>
    </w:rPr>
  </w:style>
  <w:style w:type="character" w:customStyle="1" w:styleId="StinkingStyles2">
    <w:name w:val="Stinking Styles2"/>
    <w:rsid w:val="003D3233"/>
    <w:rPr>
      <w:color w:val="0000FF"/>
      <w:u w:val="single"/>
    </w:rPr>
  </w:style>
  <w:style w:type="character" w:customStyle="1" w:styleId="subsectionChar">
    <w:name w:val="subsection Char"/>
    <w:aliases w:val="ss Char"/>
    <w:link w:val="subsection"/>
    <w:locked/>
    <w:rsid w:val="007850C2"/>
    <w:rPr>
      <w:sz w:val="22"/>
    </w:rPr>
  </w:style>
  <w:style w:type="paragraph" w:customStyle="1" w:styleId="subsection">
    <w:name w:val="subsection"/>
    <w:aliases w:val="ss"/>
    <w:basedOn w:val="Normal"/>
    <w:link w:val="subsectionChar"/>
    <w:rsid w:val="007850C2"/>
    <w:pPr>
      <w:tabs>
        <w:tab w:val="right" w:pos="1021"/>
      </w:tabs>
      <w:spacing w:before="180"/>
      <w:ind w:left="1134" w:hanging="1134"/>
    </w:pPr>
    <w:rPr>
      <w:szCs w:val="20"/>
    </w:rPr>
  </w:style>
  <w:style w:type="paragraph" w:customStyle="1" w:styleId="paragraphsub">
    <w:name w:val="paragraph(sub)"/>
    <w:aliases w:val="aa"/>
    <w:basedOn w:val="Normal"/>
    <w:rsid w:val="007850C2"/>
    <w:pPr>
      <w:tabs>
        <w:tab w:val="right" w:pos="1985"/>
      </w:tabs>
      <w:spacing w:before="40"/>
      <w:ind w:left="2098" w:hanging="2098"/>
    </w:pPr>
    <w:rPr>
      <w:szCs w:val="20"/>
    </w:rPr>
  </w:style>
  <w:style w:type="character" w:customStyle="1" w:styleId="paragraphChar">
    <w:name w:val="paragraph Char"/>
    <w:aliases w:val="a Char"/>
    <w:link w:val="paragraph"/>
    <w:locked/>
    <w:rsid w:val="007850C2"/>
    <w:rPr>
      <w:sz w:val="22"/>
    </w:rPr>
  </w:style>
  <w:style w:type="paragraph" w:customStyle="1" w:styleId="paragraph">
    <w:name w:val="paragraph"/>
    <w:aliases w:val="a"/>
    <w:basedOn w:val="Normal"/>
    <w:link w:val="paragraphChar"/>
    <w:rsid w:val="007850C2"/>
    <w:pPr>
      <w:tabs>
        <w:tab w:val="right" w:pos="1531"/>
      </w:tabs>
      <w:spacing w:before="40"/>
      <w:ind w:left="1644" w:hanging="1644"/>
    </w:pPr>
    <w:rPr>
      <w:szCs w:val="20"/>
    </w:rPr>
  </w:style>
  <w:style w:type="character" w:customStyle="1" w:styleId="CharSectno">
    <w:name w:val="CharSectno"/>
    <w:rsid w:val="006129D2"/>
    <w:rPr>
      <w:rFonts w:cs="Times New Roman"/>
    </w:rPr>
  </w:style>
  <w:style w:type="paragraph" w:customStyle="1" w:styleId="definition">
    <w:name w:val="definition"/>
    <w:basedOn w:val="Normal"/>
    <w:rsid w:val="006129D2"/>
    <w:pPr>
      <w:spacing w:before="80" w:line="260" w:lineRule="exact"/>
      <w:ind w:left="964"/>
      <w:jc w:val="both"/>
    </w:pPr>
  </w:style>
  <w:style w:type="paragraph" w:customStyle="1" w:styleId="HR">
    <w:name w:val="HR"/>
    <w:aliases w:val="Regulation Heading"/>
    <w:basedOn w:val="Normal"/>
    <w:next w:val="R1"/>
    <w:rsid w:val="006129D2"/>
    <w:pPr>
      <w:keepNext/>
      <w:keepLines/>
      <w:spacing w:before="360"/>
      <w:ind w:left="964" w:hanging="964"/>
    </w:pPr>
    <w:rPr>
      <w:rFonts w:ascii="Arial" w:hAnsi="Arial"/>
      <w:b/>
    </w:rPr>
  </w:style>
  <w:style w:type="paragraph" w:customStyle="1" w:styleId="HSR">
    <w:name w:val="HSR"/>
    <w:aliases w:val="Subregulation Heading"/>
    <w:basedOn w:val="Normal"/>
    <w:next w:val="Normal"/>
    <w:rsid w:val="006129D2"/>
    <w:pPr>
      <w:keepNext/>
      <w:spacing w:before="300"/>
      <w:ind w:left="964"/>
    </w:pPr>
    <w:rPr>
      <w:rFonts w:ascii="Arial" w:hAnsi="Arial"/>
      <w:i/>
    </w:rPr>
  </w:style>
  <w:style w:type="paragraph" w:customStyle="1" w:styleId="Note">
    <w:name w:val="Note"/>
    <w:basedOn w:val="Normal"/>
    <w:rsid w:val="006129D2"/>
    <w:pPr>
      <w:keepLines/>
      <w:spacing w:before="120" w:line="221" w:lineRule="auto"/>
      <w:ind w:left="964"/>
      <w:jc w:val="both"/>
    </w:pPr>
    <w:rPr>
      <w:sz w:val="20"/>
    </w:rPr>
  </w:style>
  <w:style w:type="paragraph" w:customStyle="1" w:styleId="P1">
    <w:name w:val="P1"/>
    <w:aliases w:val="(a)"/>
    <w:basedOn w:val="Normal"/>
    <w:rsid w:val="006129D2"/>
    <w:pPr>
      <w:keepLines/>
      <w:tabs>
        <w:tab w:val="right" w:pos="1191"/>
      </w:tabs>
      <w:spacing w:before="60" w:line="260" w:lineRule="exact"/>
      <w:ind w:left="1418" w:hanging="1418"/>
      <w:jc w:val="both"/>
    </w:pPr>
  </w:style>
  <w:style w:type="paragraph" w:customStyle="1" w:styleId="P2">
    <w:name w:val="P2"/>
    <w:aliases w:val="(i)"/>
    <w:basedOn w:val="Normal"/>
    <w:rsid w:val="006129D2"/>
    <w:pPr>
      <w:keepLines/>
      <w:tabs>
        <w:tab w:val="right" w:pos="1758"/>
        <w:tab w:val="left" w:pos="2155"/>
      </w:tabs>
      <w:spacing w:before="60" w:line="260" w:lineRule="exact"/>
      <w:ind w:left="1985" w:hanging="1985"/>
      <w:jc w:val="both"/>
    </w:pPr>
  </w:style>
  <w:style w:type="paragraph" w:customStyle="1" w:styleId="R1">
    <w:name w:val="R1"/>
    <w:aliases w:val="1. or 1.(1)"/>
    <w:basedOn w:val="Normal"/>
    <w:next w:val="R2"/>
    <w:rsid w:val="006129D2"/>
    <w:pPr>
      <w:keepLines/>
      <w:tabs>
        <w:tab w:val="right" w:pos="794"/>
      </w:tabs>
      <w:spacing w:before="120" w:line="260" w:lineRule="exact"/>
      <w:ind w:left="964" w:hanging="964"/>
      <w:jc w:val="both"/>
    </w:pPr>
  </w:style>
  <w:style w:type="paragraph" w:customStyle="1" w:styleId="R2">
    <w:name w:val="R2"/>
    <w:aliases w:val="(2)"/>
    <w:basedOn w:val="Normal"/>
    <w:rsid w:val="006129D2"/>
    <w:pPr>
      <w:keepLines/>
      <w:tabs>
        <w:tab w:val="right" w:pos="794"/>
      </w:tabs>
      <w:spacing w:before="180" w:line="260" w:lineRule="exact"/>
      <w:ind w:left="964" w:hanging="964"/>
      <w:jc w:val="both"/>
    </w:pPr>
  </w:style>
  <w:style w:type="paragraph" w:styleId="EndnoteText">
    <w:name w:val="endnote text"/>
    <w:basedOn w:val="Normal"/>
    <w:link w:val="EndnoteTextChar"/>
    <w:uiPriority w:val="99"/>
    <w:rsid w:val="008F412A"/>
    <w:rPr>
      <w:sz w:val="20"/>
      <w:szCs w:val="20"/>
    </w:rPr>
  </w:style>
  <w:style w:type="character" w:customStyle="1" w:styleId="EndnoteTextChar">
    <w:name w:val="Endnote Text Char"/>
    <w:basedOn w:val="DefaultParagraphFont"/>
    <w:link w:val="EndnoteText"/>
    <w:uiPriority w:val="99"/>
    <w:rsid w:val="008F412A"/>
  </w:style>
  <w:style w:type="character" w:styleId="EndnoteReference">
    <w:name w:val="endnote reference"/>
    <w:uiPriority w:val="99"/>
    <w:rsid w:val="008F412A"/>
    <w:rPr>
      <w:rFonts w:cs="Times New Roman"/>
      <w:vertAlign w:val="superscript"/>
    </w:rPr>
  </w:style>
  <w:style w:type="character" w:styleId="HTMLCite">
    <w:name w:val="HTML Cite"/>
    <w:uiPriority w:val="99"/>
    <w:unhideWhenUsed/>
    <w:rsid w:val="001A0003"/>
    <w:rPr>
      <w:i/>
      <w:iCs/>
    </w:rPr>
  </w:style>
  <w:style w:type="paragraph" w:styleId="PlainText">
    <w:name w:val="Plain Text"/>
    <w:basedOn w:val="Normal"/>
    <w:link w:val="PlainTextChar"/>
    <w:uiPriority w:val="99"/>
    <w:unhideWhenUsed/>
    <w:rsid w:val="00554BAF"/>
    <w:rPr>
      <w:rFonts w:ascii="Calibri" w:eastAsia="Calibri" w:hAnsi="Calibri"/>
    </w:rPr>
  </w:style>
  <w:style w:type="character" w:customStyle="1" w:styleId="PlainTextChar">
    <w:name w:val="Plain Text Char"/>
    <w:link w:val="PlainText"/>
    <w:uiPriority w:val="99"/>
    <w:rsid w:val="00554BAF"/>
    <w:rPr>
      <w:rFonts w:ascii="Calibri" w:eastAsia="Calibri" w:hAnsi="Calibri"/>
      <w:sz w:val="22"/>
      <w:szCs w:val="22"/>
      <w:lang w:eastAsia="en-US"/>
    </w:rPr>
  </w:style>
  <w:style w:type="character" w:customStyle="1" w:styleId="Heading3Char">
    <w:name w:val="Heading 3 Char"/>
    <w:basedOn w:val="DefaultParagraphFont"/>
    <w:link w:val="Heading3"/>
    <w:uiPriority w:val="9"/>
    <w:rsid w:val="00860288"/>
    <w:rPr>
      <w:rFonts w:asciiTheme="majorHAnsi" w:eastAsiaTheme="majorEastAsia" w:hAnsiTheme="majorHAnsi" w:cstheme="majorBidi"/>
      <w:color w:val="365F91" w:themeColor="accent1" w:themeShade="BF"/>
      <w:sz w:val="28"/>
      <w:szCs w:val="28"/>
    </w:rPr>
  </w:style>
  <w:style w:type="paragraph" w:styleId="NormalWeb">
    <w:name w:val="Normal (Web)"/>
    <w:basedOn w:val="Normal"/>
    <w:uiPriority w:val="99"/>
    <w:unhideWhenUsed/>
    <w:rsid w:val="009E18E1"/>
    <w:rPr>
      <w:rFonts w:eastAsiaTheme="minorHAnsi"/>
    </w:rPr>
  </w:style>
  <w:style w:type="paragraph" w:styleId="Title">
    <w:name w:val="Title"/>
    <w:basedOn w:val="Normal"/>
    <w:next w:val="Normal"/>
    <w:link w:val="TitleChar"/>
    <w:uiPriority w:val="10"/>
    <w:qFormat/>
    <w:locked/>
    <w:rsid w:val="0086028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860288"/>
    <w:rPr>
      <w:rFonts w:asciiTheme="majorHAnsi" w:eastAsiaTheme="majorEastAsia" w:hAnsiTheme="majorHAnsi" w:cstheme="majorBidi"/>
      <w:caps/>
      <w:color w:val="1F497D" w:themeColor="text2"/>
      <w:spacing w:val="-15"/>
      <w:sz w:val="72"/>
      <w:szCs w:val="72"/>
    </w:rPr>
  </w:style>
  <w:style w:type="character" w:styleId="FollowedHyperlink">
    <w:name w:val="FollowedHyperlink"/>
    <w:basedOn w:val="DefaultParagraphFont"/>
    <w:semiHidden/>
    <w:unhideWhenUsed/>
    <w:rsid w:val="00D31989"/>
    <w:rPr>
      <w:color w:val="800080" w:themeColor="followedHyperlink"/>
      <w:u w:val="single"/>
    </w:rPr>
  </w:style>
  <w:style w:type="character" w:styleId="CommentReference">
    <w:name w:val="annotation reference"/>
    <w:basedOn w:val="DefaultParagraphFont"/>
    <w:uiPriority w:val="99"/>
    <w:semiHidden/>
    <w:unhideWhenUsed/>
    <w:rsid w:val="00E742CA"/>
    <w:rPr>
      <w:sz w:val="16"/>
      <w:szCs w:val="16"/>
    </w:rPr>
  </w:style>
  <w:style w:type="paragraph" w:styleId="CommentText">
    <w:name w:val="annotation text"/>
    <w:basedOn w:val="Normal"/>
    <w:link w:val="CommentTextChar"/>
    <w:uiPriority w:val="99"/>
    <w:unhideWhenUsed/>
    <w:rsid w:val="00E742CA"/>
    <w:rPr>
      <w:sz w:val="20"/>
      <w:szCs w:val="20"/>
    </w:rPr>
  </w:style>
  <w:style w:type="character" w:customStyle="1" w:styleId="CommentTextChar">
    <w:name w:val="Comment Text Char"/>
    <w:basedOn w:val="DefaultParagraphFont"/>
    <w:link w:val="CommentText"/>
    <w:uiPriority w:val="99"/>
    <w:rsid w:val="00E742CA"/>
    <w:rPr>
      <w:lang w:eastAsia="en-US"/>
    </w:rPr>
  </w:style>
  <w:style w:type="paragraph" w:styleId="CommentSubject">
    <w:name w:val="annotation subject"/>
    <w:basedOn w:val="CommentText"/>
    <w:next w:val="CommentText"/>
    <w:link w:val="CommentSubjectChar"/>
    <w:semiHidden/>
    <w:unhideWhenUsed/>
    <w:rsid w:val="00E742CA"/>
    <w:rPr>
      <w:b/>
      <w:bCs/>
    </w:rPr>
  </w:style>
  <w:style w:type="character" w:customStyle="1" w:styleId="CommentSubjectChar">
    <w:name w:val="Comment Subject Char"/>
    <w:basedOn w:val="CommentTextChar"/>
    <w:link w:val="CommentSubject"/>
    <w:semiHidden/>
    <w:rsid w:val="00E742CA"/>
    <w:rPr>
      <w:b/>
      <w:bCs/>
      <w:lang w:eastAsia="en-US"/>
    </w:rPr>
  </w:style>
  <w:style w:type="paragraph" w:styleId="Revision">
    <w:name w:val="Revision"/>
    <w:hidden/>
    <w:uiPriority w:val="99"/>
    <w:semiHidden/>
    <w:rsid w:val="008F7BB4"/>
    <w:rPr>
      <w:sz w:val="24"/>
      <w:szCs w:val="24"/>
      <w:lang w:eastAsia="en-US"/>
    </w:rPr>
  </w:style>
  <w:style w:type="paragraph" w:styleId="Caption">
    <w:name w:val="caption"/>
    <w:basedOn w:val="Normal"/>
    <w:next w:val="Normal"/>
    <w:autoRedefine/>
    <w:uiPriority w:val="35"/>
    <w:unhideWhenUsed/>
    <w:qFormat/>
    <w:locked/>
    <w:rsid w:val="00815096"/>
    <w:pPr>
      <w:spacing w:line="240" w:lineRule="auto"/>
    </w:pPr>
    <w:rPr>
      <w:rFonts w:ascii="Arial" w:hAnsi="Arial" w:cs="Arial"/>
      <w:bCs/>
      <w:color w:val="365F91" w:themeColor="accent1" w:themeShade="BF"/>
      <w:sz w:val="24"/>
    </w:rPr>
  </w:style>
  <w:style w:type="character" w:styleId="UnresolvedMention">
    <w:name w:val="Unresolved Mention"/>
    <w:basedOn w:val="DefaultParagraphFont"/>
    <w:uiPriority w:val="99"/>
    <w:semiHidden/>
    <w:unhideWhenUsed/>
    <w:rsid w:val="004A3DC3"/>
    <w:rPr>
      <w:color w:val="605E5C"/>
      <w:shd w:val="clear" w:color="auto" w:fill="E1DFDD"/>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4309CF"/>
  </w:style>
  <w:style w:type="paragraph" w:customStyle="1" w:styleId="Bodytext-Guide">
    <w:name w:val="Body text - Guide"/>
    <w:basedOn w:val="NormalWeb"/>
    <w:link w:val="Bodytext-GuideChar"/>
    <w:rsid w:val="004309CF"/>
    <w:pPr>
      <w:spacing w:line="320" w:lineRule="atLeast"/>
    </w:pPr>
    <w:rPr>
      <w:rFonts w:ascii="Arial" w:eastAsia="Times New Roman" w:hAnsi="Arial" w:cs="Arial"/>
      <w:szCs w:val="18"/>
      <w:lang w:eastAsia="en-US"/>
    </w:rPr>
  </w:style>
  <w:style w:type="character" w:customStyle="1" w:styleId="Bodytext-GuideChar">
    <w:name w:val="Body text - Guide Char"/>
    <w:basedOn w:val="DefaultParagraphFont"/>
    <w:link w:val="Bodytext-Guide"/>
    <w:rsid w:val="004309CF"/>
    <w:rPr>
      <w:rFonts w:ascii="Arial" w:hAnsi="Arial" w:cs="Arial"/>
      <w:sz w:val="22"/>
      <w:szCs w:val="18"/>
      <w:lang w:eastAsia="en-US"/>
    </w:rPr>
  </w:style>
  <w:style w:type="character" w:customStyle="1" w:styleId="normaltextrun">
    <w:name w:val="normaltextrun"/>
    <w:basedOn w:val="DefaultParagraphFont"/>
    <w:rsid w:val="61DDC550"/>
  </w:style>
  <w:style w:type="paragraph" w:customStyle="1" w:styleId="CEOBrief-Paragraph2">
    <w:name w:val="CEO Brief - Paragraph 2"/>
    <w:basedOn w:val="Normal"/>
    <w:rsid w:val="00BC10F2"/>
    <w:pPr>
      <w:spacing w:after="120" w:line="264" w:lineRule="auto"/>
      <w:ind w:left="1418" w:hanging="709"/>
    </w:pPr>
    <w:rPr>
      <w:rFonts w:ascii="Arial" w:hAnsi="Arial" w:cs="Arial"/>
      <w:sz w:val="21"/>
      <w:szCs w:val="21"/>
    </w:rPr>
  </w:style>
  <w:style w:type="paragraph" w:customStyle="1" w:styleId="QUESTION">
    <w:name w:val="QUESTION"/>
    <w:basedOn w:val="Normal"/>
    <w:link w:val="QUESTIONChar"/>
    <w:qFormat/>
    <w:rsid w:val="00121927"/>
    <w:pPr>
      <w:numPr>
        <w:numId w:val="1"/>
      </w:numPr>
      <w:tabs>
        <w:tab w:val="left" w:pos="851"/>
      </w:tabs>
      <w:spacing w:before="100" w:after="100" w:line="300" w:lineRule="atLeast"/>
      <w:ind w:left="851" w:right="284" w:hanging="567"/>
    </w:pPr>
    <w:rPr>
      <w:rFonts w:ascii="Arial" w:hAnsi="Arial"/>
      <w:lang w:eastAsia="ja-JP"/>
    </w:rPr>
  </w:style>
  <w:style w:type="character" w:customStyle="1" w:styleId="QUESTIONChar">
    <w:name w:val="QUESTION Char"/>
    <w:basedOn w:val="DefaultParagraphFont"/>
    <w:link w:val="QUESTION"/>
    <w:rsid w:val="00121927"/>
    <w:rPr>
      <w:rFonts w:ascii="Arial" w:hAnsi="Arial"/>
      <w:lang w:eastAsia="ja-JP"/>
    </w:rPr>
  </w:style>
  <w:style w:type="numbering" w:customStyle="1" w:styleId="CurrentList1">
    <w:name w:val="Current List1"/>
    <w:uiPriority w:val="99"/>
    <w:rsid w:val="00541416"/>
    <w:pPr>
      <w:numPr>
        <w:numId w:val="2"/>
      </w:numPr>
    </w:pPr>
  </w:style>
  <w:style w:type="character" w:customStyle="1" w:styleId="eop">
    <w:name w:val="eop"/>
    <w:basedOn w:val="DefaultParagraphFont"/>
    <w:rsid w:val="004E0E68"/>
  </w:style>
  <w:style w:type="character" w:customStyle="1" w:styleId="Heading4Char">
    <w:name w:val="Heading 4 Char"/>
    <w:basedOn w:val="DefaultParagraphFont"/>
    <w:link w:val="Heading4"/>
    <w:uiPriority w:val="9"/>
    <w:rsid w:val="00860288"/>
    <w:rPr>
      <w:rFonts w:asciiTheme="majorHAnsi" w:eastAsiaTheme="majorEastAsia" w:hAnsiTheme="majorHAnsi" w:cstheme="majorBidi"/>
      <w:color w:val="365F91" w:themeColor="accent1" w:themeShade="BF"/>
      <w:sz w:val="24"/>
      <w:szCs w:val="24"/>
    </w:rPr>
  </w:style>
  <w:style w:type="paragraph" w:styleId="ListBullet">
    <w:name w:val="List Bullet"/>
    <w:basedOn w:val="Normal"/>
    <w:uiPriority w:val="99"/>
    <w:unhideWhenUsed/>
    <w:qFormat/>
    <w:rsid w:val="008718E6"/>
    <w:pPr>
      <w:spacing w:after="120"/>
    </w:pPr>
    <w:rPr>
      <w:rFonts w:ascii="Calibri Light" w:hAnsi="Calibri Light"/>
      <w:sz w:val="20"/>
      <w:szCs w:val="21"/>
    </w:rPr>
  </w:style>
  <w:style w:type="paragraph" w:styleId="ListBullet2">
    <w:name w:val="List Bullet 2"/>
    <w:basedOn w:val="Normal"/>
    <w:uiPriority w:val="99"/>
    <w:unhideWhenUsed/>
    <w:rsid w:val="008718E6"/>
    <w:pPr>
      <w:numPr>
        <w:ilvl w:val="1"/>
        <w:numId w:val="4"/>
      </w:numPr>
      <w:spacing w:after="120"/>
    </w:pPr>
    <w:rPr>
      <w:rFonts w:ascii="Tahoma" w:hAnsi="Tahoma"/>
      <w:sz w:val="20"/>
      <w:szCs w:val="21"/>
    </w:rPr>
  </w:style>
  <w:style w:type="paragraph" w:styleId="ListBullet3">
    <w:name w:val="List Bullet 3"/>
    <w:basedOn w:val="Normal"/>
    <w:uiPriority w:val="99"/>
    <w:unhideWhenUsed/>
    <w:rsid w:val="008718E6"/>
    <w:pPr>
      <w:numPr>
        <w:ilvl w:val="2"/>
        <w:numId w:val="4"/>
      </w:numPr>
      <w:spacing w:after="120"/>
    </w:pPr>
    <w:rPr>
      <w:rFonts w:ascii="Tahoma" w:hAnsi="Tahoma"/>
      <w:sz w:val="20"/>
      <w:szCs w:val="21"/>
    </w:rPr>
  </w:style>
  <w:style w:type="paragraph" w:styleId="ListBullet4">
    <w:name w:val="List Bullet 4"/>
    <w:basedOn w:val="Normal"/>
    <w:uiPriority w:val="99"/>
    <w:unhideWhenUsed/>
    <w:rsid w:val="008718E6"/>
    <w:pPr>
      <w:numPr>
        <w:ilvl w:val="3"/>
        <w:numId w:val="4"/>
      </w:numPr>
      <w:spacing w:after="120"/>
    </w:pPr>
    <w:rPr>
      <w:rFonts w:ascii="Tahoma" w:hAnsi="Tahoma"/>
      <w:sz w:val="20"/>
      <w:szCs w:val="21"/>
    </w:rPr>
  </w:style>
  <w:style w:type="paragraph" w:styleId="ListBullet5">
    <w:name w:val="List Bullet 5"/>
    <w:basedOn w:val="Normal"/>
    <w:uiPriority w:val="99"/>
    <w:unhideWhenUsed/>
    <w:rsid w:val="008718E6"/>
    <w:pPr>
      <w:numPr>
        <w:ilvl w:val="4"/>
        <w:numId w:val="4"/>
      </w:numPr>
      <w:spacing w:after="120"/>
    </w:pPr>
    <w:rPr>
      <w:rFonts w:ascii="Tahoma" w:hAnsi="Tahoma"/>
      <w:sz w:val="20"/>
      <w:szCs w:val="21"/>
    </w:rPr>
  </w:style>
  <w:style w:type="numbering" w:customStyle="1" w:styleId="ListBullets">
    <w:name w:val="ListBullets"/>
    <w:rsid w:val="008718E6"/>
    <w:pPr>
      <w:numPr>
        <w:numId w:val="4"/>
      </w:numPr>
    </w:pPr>
  </w:style>
  <w:style w:type="paragraph" w:styleId="TOCHeading">
    <w:name w:val="TOC Heading"/>
    <w:basedOn w:val="Heading1"/>
    <w:next w:val="Normal"/>
    <w:uiPriority w:val="39"/>
    <w:unhideWhenUsed/>
    <w:qFormat/>
    <w:rsid w:val="00860288"/>
    <w:pPr>
      <w:outlineLvl w:val="9"/>
    </w:pPr>
  </w:style>
  <w:style w:type="paragraph" w:styleId="TOC1">
    <w:name w:val="toc 1"/>
    <w:basedOn w:val="Normal"/>
    <w:next w:val="Normal"/>
    <w:autoRedefine/>
    <w:uiPriority w:val="39"/>
    <w:unhideWhenUsed/>
    <w:rsid w:val="00080FC3"/>
    <w:pPr>
      <w:tabs>
        <w:tab w:val="left" w:pos="660"/>
        <w:tab w:val="right" w:leader="dot" w:pos="8297"/>
      </w:tabs>
      <w:spacing w:before="120" w:after="120" w:line="360" w:lineRule="auto"/>
    </w:pPr>
    <w:rPr>
      <w:rFonts w:ascii="Arial" w:hAnsi="Arial" w:cs="Arial"/>
      <w:noProof/>
      <w:lang w:eastAsia="ja-JP"/>
    </w:rPr>
  </w:style>
  <w:style w:type="paragraph" w:styleId="TOC2">
    <w:name w:val="toc 2"/>
    <w:basedOn w:val="Normal"/>
    <w:next w:val="Normal"/>
    <w:autoRedefine/>
    <w:uiPriority w:val="39"/>
    <w:unhideWhenUsed/>
    <w:rsid w:val="00080FC3"/>
    <w:pPr>
      <w:tabs>
        <w:tab w:val="left" w:pos="880"/>
        <w:tab w:val="right" w:leader="dot" w:pos="8297"/>
      </w:tabs>
      <w:spacing w:after="0" w:line="360" w:lineRule="auto"/>
      <w:ind w:left="238"/>
    </w:pPr>
    <w:rPr>
      <w:rFonts w:ascii="Arial" w:hAnsi="Arial" w:cs="Arial"/>
      <w:noProof/>
      <w:lang w:eastAsia="ja-JP"/>
    </w:rPr>
  </w:style>
  <w:style w:type="paragraph" w:styleId="TOC3">
    <w:name w:val="toc 3"/>
    <w:basedOn w:val="Normal"/>
    <w:next w:val="Normal"/>
    <w:autoRedefine/>
    <w:uiPriority w:val="39"/>
    <w:unhideWhenUsed/>
    <w:rsid w:val="00080FC3"/>
    <w:pPr>
      <w:tabs>
        <w:tab w:val="left" w:pos="1100"/>
        <w:tab w:val="right" w:leader="dot" w:pos="8297"/>
      </w:tabs>
      <w:spacing w:after="0" w:line="360" w:lineRule="auto"/>
      <w:ind w:left="238"/>
      <w:contextualSpacing/>
    </w:pPr>
  </w:style>
  <w:style w:type="character" w:customStyle="1" w:styleId="Heading1Char">
    <w:name w:val="Heading 1 Char"/>
    <w:basedOn w:val="DefaultParagraphFont"/>
    <w:link w:val="Heading1"/>
    <w:uiPriority w:val="9"/>
    <w:rsid w:val="00860288"/>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860288"/>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860288"/>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860288"/>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860288"/>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860288"/>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860288"/>
    <w:rPr>
      <w:rFonts w:asciiTheme="majorHAnsi" w:eastAsiaTheme="majorEastAsia" w:hAnsiTheme="majorHAnsi" w:cstheme="majorBidi"/>
      <w:i/>
      <w:iCs/>
      <w:color w:val="244061" w:themeColor="accent1" w:themeShade="80"/>
    </w:rPr>
  </w:style>
  <w:style w:type="paragraph" w:styleId="Subtitle">
    <w:name w:val="Subtitle"/>
    <w:basedOn w:val="Normal"/>
    <w:next w:val="Normal"/>
    <w:link w:val="SubtitleChar"/>
    <w:uiPriority w:val="11"/>
    <w:qFormat/>
    <w:locked/>
    <w:rsid w:val="0086028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860288"/>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locked/>
    <w:rsid w:val="00860288"/>
    <w:rPr>
      <w:b/>
      <w:bCs/>
    </w:rPr>
  </w:style>
  <w:style w:type="character" w:styleId="Emphasis">
    <w:name w:val="Emphasis"/>
    <w:basedOn w:val="DefaultParagraphFont"/>
    <w:uiPriority w:val="20"/>
    <w:qFormat/>
    <w:locked/>
    <w:rsid w:val="00860288"/>
    <w:rPr>
      <w:i/>
      <w:iCs/>
    </w:rPr>
  </w:style>
  <w:style w:type="paragraph" w:styleId="NoSpacing">
    <w:name w:val="No Spacing"/>
    <w:uiPriority w:val="1"/>
    <w:qFormat/>
    <w:rsid w:val="00860288"/>
    <w:pPr>
      <w:spacing w:after="0" w:line="240" w:lineRule="auto"/>
    </w:pPr>
  </w:style>
  <w:style w:type="paragraph" w:styleId="Quote">
    <w:name w:val="Quote"/>
    <w:basedOn w:val="Normal"/>
    <w:next w:val="Normal"/>
    <w:link w:val="QuoteChar"/>
    <w:uiPriority w:val="29"/>
    <w:qFormat/>
    <w:rsid w:val="00860288"/>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860288"/>
    <w:rPr>
      <w:color w:val="1F497D" w:themeColor="text2"/>
      <w:sz w:val="24"/>
      <w:szCs w:val="24"/>
    </w:rPr>
  </w:style>
  <w:style w:type="paragraph" w:styleId="IntenseQuote">
    <w:name w:val="Intense Quote"/>
    <w:basedOn w:val="Normal"/>
    <w:next w:val="Normal"/>
    <w:link w:val="IntenseQuoteChar"/>
    <w:uiPriority w:val="30"/>
    <w:qFormat/>
    <w:rsid w:val="0086028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860288"/>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860288"/>
    <w:rPr>
      <w:i/>
      <w:iCs/>
      <w:color w:val="595959" w:themeColor="text1" w:themeTint="A6"/>
    </w:rPr>
  </w:style>
  <w:style w:type="character" w:styleId="IntenseEmphasis">
    <w:name w:val="Intense Emphasis"/>
    <w:basedOn w:val="DefaultParagraphFont"/>
    <w:uiPriority w:val="21"/>
    <w:qFormat/>
    <w:rsid w:val="00860288"/>
    <w:rPr>
      <w:b/>
      <w:bCs/>
      <w:i/>
      <w:iCs/>
    </w:rPr>
  </w:style>
  <w:style w:type="character" w:styleId="SubtleReference">
    <w:name w:val="Subtle Reference"/>
    <w:basedOn w:val="DefaultParagraphFont"/>
    <w:uiPriority w:val="31"/>
    <w:qFormat/>
    <w:rsid w:val="0086028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60288"/>
    <w:rPr>
      <w:b/>
      <w:bCs/>
      <w:smallCaps/>
      <w:color w:val="1F497D" w:themeColor="text2"/>
      <w:u w:val="single"/>
    </w:rPr>
  </w:style>
  <w:style w:type="character" w:styleId="BookTitle">
    <w:name w:val="Book Title"/>
    <w:basedOn w:val="DefaultParagraphFont"/>
    <w:uiPriority w:val="33"/>
    <w:qFormat/>
    <w:rsid w:val="00860288"/>
    <w:rPr>
      <w:b/>
      <w:bCs/>
      <w:smallCaps/>
      <w:spacing w:val="10"/>
    </w:rPr>
  </w:style>
  <w:style w:type="character" w:customStyle="1" w:styleId="cf01">
    <w:name w:val="cf01"/>
    <w:basedOn w:val="DefaultParagraphFont"/>
    <w:rsid w:val="00D27178"/>
    <w:rPr>
      <w:rFonts w:ascii="Segoe UI" w:hAnsi="Segoe UI" w:cs="Segoe UI" w:hint="default"/>
      <w:sz w:val="18"/>
      <w:szCs w:val="18"/>
    </w:rPr>
  </w:style>
  <w:style w:type="paragraph" w:customStyle="1" w:styleId="pf0">
    <w:name w:val="pf0"/>
    <w:basedOn w:val="Normal"/>
    <w:rsid w:val="00E25DD6"/>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182F35"/>
    <w:rPr>
      <w:color w:val="2B579A"/>
      <w:shd w:val="clear" w:color="auto" w:fill="E1DFDD"/>
    </w:rPr>
  </w:style>
  <w:style w:type="paragraph" w:styleId="TableofFigures">
    <w:name w:val="table of figures"/>
    <w:basedOn w:val="Normal"/>
    <w:next w:val="Normal"/>
    <w:uiPriority w:val="99"/>
    <w:unhideWhenUsed/>
    <w:rsid w:val="00645A76"/>
    <w:pPr>
      <w:spacing w:after="0"/>
    </w:pPr>
  </w:style>
  <w:style w:type="table" w:styleId="ListTable1Light-Accent1">
    <w:name w:val="List Table 1 Light Accent 1"/>
    <w:basedOn w:val="TableNormal"/>
    <w:uiPriority w:val="46"/>
    <w:rsid w:val="0051164F"/>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cxw188342126">
    <w:name w:val="scxw188342126"/>
    <w:basedOn w:val="DefaultParagraphFont"/>
    <w:rsid w:val="002F4EEA"/>
  </w:style>
  <w:style w:type="paragraph" w:customStyle="1" w:styleId="Table">
    <w:name w:val="Table"/>
    <w:basedOn w:val="Normal"/>
    <w:uiPriority w:val="11"/>
    <w:qFormat/>
    <w:rsid w:val="00C4121B"/>
    <w:pPr>
      <w:spacing w:before="40" w:after="40" w:line="240" w:lineRule="auto"/>
    </w:pPr>
    <w:rPr>
      <w:rFonts w:eastAsiaTheme="minorHAnsi"/>
      <w:color w:val="000000" w:themeColor="text1"/>
      <w:sz w:val="18"/>
      <w:szCs w:val="18"/>
      <w:lang w:eastAsia="en-US"/>
    </w:rPr>
  </w:style>
  <w:style w:type="table" w:styleId="GridTable2-Accent1">
    <w:name w:val="Grid Table 2 Accent 1"/>
    <w:basedOn w:val="TableNormal"/>
    <w:uiPriority w:val="47"/>
    <w:rsid w:val="00C4121B"/>
    <w:pPr>
      <w:spacing w:before="40" w:after="40" w:line="240" w:lineRule="auto"/>
    </w:pPr>
    <w:rPr>
      <w:rFonts w:eastAsiaTheme="minorHAnsi"/>
      <w:sz w:val="18"/>
      <w:szCs w:val="24"/>
      <w:lang w:eastAsia="en-US"/>
    </w:rPr>
    <w:tblPr>
      <w:tblStyleRowBandSize w:val="1"/>
      <w:tblStyleColBandSize w:val="1"/>
      <w:tblInd w:w="0" w:type="nil"/>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indhit">
    <w:name w:val="findhit"/>
    <w:basedOn w:val="DefaultParagraphFont"/>
    <w:rsid w:val="00A53EB5"/>
  </w:style>
  <w:style w:type="character" w:customStyle="1" w:styleId="ui-provider">
    <w:name w:val="ui-provider"/>
    <w:basedOn w:val="DefaultParagraphFont"/>
    <w:rsid w:val="00727073"/>
  </w:style>
  <w:style w:type="table" w:styleId="ListTable3-Accent1">
    <w:name w:val="List Table 3 Accent 1"/>
    <w:basedOn w:val="TableNormal"/>
    <w:uiPriority w:val="48"/>
    <w:rsid w:val="00F11288"/>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40090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5D668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ocumenttitle">
    <w:name w:val="Document title"/>
    <w:next w:val="Normal"/>
    <w:uiPriority w:val="7"/>
    <w:rsid w:val="00A553A2"/>
    <w:pPr>
      <w:spacing w:after="0" w:line="440" w:lineRule="atLeast"/>
    </w:pPr>
    <w:rPr>
      <w:rFonts w:ascii="Verdana" w:eastAsiaTheme="majorEastAsia" w:hAnsi="Verdana" w:cstheme="majorBidi"/>
      <w:b/>
      <w:bCs/>
      <w:color w:val="000000" w:themeColor="text1"/>
      <w:sz w:val="36"/>
      <w:szCs w:val="28"/>
      <w:lang w:eastAsia="en-US"/>
    </w:rPr>
  </w:style>
  <w:style w:type="paragraph" w:customStyle="1" w:styleId="Documentdate">
    <w:name w:val="Document date"/>
    <w:uiPriority w:val="7"/>
    <w:rsid w:val="00A553A2"/>
    <w:pPr>
      <w:spacing w:after="0" w:line="240" w:lineRule="atLeast"/>
    </w:pPr>
    <w:rPr>
      <w:rFonts w:ascii="Verdana" w:eastAsiaTheme="minorHAnsi" w:hAnsi="Verdana"/>
      <w:sz w:val="18"/>
      <w:szCs w:val="18"/>
      <w:lang w:eastAsia="en-US"/>
    </w:rPr>
  </w:style>
  <w:style w:type="table" w:styleId="GridTable6Colorful-Accent1">
    <w:name w:val="Grid Table 6 Colorful Accent 1"/>
    <w:basedOn w:val="TableNormal"/>
    <w:uiPriority w:val="51"/>
    <w:rsid w:val="00B0657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DotPointChar">
    <w:name w:val="Dot Point Char"/>
    <w:basedOn w:val="DefaultParagraphFont"/>
    <w:link w:val="DotPoint"/>
    <w:locked/>
    <w:rsid w:val="00311354"/>
  </w:style>
  <w:style w:type="paragraph" w:customStyle="1" w:styleId="DotPoint">
    <w:name w:val="Dot Point"/>
    <w:basedOn w:val="Normal"/>
    <w:link w:val="DotPointChar"/>
    <w:qFormat/>
    <w:rsid w:val="00311354"/>
    <w:pPr>
      <w:numPr>
        <w:numId w:val="29"/>
      </w:numPr>
      <w:spacing w:before="100" w:after="100" w:line="300" w:lineRule="atLeast"/>
    </w:pPr>
  </w:style>
  <w:style w:type="table" w:styleId="ListTable2-Accent1">
    <w:name w:val="List Table 2 Accent 1"/>
    <w:basedOn w:val="TableNormal"/>
    <w:uiPriority w:val="47"/>
    <w:rsid w:val="00DD566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879910">
      <w:bodyDiv w:val="1"/>
      <w:marLeft w:val="0"/>
      <w:marRight w:val="0"/>
      <w:marTop w:val="0"/>
      <w:marBottom w:val="0"/>
      <w:divBdr>
        <w:top w:val="none" w:sz="0" w:space="0" w:color="auto"/>
        <w:left w:val="none" w:sz="0" w:space="0" w:color="auto"/>
        <w:bottom w:val="none" w:sz="0" w:space="0" w:color="auto"/>
        <w:right w:val="none" w:sz="0" w:space="0" w:color="auto"/>
      </w:divBdr>
    </w:div>
    <w:div w:id="54356466">
      <w:bodyDiv w:val="1"/>
      <w:marLeft w:val="0"/>
      <w:marRight w:val="0"/>
      <w:marTop w:val="0"/>
      <w:marBottom w:val="0"/>
      <w:divBdr>
        <w:top w:val="none" w:sz="0" w:space="0" w:color="auto"/>
        <w:left w:val="none" w:sz="0" w:space="0" w:color="auto"/>
        <w:bottom w:val="none" w:sz="0" w:space="0" w:color="auto"/>
        <w:right w:val="none" w:sz="0" w:space="0" w:color="auto"/>
      </w:divBdr>
    </w:div>
    <w:div w:id="72507195">
      <w:bodyDiv w:val="1"/>
      <w:marLeft w:val="0"/>
      <w:marRight w:val="0"/>
      <w:marTop w:val="0"/>
      <w:marBottom w:val="0"/>
      <w:divBdr>
        <w:top w:val="none" w:sz="0" w:space="0" w:color="auto"/>
        <w:left w:val="none" w:sz="0" w:space="0" w:color="auto"/>
        <w:bottom w:val="none" w:sz="0" w:space="0" w:color="auto"/>
        <w:right w:val="none" w:sz="0" w:space="0" w:color="auto"/>
      </w:divBdr>
    </w:div>
    <w:div w:id="150754507">
      <w:bodyDiv w:val="1"/>
      <w:marLeft w:val="0"/>
      <w:marRight w:val="0"/>
      <w:marTop w:val="0"/>
      <w:marBottom w:val="0"/>
      <w:divBdr>
        <w:top w:val="none" w:sz="0" w:space="0" w:color="auto"/>
        <w:left w:val="none" w:sz="0" w:space="0" w:color="auto"/>
        <w:bottom w:val="none" w:sz="0" w:space="0" w:color="auto"/>
        <w:right w:val="none" w:sz="0" w:space="0" w:color="auto"/>
      </w:divBdr>
    </w:div>
    <w:div w:id="152526693">
      <w:bodyDiv w:val="1"/>
      <w:marLeft w:val="0"/>
      <w:marRight w:val="0"/>
      <w:marTop w:val="0"/>
      <w:marBottom w:val="0"/>
      <w:divBdr>
        <w:top w:val="none" w:sz="0" w:space="0" w:color="auto"/>
        <w:left w:val="none" w:sz="0" w:space="0" w:color="auto"/>
        <w:bottom w:val="none" w:sz="0" w:space="0" w:color="auto"/>
        <w:right w:val="none" w:sz="0" w:space="0" w:color="auto"/>
      </w:divBdr>
    </w:div>
    <w:div w:id="184053235">
      <w:bodyDiv w:val="1"/>
      <w:marLeft w:val="0"/>
      <w:marRight w:val="0"/>
      <w:marTop w:val="0"/>
      <w:marBottom w:val="0"/>
      <w:divBdr>
        <w:top w:val="none" w:sz="0" w:space="0" w:color="auto"/>
        <w:left w:val="none" w:sz="0" w:space="0" w:color="auto"/>
        <w:bottom w:val="none" w:sz="0" w:space="0" w:color="auto"/>
        <w:right w:val="none" w:sz="0" w:space="0" w:color="auto"/>
      </w:divBdr>
    </w:div>
    <w:div w:id="203253281">
      <w:bodyDiv w:val="1"/>
      <w:marLeft w:val="0"/>
      <w:marRight w:val="0"/>
      <w:marTop w:val="0"/>
      <w:marBottom w:val="0"/>
      <w:divBdr>
        <w:top w:val="none" w:sz="0" w:space="0" w:color="auto"/>
        <w:left w:val="none" w:sz="0" w:space="0" w:color="auto"/>
        <w:bottom w:val="none" w:sz="0" w:space="0" w:color="auto"/>
        <w:right w:val="none" w:sz="0" w:space="0" w:color="auto"/>
      </w:divBdr>
    </w:div>
    <w:div w:id="303043092">
      <w:bodyDiv w:val="1"/>
      <w:marLeft w:val="0"/>
      <w:marRight w:val="0"/>
      <w:marTop w:val="0"/>
      <w:marBottom w:val="0"/>
      <w:divBdr>
        <w:top w:val="none" w:sz="0" w:space="0" w:color="auto"/>
        <w:left w:val="none" w:sz="0" w:space="0" w:color="auto"/>
        <w:bottom w:val="none" w:sz="0" w:space="0" w:color="auto"/>
        <w:right w:val="none" w:sz="0" w:space="0" w:color="auto"/>
      </w:divBdr>
    </w:div>
    <w:div w:id="306857060">
      <w:bodyDiv w:val="1"/>
      <w:marLeft w:val="0"/>
      <w:marRight w:val="0"/>
      <w:marTop w:val="0"/>
      <w:marBottom w:val="0"/>
      <w:divBdr>
        <w:top w:val="none" w:sz="0" w:space="0" w:color="auto"/>
        <w:left w:val="none" w:sz="0" w:space="0" w:color="auto"/>
        <w:bottom w:val="none" w:sz="0" w:space="0" w:color="auto"/>
        <w:right w:val="none" w:sz="0" w:space="0" w:color="auto"/>
      </w:divBdr>
    </w:div>
    <w:div w:id="322776635">
      <w:bodyDiv w:val="1"/>
      <w:marLeft w:val="0"/>
      <w:marRight w:val="0"/>
      <w:marTop w:val="0"/>
      <w:marBottom w:val="0"/>
      <w:divBdr>
        <w:top w:val="none" w:sz="0" w:space="0" w:color="auto"/>
        <w:left w:val="none" w:sz="0" w:space="0" w:color="auto"/>
        <w:bottom w:val="none" w:sz="0" w:space="0" w:color="auto"/>
        <w:right w:val="none" w:sz="0" w:space="0" w:color="auto"/>
      </w:divBdr>
    </w:div>
    <w:div w:id="329917073">
      <w:bodyDiv w:val="1"/>
      <w:marLeft w:val="0"/>
      <w:marRight w:val="0"/>
      <w:marTop w:val="0"/>
      <w:marBottom w:val="0"/>
      <w:divBdr>
        <w:top w:val="none" w:sz="0" w:space="0" w:color="auto"/>
        <w:left w:val="none" w:sz="0" w:space="0" w:color="auto"/>
        <w:bottom w:val="none" w:sz="0" w:space="0" w:color="auto"/>
        <w:right w:val="none" w:sz="0" w:space="0" w:color="auto"/>
      </w:divBdr>
    </w:div>
    <w:div w:id="370763613">
      <w:bodyDiv w:val="1"/>
      <w:marLeft w:val="0"/>
      <w:marRight w:val="0"/>
      <w:marTop w:val="0"/>
      <w:marBottom w:val="0"/>
      <w:divBdr>
        <w:top w:val="none" w:sz="0" w:space="0" w:color="auto"/>
        <w:left w:val="none" w:sz="0" w:space="0" w:color="auto"/>
        <w:bottom w:val="none" w:sz="0" w:space="0" w:color="auto"/>
        <w:right w:val="none" w:sz="0" w:space="0" w:color="auto"/>
      </w:divBdr>
    </w:div>
    <w:div w:id="371270394">
      <w:bodyDiv w:val="1"/>
      <w:marLeft w:val="0"/>
      <w:marRight w:val="0"/>
      <w:marTop w:val="0"/>
      <w:marBottom w:val="0"/>
      <w:divBdr>
        <w:top w:val="none" w:sz="0" w:space="0" w:color="auto"/>
        <w:left w:val="none" w:sz="0" w:space="0" w:color="auto"/>
        <w:bottom w:val="none" w:sz="0" w:space="0" w:color="auto"/>
        <w:right w:val="none" w:sz="0" w:space="0" w:color="auto"/>
      </w:divBdr>
      <w:divsChild>
        <w:div w:id="743331050">
          <w:marLeft w:val="0"/>
          <w:marRight w:val="0"/>
          <w:marTop w:val="0"/>
          <w:marBottom w:val="0"/>
          <w:divBdr>
            <w:top w:val="none" w:sz="0" w:space="0" w:color="auto"/>
            <w:left w:val="none" w:sz="0" w:space="0" w:color="auto"/>
            <w:bottom w:val="none" w:sz="0" w:space="0" w:color="auto"/>
            <w:right w:val="none" w:sz="0" w:space="0" w:color="auto"/>
          </w:divBdr>
        </w:div>
        <w:div w:id="842356893">
          <w:marLeft w:val="0"/>
          <w:marRight w:val="0"/>
          <w:marTop w:val="0"/>
          <w:marBottom w:val="0"/>
          <w:divBdr>
            <w:top w:val="none" w:sz="0" w:space="0" w:color="auto"/>
            <w:left w:val="none" w:sz="0" w:space="0" w:color="auto"/>
            <w:bottom w:val="none" w:sz="0" w:space="0" w:color="auto"/>
            <w:right w:val="none" w:sz="0" w:space="0" w:color="auto"/>
          </w:divBdr>
        </w:div>
      </w:divsChild>
    </w:div>
    <w:div w:id="409425290">
      <w:bodyDiv w:val="1"/>
      <w:marLeft w:val="0"/>
      <w:marRight w:val="0"/>
      <w:marTop w:val="0"/>
      <w:marBottom w:val="0"/>
      <w:divBdr>
        <w:top w:val="none" w:sz="0" w:space="0" w:color="auto"/>
        <w:left w:val="none" w:sz="0" w:space="0" w:color="auto"/>
        <w:bottom w:val="none" w:sz="0" w:space="0" w:color="auto"/>
        <w:right w:val="none" w:sz="0" w:space="0" w:color="auto"/>
      </w:divBdr>
    </w:div>
    <w:div w:id="414590422">
      <w:bodyDiv w:val="1"/>
      <w:marLeft w:val="0"/>
      <w:marRight w:val="0"/>
      <w:marTop w:val="0"/>
      <w:marBottom w:val="0"/>
      <w:divBdr>
        <w:top w:val="none" w:sz="0" w:space="0" w:color="auto"/>
        <w:left w:val="none" w:sz="0" w:space="0" w:color="auto"/>
        <w:bottom w:val="none" w:sz="0" w:space="0" w:color="auto"/>
        <w:right w:val="none" w:sz="0" w:space="0" w:color="auto"/>
      </w:divBdr>
    </w:div>
    <w:div w:id="458651289">
      <w:bodyDiv w:val="1"/>
      <w:marLeft w:val="0"/>
      <w:marRight w:val="0"/>
      <w:marTop w:val="0"/>
      <w:marBottom w:val="0"/>
      <w:divBdr>
        <w:top w:val="none" w:sz="0" w:space="0" w:color="auto"/>
        <w:left w:val="none" w:sz="0" w:space="0" w:color="auto"/>
        <w:bottom w:val="none" w:sz="0" w:space="0" w:color="auto"/>
        <w:right w:val="none" w:sz="0" w:space="0" w:color="auto"/>
      </w:divBdr>
    </w:div>
    <w:div w:id="459345049">
      <w:bodyDiv w:val="1"/>
      <w:marLeft w:val="0"/>
      <w:marRight w:val="0"/>
      <w:marTop w:val="0"/>
      <w:marBottom w:val="0"/>
      <w:divBdr>
        <w:top w:val="none" w:sz="0" w:space="0" w:color="auto"/>
        <w:left w:val="none" w:sz="0" w:space="0" w:color="auto"/>
        <w:bottom w:val="none" w:sz="0" w:space="0" w:color="auto"/>
        <w:right w:val="none" w:sz="0" w:space="0" w:color="auto"/>
      </w:divBdr>
    </w:div>
    <w:div w:id="494953832">
      <w:bodyDiv w:val="1"/>
      <w:marLeft w:val="0"/>
      <w:marRight w:val="0"/>
      <w:marTop w:val="0"/>
      <w:marBottom w:val="0"/>
      <w:divBdr>
        <w:top w:val="none" w:sz="0" w:space="0" w:color="auto"/>
        <w:left w:val="none" w:sz="0" w:space="0" w:color="auto"/>
        <w:bottom w:val="none" w:sz="0" w:space="0" w:color="auto"/>
        <w:right w:val="none" w:sz="0" w:space="0" w:color="auto"/>
      </w:divBdr>
    </w:div>
    <w:div w:id="505556544">
      <w:bodyDiv w:val="1"/>
      <w:marLeft w:val="0"/>
      <w:marRight w:val="0"/>
      <w:marTop w:val="0"/>
      <w:marBottom w:val="0"/>
      <w:divBdr>
        <w:top w:val="none" w:sz="0" w:space="0" w:color="auto"/>
        <w:left w:val="none" w:sz="0" w:space="0" w:color="auto"/>
        <w:bottom w:val="none" w:sz="0" w:space="0" w:color="auto"/>
        <w:right w:val="none" w:sz="0" w:space="0" w:color="auto"/>
      </w:divBdr>
    </w:div>
    <w:div w:id="549999110">
      <w:bodyDiv w:val="1"/>
      <w:marLeft w:val="0"/>
      <w:marRight w:val="0"/>
      <w:marTop w:val="0"/>
      <w:marBottom w:val="0"/>
      <w:divBdr>
        <w:top w:val="none" w:sz="0" w:space="0" w:color="auto"/>
        <w:left w:val="none" w:sz="0" w:space="0" w:color="auto"/>
        <w:bottom w:val="none" w:sz="0" w:space="0" w:color="auto"/>
        <w:right w:val="none" w:sz="0" w:space="0" w:color="auto"/>
      </w:divBdr>
    </w:div>
    <w:div w:id="567033794">
      <w:bodyDiv w:val="1"/>
      <w:marLeft w:val="0"/>
      <w:marRight w:val="0"/>
      <w:marTop w:val="0"/>
      <w:marBottom w:val="0"/>
      <w:divBdr>
        <w:top w:val="none" w:sz="0" w:space="0" w:color="auto"/>
        <w:left w:val="none" w:sz="0" w:space="0" w:color="auto"/>
        <w:bottom w:val="none" w:sz="0" w:space="0" w:color="auto"/>
        <w:right w:val="none" w:sz="0" w:space="0" w:color="auto"/>
      </w:divBdr>
    </w:div>
    <w:div w:id="567620275">
      <w:bodyDiv w:val="1"/>
      <w:marLeft w:val="0"/>
      <w:marRight w:val="0"/>
      <w:marTop w:val="0"/>
      <w:marBottom w:val="0"/>
      <w:divBdr>
        <w:top w:val="none" w:sz="0" w:space="0" w:color="auto"/>
        <w:left w:val="none" w:sz="0" w:space="0" w:color="auto"/>
        <w:bottom w:val="none" w:sz="0" w:space="0" w:color="auto"/>
        <w:right w:val="none" w:sz="0" w:space="0" w:color="auto"/>
      </w:divBdr>
    </w:div>
    <w:div w:id="603194745">
      <w:bodyDiv w:val="1"/>
      <w:marLeft w:val="0"/>
      <w:marRight w:val="0"/>
      <w:marTop w:val="0"/>
      <w:marBottom w:val="0"/>
      <w:divBdr>
        <w:top w:val="none" w:sz="0" w:space="0" w:color="auto"/>
        <w:left w:val="none" w:sz="0" w:space="0" w:color="auto"/>
        <w:bottom w:val="none" w:sz="0" w:space="0" w:color="auto"/>
        <w:right w:val="none" w:sz="0" w:space="0" w:color="auto"/>
      </w:divBdr>
    </w:div>
    <w:div w:id="639922808">
      <w:bodyDiv w:val="1"/>
      <w:marLeft w:val="0"/>
      <w:marRight w:val="0"/>
      <w:marTop w:val="0"/>
      <w:marBottom w:val="0"/>
      <w:divBdr>
        <w:top w:val="none" w:sz="0" w:space="0" w:color="auto"/>
        <w:left w:val="none" w:sz="0" w:space="0" w:color="auto"/>
        <w:bottom w:val="none" w:sz="0" w:space="0" w:color="auto"/>
        <w:right w:val="none" w:sz="0" w:space="0" w:color="auto"/>
      </w:divBdr>
    </w:div>
    <w:div w:id="676931274">
      <w:bodyDiv w:val="1"/>
      <w:marLeft w:val="0"/>
      <w:marRight w:val="0"/>
      <w:marTop w:val="0"/>
      <w:marBottom w:val="0"/>
      <w:divBdr>
        <w:top w:val="none" w:sz="0" w:space="0" w:color="auto"/>
        <w:left w:val="none" w:sz="0" w:space="0" w:color="auto"/>
        <w:bottom w:val="none" w:sz="0" w:space="0" w:color="auto"/>
        <w:right w:val="none" w:sz="0" w:space="0" w:color="auto"/>
      </w:divBdr>
      <w:divsChild>
        <w:div w:id="26151859">
          <w:marLeft w:val="0"/>
          <w:marRight w:val="0"/>
          <w:marTop w:val="0"/>
          <w:marBottom w:val="0"/>
          <w:divBdr>
            <w:top w:val="none" w:sz="0" w:space="0" w:color="auto"/>
            <w:left w:val="none" w:sz="0" w:space="0" w:color="auto"/>
            <w:bottom w:val="none" w:sz="0" w:space="0" w:color="auto"/>
            <w:right w:val="none" w:sz="0" w:space="0" w:color="auto"/>
          </w:divBdr>
        </w:div>
        <w:div w:id="105125315">
          <w:marLeft w:val="0"/>
          <w:marRight w:val="0"/>
          <w:marTop w:val="0"/>
          <w:marBottom w:val="0"/>
          <w:divBdr>
            <w:top w:val="none" w:sz="0" w:space="0" w:color="auto"/>
            <w:left w:val="none" w:sz="0" w:space="0" w:color="auto"/>
            <w:bottom w:val="none" w:sz="0" w:space="0" w:color="auto"/>
            <w:right w:val="none" w:sz="0" w:space="0" w:color="auto"/>
          </w:divBdr>
        </w:div>
        <w:div w:id="517239748">
          <w:marLeft w:val="0"/>
          <w:marRight w:val="0"/>
          <w:marTop w:val="0"/>
          <w:marBottom w:val="0"/>
          <w:divBdr>
            <w:top w:val="none" w:sz="0" w:space="0" w:color="auto"/>
            <w:left w:val="none" w:sz="0" w:space="0" w:color="auto"/>
            <w:bottom w:val="none" w:sz="0" w:space="0" w:color="auto"/>
            <w:right w:val="none" w:sz="0" w:space="0" w:color="auto"/>
          </w:divBdr>
        </w:div>
        <w:div w:id="834802625">
          <w:marLeft w:val="0"/>
          <w:marRight w:val="0"/>
          <w:marTop w:val="0"/>
          <w:marBottom w:val="0"/>
          <w:divBdr>
            <w:top w:val="none" w:sz="0" w:space="0" w:color="auto"/>
            <w:left w:val="none" w:sz="0" w:space="0" w:color="auto"/>
            <w:bottom w:val="none" w:sz="0" w:space="0" w:color="auto"/>
            <w:right w:val="none" w:sz="0" w:space="0" w:color="auto"/>
          </w:divBdr>
        </w:div>
        <w:div w:id="973563447">
          <w:marLeft w:val="0"/>
          <w:marRight w:val="0"/>
          <w:marTop w:val="0"/>
          <w:marBottom w:val="0"/>
          <w:divBdr>
            <w:top w:val="none" w:sz="0" w:space="0" w:color="auto"/>
            <w:left w:val="none" w:sz="0" w:space="0" w:color="auto"/>
            <w:bottom w:val="none" w:sz="0" w:space="0" w:color="auto"/>
            <w:right w:val="none" w:sz="0" w:space="0" w:color="auto"/>
          </w:divBdr>
        </w:div>
        <w:div w:id="1094548980">
          <w:marLeft w:val="0"/>
          <w:marRight w:val="0"/>
          <w:marTop w:val="0"/>
          <w:marBottom w:val="0"/>
          <w:divBdr>
            <w:top w:val="none" w:sz="0" w:space="0" w:color="auto"/>
            <w:left w:val="none" w:sz="0" w:space="0" w:color="auto"/>
            <w:bottom w:val="none" w:sz="0" w:space="0" w:color="auto"/>
            <w:right w:val="none" w:sz="0" w:space="0" w:color="auto"/>
          </w:divBdr>
        </w:div>
        <w:div w:id="1351221780">
          <w:marLeft w:val="0"/>
          <w:marRight w:val="0"/>
          <w:marTop w:val="0"/>
          <w:marBottom w:val="0"/>
          <w:divBdr>
            <w:top w:val="none" w:sz="0" w:space="0" w:color="auto"/>
            <w:left w:val="none" w:sz="0" w:space="0" w:color="auto"/>
            <w:bottom w:val="none" w:sz="0" w:space="0" w:color="auto"/>
            <w:right w:val="none" w:sz="0" w:space="0" w:color="auto"/>
          </w:divBdr>
        </w:div>
        <w:div w:id="1508668902">
          <w:marLeft w:val="0"/>
          <w:marRight w:val="0"/>
          <w:marTop w:val="0"/>
          <w:marBottom w:val="0"/>
          <w:divBdr>
            <w:top w:val="none" w:sz="0" w:space="0" w:color="auto"/>
            <w:left w:val="none" w:sz="0" w:space="0" w:color="auto"/>
            <w:bottom w:val="none" w:sz="0" w:space="0" w:color="auto"/>
            <w:right w:val="none" w:sz="0" w:space="0" w:color="auto"/>
          </w:divBdr>
        </w:div>
        <w:div w:id="1553075421">
          <w:marLeft w:val="0"/>
          <w:marRight w:val="0"/>
          <w:marTop w:val="0"/>
          <w:marBottom w:val="0"/>
          <w:divBdr>
            <w:top w:val="none" w:sz="0" w:space="0" w:color="auto"/>
            <w:left w:val="none" w:sz="0" w:space="0" w:color="auto"/>
            <w:bottom w:val="none" w:sz="0" w:space="0" w:color="auto"/>
            <w:right w:val="none" w:sz="0" w:space="0" w:color="auto"/>
          </w:divBdr>
        </w:div>
        <w:div w:id="1562860209">
          <w:marLeft w:val="0"/>
          <w:marRight w:val="0"/>
          <w:marTop w:val="0"/>
          <w:marBottom w:val="0"/>
          <w:divBdr>
            <w:top w:val="none" w:sz="0" w:space="0" w:color="auto"/>
            <w:left w:val="none" w:sz="0" w:space="0" w:color="auto"/>
            <w:bottom w:val="none" w:sz="0" w:space="0" w:color="auto"/>
            <w:right w:val="none" w:sz="0" w:space="0" w:color="auto"/>
          </w:divBdr>
        </w:div>
        <w:div w:id="1648238486">
          <w:marLeft w:val="0"/>
          <w:marRight w:val="0"/>
          <w:marTop w:val="0"/>
          <w:marBottom w:val="0"/>
          <w:divBdr>
            <w:top w:val="none" w:sz="0" w:space="0" w:color="auto"/>
            <w:left w:val="none" w:sz="0" w:space="0" w:color="auto"/>
            <w:bottom w:val="none" w:sz="0" w:space="0" w:color="auto"/>
            <w:right w:val="none" w:sz="0" w:space="0" w:color="auto"/>
          </w:divBdr>
        </w:div>
        <w:div w:id="1758205453">
          <w:marLeft w:val="0"/>
          <w:marRight w:val="0"/>
          <w:marTop w:val="0"/>
          <w:marBottom w:val="0"/>
          <w:divBdr>
            <w:top w:val="none" w:sz="0" w:space="0" w:color="auto"/>
            <w:left w:val="none" w:sz="0" w:space="0" w:color="auto"/>
            <w:bottom w:val="none" w:sz="0" w:space="0" w:color="auto"/>
            <w:right w:val="none" w:sz="0" w:space="0" w:color="auto"/>
          </w:divBdr>
        </w:div>
        <w:div w:id="1843618483">
          <w:marLeft w:val="0"/>
          <w:marRight w:val="0"/>
          <w:marTop w:val="0"/>
          <w:marBottom w:val="0"/>
          <w:divBdr>
            <w:top w:val="none" w:sz="0" w:space="0" w:color="auto"/>
            <w:left w:val="none" w:sz="0" w:space="0" w:color="auto"/>
            <w:bottom w:val="none" w:sz="0" w:space="0" w:color="auto"/>
            <w:right w:val="none" w:sz="0" w:space="0" w:color="auto"/>
          </w:divBdr>
        </w:div>
      </w:divsChild>
    </w:div>
    <w:div w:id="723529703">
      <w:bodyDiv w:val="1"/>
      <w:marLeft w:val="0"/>
      <w:marRight w:val="0"/>
      <w:marTop w:val="0"/>
      <w:marBottom w:val="0"/>
      <w:divBdr>
        <w:top w:val="none" w:sz="0" w:space="0" w:color="auto"/>
        <w:left w:val="none" w:sz="0" w:space="0" w:color="auto"/>
        <w:bottom w:val="none" w:sz="0" w:space="0" w:color="auto"/>
        <w:right w:val="none" w:sz="0" w:space="0" w:color="auto"/>
      </w:divBdr>
    </w:div>
    <w:div w:id="725571338">
      <w:bodyDiv w:val="1"/>
      <w:marLeft w:val="0"/>
      <w:marRight w:val="0"/>
      <w:marTop w:val="0"/>
      <w:marBottom w:val="0"/>
      <w:divBdr>
        <w:top w:val="none" w:sz="0" w:space="0" w:color="auto"/>
        <w:left w:val="none" w:sz="0" w:space="0" w:color="auto"/>
        <w:bottom w:val="none" w:sz="0" w:space="0" w:color="auto"/>
        <w:right w:val="none" w:sz="0" w:space="0" w:color="auto"/>
      </w:divBdr>
    </w:div>
    <w:div w:id="739641034">
      <w:bodyDiv w:val="1"/>
      <w:marLeft w:val="0"/>
      <w:marRight w:val="0"/>
      <w:marTop w:val="0"/>
      <w:marBottom w:val="0"/>
      <w:divBdr>
        <w:top w:val="none" w:sz="0" w:space="0" w:color="auto"/>
        <w:left w:val="none" w:sz="0" w:space="0" w:color="auto"/>
        <w:bottom w:val="none" w:sz="0" w:space="0" w:color="auto"/>
        <w:right w:val="none" w:sz="0" w:space="0" w:color="auto"/>
      </w:divBdr>
    </w:div>
    <w:div w:id="756950020">
      <w:bodyDiv w:val="1"/>
      <w:marLeft w:val="0"/>
      <w:marRight w:val="0"/>
      <w:marTop w:val="0"/>
      <w:marBottom w:val="0"/>
      <w:divBdr>
        <w:top w:val="none" w:sz="0" w:space="0" w:color="auto"/>
        <w:left w:val="none" w:sz="0" w:space="0" w:color="auto"/>
        <w:bottom w:val="none" w:sz="0" w:space="0" w:color="auto"/>
        <w:right w:val="none" w:sz="0" w:space="0" w:color="auto"/>
      </w:divBdr>
    </w:div>
    <w:div w:id="785853768">
      <w:bodyDiv w:val="1"/>
      <w:marLeft w:val="0"/>
      <w:marRight w:val="0"/>
      <w:marTop w:val="0"/>
      <w:marBottom w:val="0"/>
      <w:divBdr>
        <w:top w:val="none" w:sz="0" w:space="0" w:color="auto"/>
        <w:left w:val="none" w:sz="0" w:space="0" w:color="auto"/>
        <w:bottom w:val="none" w:sz="0" w:space="0" w:color="auto"/>
        <w:right w:val="none" w:sz="0" w:space="0" w:color="auto"/>
      </w:divBdr>
    </w:div>
    <w:div w:id="832065807">
      <w:bodyDiv w:val="1"/>
      <w:marLeft w:val="0"/>
      <w:marRight w:val="0"/>
      <w:marTop w:val="0"/>
      <w:marBottom w:val="0"/>
      <w:divBdr>
        <w:top w:val="none" w:sz="0" w:space="0" w:color="auto"/>
        <w:left w:val="none" w:sz="0" w:space="0" w:color="auto"/>
        <w:bottom w:val="none" w:sz="0" w:space="0" w:color="auto"/>
        <w:right w:val="none" w:sz="0" w:space="0" w:color="auto"/>
      </w:divBdr>
    </w:div>
    <w:div w:id="842550767">
      <w:bodyDiv w:val="1"/>
      <w:marLeft w:val="0"/>
      <w:marRight w:val="0"/>
      <w:marTop w:val="0"/>
      <w:marBottom w:val="0"/>
      <w:divBdr>
        <w:top w:val="none" w:sz="0" w:space="0" w:color="auto"/>
        <w:left w:val="none" w:sz="0" w:space="0" w:color="auto"/>
        <w:bottom w:val="none" w:sz="0" w:space="0" w:color="auto"/>
        <w:right w:val="none" w:sz="0" w:space="0" w:color="auto"/>
      </w:divBdr>
    </w:div>
    <w:div w:id="853768439">
      <w:bodyDiv w:val="1"/>
      <w:marLeft w:val="0"/>
      <w:marRight w:val="0"/>
      <w:marTop w:val="0"/>
      <w:marBottom w:val="0"/>
      <w:divBdr>
        <w:top w:val="none" w:sz="0" w:space="0" w:color="auto"/>
        <w:left w:val="none" w:sz="0" w:space="0" w:color="auto"/>
        <w:bottom w:val="none" w:sz="0" w:space="0" w:color="auto"/>
        <w:right w:val="none" w:sz="0" w:space="0" w:color="auto"/>
      </w:divBdr>
    </w:div>
    <w:div w:id="878737539">
      <w:bodyDiv w:val="1"/>
      <w:marLeft w:val="0"/>
      <w:marRight w:val="0"/>
      <w:marTop w:val="0"/>
      <w:marBottom w:val="0"/>
      <w:divBdr>
        <w:top w:val="none" w:sz="0" w:space="0" w:color="auto"/>
        <w:left w:val="none" w:sz="0" w:space="0" w:color="auto"/>
        <w:bottom w:val="none" w:sz="0" w:space="0" w:color="auto"/>
        <w:right w:val="none" w:sz="0" w:space="0" w:color="auto"/>
      </w:divBdr>
    </w:div>
    <w:div w:id="916326083">
      <w:bodyDiv w:val="1"/>
      <w:marLeft w:val="0"/>
      <w:marRight w:val="0"/>
      <w:marTop w:val="0"/>
      <w:marBottom w:val="0"/>
      <w:divBdr>
        <w:top w:val="none" w:sz="0" w:space="0" w:color="auto"/>
        <w:left w:val="none" w:sz="0" w:space="0" w:color="auto"/>
        <w:bottom w:val="none" w:sz="0" w:space="0" w:color="auto"/>
        <w:right w:val="none" w:sz="0" w:space="0" w:color="auto"/>
      </w:divBdr>
    </w:div>
    <w:div w:id="919018557">
      <w:bodyDiv w:val="1"/>
      <w:marLeft w:val="0"/>
      <w:marRight w:val="0"/>
      <w:marTop w:val="0"/>
      <w:marBottom w:val="0"/>
      <w:divBdr>
        <w:top w:val="none" w:sz="0" w:space="0" w:color="auto"/>
        <w:left w:val="none" w:sz="0" w:space="0" w:color="auto"/>
        <w:bottom w:val="none" w:sz="0" w:space="0" w:color="auto"/>
        <w:right w:val="none" w:sz="0" w:space="0" w:color="auto"/>
      </w:divBdr>
    </w:div>
    <w:div w:id="953710874">
      <w:bodyDiv w:val="1"/>
      <w:marLeft w:val="0"/>
      <w:marRight w:val="0"/>
      <w:marTop w:val="0"/>
      <w:marBottom w:val="0"/>
      <w:divBdr>
        <w:top w:val="none" w:sz="0" w:space="0" w:color="auto"/>
        <w:left w:val="none" w:sz="0" w:space="0" w:color="auto"/>
        <w:bottom w:val="none" w:sz="0" w:space="0" w:color="auto"/>
        <w:right w:val="none" w:sz="0" w:space="0" w:color="auto"/>
      </w:divBdr>
    </w:div>
    <w:div w:id="955990859">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58701130">
      <w:bodyDiv w:val="1"/>
      <w:marLeft w:val="0"/>
      <w:marRight w:val="0"/>
      <w:marTop w:val="0"/>
      <w:marBottom w:val="0"/>
      <w:divBdr>
        <w:top w:val="none" w:sz="0" w:space="0" w:color="auto"/>
        <w:left w:val="none" w:sz="0" w:space="0" w:color="auto"/>
        <w:bottom w:val="none" w:sz="0" w:space="0" w:color="auto"/>
        <w:right w:val="none" w:sz="0" w:space="0" w:color="auto"/>
      </w:divBdr>
    </w:div>
    <w:div w:id="1063066661">
      <w:bodyDiv w:val="1"/>
      <w:marLeft w:val="0"/>
      <w:marRight w:val="0"/>
      <w:marTop w:val="0"/>
      <w:marBottom w:val="0"/>
      <w:divBdr>
        <w:top w:val="none" w:sz="0" w:space="0" w:color="auto"/>
        <w:left w:val="none" w:sz="0" w:space="0" w:color="auto"/>
        <w:bottom w:val="none" w:sz="0" w:space="0" w:color="auto"/>
        <w:right w:val="none" w:sz="0" w:space="0" w:color="auto"/>
      </w:divBdr>
    </w:div>
    <w:div w:id="1108964983">
      <w:bodyDiv w:val="1"/>
      <w:marLeft w:val="0"/>
      <w:marRight w:val="0"/>
      <w:marTop w:val="0"/>
      <w:marBottom w:val="0"/>
      <w:divBdr>
        <w:top w:val="none" w:sz="0" w:space="0" w:color="auto"/>
        <w:left w:val="none" w:sz="0" w:space="0" w:color="auto"/>
        <w:bottom w:val="none" w:sz="0" w:space="0" w:color="auto"/>
        <w:right w:val="none" w:sz="0" w:space="0" w:color="auto"/>
      </w:divBdr>
      <w:divsChild>
        <w:div w:id="402068863">
          <w:marLeft w:val="0"/>
          <w:marRight w:val="0"/>
          <w:marTop w:val="0"/>
          <w:marBottom w:val="0"/>
          <w:divBdr>
            <w:top w:val="none" w:sz="0" w:space="0" w:color="auto"/>
            <w:left w:val="none" w:sz="0" w:space="0" w:color="auto"/>
            <w:bottom w:val="none" w:sz="0" w:space="0" w:color="auto"/>
            <w:right w:val="none" w:sz="0" w:space="0" w:color="auto"/>
          </w:divBdr>
          <w:divsChild>
            <w:div w:id="2046321905">
              <w:marLeft w:val="0"/>
              <w:marRight w:val="0"/>
              <w:marTop w:val="0"/>
              <w:marBottom w:val="0"/>
              <w:divBdr>
                <w:top w:val="none" w:sz="0" w:space="0" w:color="auto"/>
                <w:left w:val="none" w:sz="0" w:space="0" w:color="auto"/>
                <w:bottom w:val="none" w:sz="0" w:space="0" w:color="auto"/>
                <w:right w:val="none" w:sz="0" w:space="0" w:color="auto"/>
              </w:divBdr>
              <w:divsChild>
                <w:div w:id="364796410">
                  <w:marLeft w:val="0"/>
                  <w:marRight w:val="0"/>
                  <w:marTop w:val="0"/>
                  <w:marBottom w:val="0"/>
                  <w:divBdr>
                    <w:top w:val="none" w:sz="0" w:space="0" w:color="auto"/>
                    <w:left w:val="none" w:sz="0" w:space="0" w:color="auto"/>
                    <w:bottom w:val="none" w:sz="0" w:space="0" w:color="auto"/>
                    <w:right w:val="none" w:sz="0" w:space="0" w:color="auto"/>
                  </w:divBdr>
                  <w:divsChild>
                    <w:div w:id="711000778">
                      <w:marLeft w:val="0"/>
                      <w:marRight w:val="0"/>
                      <w:marTop w:val="0"/>
                      <w:marBottom w:val="0"/>
                      <w:divBdr>
                        <w:top w:val="none" w:sz="0" w:space="0" w:color="auto"/>
                        <w:left w:val="none" w:sz="0" w:space="0" w:color="auto"/>
                        <w:bottom w:val="none" w:sz="0" w:space="0" w:color="auto"/>
                        <w:right w:val="none" w:sz="0" w:space="0" w:color="auto"/>
                      </w:divBdr>
                      <w:divsChild>
                        <w:div w:id="1520007498">
                          <w:marLeft w:val="0"/>
                          <w:marRight w:val="0"/>
                          <w:marTop w:val="0"/>
                          <w:marBottom w:val="0"/>
                          <w:divBdr>
                            <w:top w:val="none" w:sz="0" w:space="0" w:color="auto"/>
                            <w:left w:val="none" w:sz="0" w:space="0" w:color="auto"/>
                            <w:bottom w:val="none" w:sz="0" w:space="0" w:color="auto"/>
                            <w:right w:val="none" w:sz="0" w:space="0" w:color="auto"/>
                          </w:divBdr>
                          <w:divsChild>
                            <w:div w:id="1004825146">
                              <w:marLeft w:val="0"/>
                              <w:marRight w:val="0"/>
                              <w:marTop w:val="0"/>
                              <w:marBottom w:val="0"/>
                              <w:divBdr>
                                <w:top w:val="none" w:sz="0" w:space="0" w:color="auto"/>
                                <w:left w:val="none" w:sz="0" w:space="0" w:color="auto"/>
                                <w:bottom w:val="none" w:sz="0" w:space="0" w:color="auto"/>
                                <w:right w:val="none" w:sz="0" w:space="0" w:color="auto"/>
                              </w:divBdr>
                              <w:divsChild>
                                <w:div w:id="1681735249">
                                  <w:marLeft w:val="0"/>
                                  <w:marRight w:val="0"/>
                                  <w:marTop w:val="0"/>
                                  <w:marBottom w:val="0"/>
                                  <w:divBdr>
                                    <w:top w:val="none" w:sz="0" w:space="0" w:color="auto"/>
                                    <w:left w:val="none" w:sz="0" w:space="0" w:color="auto"/>
                                    <w:bottom w:val="none" w:sz="0" w:space="0" w:color="auto"/>
                                    <w:right w:val="none" w:sz="0" w:space="0" w:color="auto"/>
                                  </w:divBdr>
                                  <w:divsChild>
                                    <w:div w:id="256134469">
                                      <w:marLeft w:val="0"/>
                                      <w:marRight w:val="0"/>
                                      <w:marTop w:val="0"/>
                                      <w:marBottom w:val="0"/>
                                      <w:divBdr>
                                        <w:top w:val="none" w:sz="0" w:space="0" w:color="auto"/>
                                        <w:left w:val="none" w:sz="0" w:space="0" w:color="auto"/>
                                        <w:bottom w:val="none" w:sz="0" w:space="0" w:color="auto"/>
                                        <w:right w:val="none" w:sz="0" w:space="0" w:color="auto"/>
                                      </w:divBdr>
                                      <w:divsChild>
                                        <w:div w:id="1683782758">
                                          <w:marLeft w:val="0"/>
                                          <w:marRight w:val="-14400"/>
                                          <w:marTop w:val="0"/>
                                          <w:marBottom w:val="0"/>
                                          <w:divBdr>
                                            <w:top w:val="none" w:sz="0" w:space="0" w:color="auto"/>
                                            <w:left w:val="none" w:sz="0" w:space="0" w:color="auto"/>
                                            <w:bottom w:val="none" w:sz="0" w:space="0" w:color="auto"/>
                                            <w:right w:val="none" w:sz="0" w:space="0" w:color="auto"/>
                                          </w:divBdr>
                                          <w:divsChild>
                                            <w:div w:id="971251373">
                                              <w:marLeft w:val="0"/>
                                              <w:marRight w:val="0"/>
                                              <w:marTop w:val="0"/>
                                              <w:marBottom w:val="0"/>
                                              <w:divBdr>
                                                <w:top w:val="none" w:sz="0" w:space="0" w:color="auto"/>
                                                <w:left w:val="none" w:sz="0" w:space="0" w:color="auto"/>
                                                <w:bottom w:val="none" w:sz="0" w:space="0" w:color="auto"/>
                                                <w:right w:val="none" w:sz="0" w:space="0" w:color="auto"/>
                                              </w:divBdr>
                                              <w:divsChild>
                                                <w:div w:id="1678263799">
                                                  <w:marLeft w:val="0"/>
                                                  <w:marRight w:val="0"/>
                                                  <w:marTop w:val="0"/>
                                                  <w:marBottom w:val="0"/>
                                                  <w:divBdr>
                                                    <w:top w:val="none" w:sz="0" w:space="0" w:color="auto"/>
                                                    <w:left w:val="none" w:sz="0" w:space="0" w:color="auto"/>
                                                    <w:bottom w:val="none" w:sz="0" w:space="0" w:color="auto"/>
                                                    <w:right w:val="none" w:sz="0" w:space="0" w:color="auto"/>
                                                  </w:divBdr>
                                                  <w:divsChild>
                                                    <w:div w:id="1226599234">
                                                      <w:marLeft w:val="0"/>
                                                      <w:marRight w:val="0"/>
                                                      <w:marTop w:val="0"/>
                                                      <w:marBottom w:val="360"/>
                                                      <w:divBdr>
                                                        <w:top w:val="none" w:sz="0" w:space="0" w:color="auto"/>
                                                        <w:left w:val="none" w:sz="0" w:space="0" w:color="auto"/>
                                                        <w:bottom w:val="none" w:sz="0" w:space="0" w:color="auto"/>
                                                        <w:right w:val="none" w:sz="0" w:space="0" w:color="auto"/>
                                                      </w:divBdr>
                                                      <w:divsChild>
                                                        <w:div w:id="1363095190">
                                                          <w:marLeft w:val="0"/>
                                                          <w:marRight w:val="0"/>
                                                          <w:marTop w:val="0"/>
                                                          <w:marBottom w:val="0"/>
                                                          <w:divBdr>
                                                            <w:top w:val="none" w:sz="0" w:space="0" w:color="auto"/>
                                                            <w:left w:val="none" w:sz="0" w:space="0" w:color="auto"/>
                                                            <w:bottom w:val="none" w:sz="0" w:space="0" w:color="auto"/>
                                                            <w:right w:val="none" w:sz="0" w:space="0" w:color="auto"/>
                                                          </w:divBdr>
                                                          <w:divsChild>
                                                            <w:div w:id="216162967">
                                                              <w:marLeft w:val="0"/>
                                                              <w:marRight w:val="0"/>
                                                              <w:marTop w:val="0"/>
                                                              <w:marBottom w:val="0"/>
                                                              <w:divBdr>
                                                                <w:top w:val="none" w:sz="0" w:space="0" w:color="auto"/>
                                                                <w:left w:val="none" w:sz="0" w:space="0" w:color="auto"/>
                                                                <w:bottom w:val="none" w:sz="0" w:space="0" w:color="auto"/>
                                                                <w:right w:val="none" w:sz="0" w:space="0" w:color="auto"/>
                                                              </w:divBdr>
                                                              <w:divsChild>
                                                                <w:div w:id="1312638511">
                                                                  <w:marLeft w:val="0"/>
                                                                  <w:marRight w:val="0"/>
                                                                  <w:marTop w:val="0"/>
                                                                  <w:marBottom w:val="0"/>
                                                                  <w:divBdr>
                                                                    <w:top w:val="none" w:sz="0" w:space="0" w:color="auto"/>
                                                                    <w:left w:val="none" w:sz="0" w:space="0" w:color="auto"/>
                                                                    <w:bottom w:val="none" w:sz="0" w:space="0" w:color="auto"/>
                                                                    <w:right w:val="none" w:sz="0" w:space="0" w:color="auto"/>
                                                                  </w:divBdr>
                                                                  <w:divsChild>
                                                                    <w:div w:id="1851065116">
                                                                      <w:marLeft w:val="0"/>
                                                                      <w:marRight w:val="0"/>
                                                                      <w:marTop w:val="0"/>
                                                                      <w:marBottom w:val="180"/>
                                                                      <w:divBdr>
                                                                        <w:top w:val="none" w:sz="0" w:space="0" w:color="auto"/>
                                                                        <w:left w:val="none" w:sz="0" w:space="0" w:color="auto"/>
                                                                        <w:bottom w:val="none" w:sz="0" w:space="0" w:color="auto"/>
                                                                        <w:right w:val="none" w:sz="0" w:space="0" w:color="auto"/>
                                                                      </w:divBdr>
                                                                      <w:divsChild>
                                                                        <w:div w:id="715855963">
                                                                          <w:marLeft w:val="0"/>
                                                                          <w:marRight w:val="0"/>
                                                                          <w:marTop w:val="0"/>
                                                                          <w:marBottom w:val="0"/>
                                                                          <w:divBdr>
                                                                            <w:top w:val="none" w:sz="0" w:space="0" w:color="auto"/>
                                                                            <w:left w:val="none" w:sz="0" w:space="0" w:color="auto"/>
                                                                            <w:bottom w:val="none" w:sz="0" w:space="0" w:color="auto"/>
                                                                            <w:right w:val="none" w:sz="0" w:space="0" w:color="auto"/>
                                                                          </w:divBdr>
                                                                          <w:divsChild>
                                                                            <w:div w:id="12693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438342">
      <w:bodyDiv w:val="1"/>
      <w:marLeft w:val="0"/>
      <w:marRight w:val="0"/>
      <w:marTop w:val="0"/>
      <w:marBottom w:val="0"/>
      <w:divBdr>
        <w:top w:val="none" w:sz="0" w:space="0" w:color="auto"/>
        <w:left w:val="none" w:sz="0" w:space="0" w:color="auto"/>
        <w:bottom w:val="none" w:sz="0" w:space="0" w:color="auto"/>
        <w:right w:val="none" w:sz="0" w:space="0" w:color="auto"/>
      </w:divBdr>
    </w:div>
    <w:div w:id="1126385378">
      <w:bodyDiv w:val="1"/>
      <w:marLeft w:val="0"/>
      <w:marRight w:val="0"/>
      <w:marTop w:val="0"/>
      <w:marBottom w:val="0"/>
      <w:divBdr>
        <w:top w:val="none" w:sz="0" w:space="0" w:color="auto"/>
        <w:left w:val="none" w:sz="0" w:space="0" w:color="auto"/>
        <w:bottom w:val="none" w:sz="0" w:space="0" w:color="auto"/>
        <w:right w:val="none" w:sz="0" w:space="0" w:color="auto"/>
      </w:divBdr>
    </w:div>
    <w:div w:id="1144348937">
      <w:bodyDiv w:val="1"/>
      <w:marLeft w:val="0"/>
      <w:marRight w:val="0"/>
      <w:marTop w:val="0"/>
      <w:marBottom w:val="0"/>
      <w:divBdr>
        <w:top w:val="none" w:sz="0" w:space="0" w:color="auto"/>
        <w:left w:val="none" w:sz="0" w:space="0" w:color="auto"/>
        <w:bottom w:val="none" w:sz="0" w:space="0" w:color="auto"/>
        <w:right w:val="none" w:sz="0" w:space="0" w:color="auto"/>
      </w:divBdr>
    </w:div>
    <w:div w:id="1148592343">
      <w:bodyDiv w:val="1"/>
      <w:marLeft w:val="0"/>
      <w:marRight w:val="0"/>
      <w:marTop w:val="0"/>
      <w:marBottom w:val="0"/>
      <w:divBdr>
        <w:top w:val="none" w:sz="0" w:space="0" w:color="auto"/>
        <w:left w:val="none" w:sz="0" w:space="0" w:color="auto"/>
        <w:bottom w:val="none" w:sz="0" w:space="0" w:color="auto"/>
        <w:right w:val="none" w:sz="0" w:space="0" w:color="auto"/>
      </w:divBdr>
    </w:div>
    <w:div w:id="1317027430">
      <w:bodyDiv w:val="1"/>
      <w:marLeft w:val="0"/>
      <w:marRight w:val="0"/>
      <w:marTop w:val="0"/>
      <w:marBottom w:val="0"/>
      <w:divBdr>
        <w:top w:val="none" w:sz="0" w:space="0" w:color="auto"/>
        <w:left w:val="none" w:sz="0" w:space="0" w:color="auto"/>
        <w:bottom w:val="none" w:sz="0" w:space="0" w:color="auto"/>
        <w:right w:val="none" w:sz="0" w:space="0" w:color="auto"/>
      </w:divBdr>
    </w:div>
    <w:div w:id="1320886959">
      <w:bodyDiv w:val="1"/>
      <w:marLeft w:val="0"/>
      <w:marRight w:val="0"/>
      <w:marTop w:val="0"/>
      <w:marBottom w:val="0"/>
      <w:divBdr>
        <w:top w:val="none" w:sz="0" w:space="0" w:color="auto"/>
        <w:left w:val="none" w:sz="0" w:space="0" w:color="auto"/>
        <w:bottom w:val="none" w:sz="0" w:space="0" w:color="auto"/>
        <w:right w:val="none" w:sz="0" w:space="0" w:color="auto"/>
      </w:divBdr>
      <w:divsChild>
        <w:div w:id="357119082">
          <w:marLeft w:val="0"/>
          <w:marRight w:val="0"/>
          <w:marTop w:val="0"/>
          <w:marBottom w:val="0"/>
          <w:divBdr>
            <w:top w:val="none" w:sz="0" w:space="0" w:color="auto"/>
            <w:left w:val="none" w:sz="0" w:space="0" w:color="auto"/>
            <w:bottom w:val="none" w:sz="0" w:space="0" w:color="auto"/>
            <w:right w:val="none" w:sz="0" w:space="0" w:color="auto"/>
          </w:divBdr>
          <w:divsChild>
            <w:div w:id="185680380">
              <w:marLeft w:val="0"/>
              <w:marRight w:val="0"/>
              <w:marTop w:val="0"/>
              <w:marBottom w:val="0"/>
              <w:divBdr>
                <w:top w:val="none" w:sz="0" w:space="0" w:color="auto"/>
                <w:left w:val="none" w:sz="0" w:space="0" w:color="auto"/>
                <w:bottom w:val="none" w:sz="0" w:space="0" w:color="auto"/>
                <w:right w:val="none" w:sz="0" w:space="0" w:color="auto"/>
              </w:divBdr>
            </w:div>
            <w:div w:id="1664432863">
              <w:marLeft w:val="0"/>
              <w:marRight w:val="0"/>
              <w:marTop w:val="0"/>
              <w:marBottom w:val="0"/>
              <w:divBdr>
                <w:top w:val="none" w:sz="0" w:space="0" w:color="auto"/>
                <w:left w:val="none" w:sz="0" w:space="0" w:color="auto"/>
                <w:bottom w:val="none" w:sz="0" w:space="0" w:color="auto"/>
                <w:right w:val="none" w:sz="0" w:space="0" w:color="auto"/>
              </w:divBdr>
            </w:div>
          </w:divsChild>
        </w:div>
        <w:div w:id="1546991751">
          <w:marLeft w:val="0"/>
          <w:marRight w:val="0"/>
          <w:marTop w:val="0"/>
          <w:marBottom w:val="0"/>
          <w:divBdr>
            <w:top w:val="none" w:sz="0" w:space="0" w:color="auto"/>
            <w:left w:val="none" w:sz="0" w:space="0" w:color="auto"/>
            <w:bottom w:val="none" w:sz="0" w:space="0" w:color="auto"/>
            <w:right w:val="none" w:sz="0" w:space="0" w:color="auto"/>
          </w:divBdr>
          <w:divsChild>
            <w:div w:id="49378392">
              <w:marLeft w:val="0"/>
              <w:marRight w:val="0"/>
              <w:marTop w:val="0"/>
              <w:marBottom w:val="0"/>
              <w:divBdr>
                <w:top w:val="none" w:sz="0" w:space="0" w:color="auto"/>
                <w:left w:val="none" w:sz="0" w:space="0" w:color="auto"/>
                <w:bottom w:val="none" w:sz="0" w:space="0" w:color="auto"/>
                <w:right w:val="none" w:sz="0" w:space="0" w:color="auto"/>
              </w:divBdr>
            </w:div>
            <w:div w:id="230894889">
              <w:marLeft w:val="0"/>
              <w:marRight w:val="0"/>
              <w:marTop w:val="0"/>
              <w:marBottom w:val="0"/>
              <w:divBdr>
                <w:top w:val="none" w:sz="0" w:space="0" w:color="auto"/>
                <w:left w:val="none" w:sz="0" w:space="0" w:color="auto"/>
                <w:bottom w:val="none" w:sz="0" w:space="0" w:color="auto"/>
                <w:right w:val="none" w:sz="0" w:space="0" w:color="auto"/>
              </w:divBdr>
            </w:div>
            <w:div w:id="562834664">
              <w:marLeft w:val="0"/>
              <w:marRight w:val="0"/>
              <w:marTop w:val="0"/>
              <w:marBottom w:val="0"/>
              <w:divBdr>
                <w:top w:val="none" w:sz="0" w:space="0" w:color="auto"/>
                <w:left w:val="none" w:sz="0" w:space="0" w:color="auto"/>
                <w:bottom w:val="none" w:sz="0" w:space="0" w:color="auto"/>
                <w:right w:val="none" w:sz="0" w:space="0" w:color="auto"/>
              </w:divBdr>
            </w:div>
            <w:div w:id="624043430">
              <w:marLeft w:val="0"/>
              <w:marRight w:val="0"/>
              <w:marTop w:val="0"/>
              <w:marBottom w:val="0"/>
              <w:divBdr>
                <w:top w:val="none" w:sz="0" w:space="0" w:color="auto"/>
                <w:left w:val="none" w:sz="0" w:space="0" w:color="auto"/>
                <w:bottom w:val="none" w:sz="0" w:space="0" w:color="auto"/>
                <w:right w:val="none" w:sz="0" w:space="0" w:color="auto"/>
              </w:divBdr>
            </w:div>
            <w:div w:id="691611213">
              <w:marLeft w:val="0"/>
              <w:marRight w:val="0"/>
              <w:marTop w:val="0"/>
              <w:marBottom w:val="0"/>
              <w:divBdr>
                <w:top w:val="none" w:sz="0" w:space="0" w:color="auto"/>
                <w:left w:val="none" w:sz="0" w:space="0" w:color="auto"/>
                <w:bottom w:val="none" w:sz="0" w:space="0" w:color="auto"/>
                <w:right w:val="none" w:sz="0" w:space="0" w:color="auto"/>
              </w:divBdr>
            </w:div>
            <w:div w:id="849830470">
              <w:marLeft w:val="0"/>
              <w:marRight w:val="0"/>
              <w:marTop w:val="0"/>
              <w:marBottom w:val="0"/>
              <w:divBdr>
                <w:top w:val="none" w:sz="0" w:space="0" w:color="auto"/>
                <w:left w:val="none" w:sz="0" w:space="0" w:color="auto"/>
                <w:bottom w:val="none" w:sz="0" w:space="0" w:color="auto"/>
                <w:right w:val="none" w:sz="0" w:space="0" w:color="auto"/>
              </w:divBdr>
            </w:div>
            <w:div w:id="1007172175">
              <w:marLeft w:val="0"/>
              <w:marRight w:val="0"/>
              <w:marTop w:val="0"/>
              <w:marBottom w:val="0"/>
              <w:divBdr>
                <w:top w:val="none" w:sz="0" w:space="0" w:color="auto"/>
                <w:left w:val="none" w:sz="0" w:space="0" w:color="auto"/>
                <w:bottom w:val="none" w:sz="0" w:space="0" w:color="auto"/>
                <w:right w:val="none" w:sz="0" w:space="0" w:color="auto"/>
              </w:divBdr>
            </w:div>
            <w:div w:id="1040518676">
              <w:marLeft w:val="0"/>
              <w:marRight w:val="0"/>
              <w:marTop w:val="0"/>
              <w:marBottom w:val="0"/>
              <w:divBdr>
                <w:top w:val="none" w:sz="0" w:space="0" w:color="auto"/>
                <w:left w:val="none" w:sz="0" w:space="0" w:color="auto"/>
                <w:bottom w:val="none" w:sz="0" w:space="0" w:color="auto"/>
                <w:right w:val="none" w:sz="0" w:space="0" w:color="auto"/>
              </w:divBdr>
            </w:div>
            <w:div w:id="1226257401">
              <w:marLeft w:val="0"/>
              <w:marRight w:val="0"/>
              <w:marTop w:val="0"/>
              <w:marBottom w:val="0"/>
              <w:divBdr>
                <w:top w:val="none" w:sz="0" w:space="0" w:color="auto"/>
                <w:left w:val="none" w:sz="0" w:space="0" w:color="auto"/>
                <w:bottom w:val="none" w:sz="0" w:space="0" w:color="auto"/>
                <w:right w:val="none" w:sz="0" w:space="0" w:color="auto"/>
              </w:divBdr>
            </w:div>
            <w:div w:id="1237281769">
              <w:marLeft w:val="0"/>
              <w:marRight w:val="0"/>
              <w:marTop w:val="0"/>
              <w:marBottom w:val="0"/>
              <w:divBdr>
                <w:top w:val="none" w:sz="0" w:space="0" w:color="auto"/>
                <w:left w:val="none" w:sz="0" w:space="0" w:color="auto"/>
                <w:bottom w:val="none" w:sz="0" w:space="0" w:color="auto"/>
                <w:right w:val="none" w:sz="0" w:space="0" w:color="auto"/>
              </w:divBdr>
            </w:div>
            <w:div w:id="1732192881">
              <w:marLeft w:val="0"/>
              <w:marRight w:val="0"/>
              <w:marTop w:val="0"/>
              <w:marBottom w:val="0"/>
              <w:divBdr>
                <w:top w:val="none" w:sz="0" w:space="0" w:color="auto"/>
                <w:left w:val="none" w:sz="0" w:space="0" w:color="auto"/>
                <w:bottom w:val="none" w:sz="0" w:space="0" w:color="auto"/>
                <w:right w:val="none" w:sz="0" w:space="0" w:color="auto"/>
              </w:divBdr>
            </w:div>
            <w:div w:id="1752266057">
              <w:marLeft w:val="0"/>
              <w:marRight w:val="0"/>
              <w:marTop w:val="0"/>
              <w:marBottom w:val="0"/>
              <w:divBdr>
                <w:top w:val="none" w:sz="0" w:space="0" w:color="auto"/>
                <w:left w:val="none" w:sz="0" w:space="0" w:color="auto"/>
                <w:bottom w:val="none" w:sz="0" w:space="0" w:color="auto"/>
                <w:right w:val="none" w:sz="0" w:space="0" w:color="auto"/>
              </w:divBdr>
            </w:div>
            <w:div w:id="1753504942">
              <w:marLeft w:val="0"/>
              <w:marRight w:val="0"/>
              <w:marTop w:val="0"/>
              <w:marBottom w:val="0"/>
              <w:divBdr>
                <w:top w:val="none" w:sz="0" w:space="0" w:color="auto"/>
                <w:left w:val="none" w:sz="0" w:space="0" w:color="auto"/>
                <w:bottom w:val="none" w:sz="0" w:space="0" w:color="auto"/>
                <w:right w:val="none" w:sz="0" w:space="0" w:color="auto"/>
              </w:divBdr>
            </w:div>
            <w:div w:id="1754623836">
              <w:marLeft w:val="0"/>
              <w:marRight w:val="0"/>
              <w:marTop w:val="0"/>
              <w:marBottom w:val="0"/>
              <w:divBdr>
                <w:top w:val="none" w:sz="0" w:space="0" w:color="auto"/>
                <w:left w:val="none" w:sz="0" w:space="0" w:color="auto"/>
                <w:bottom w:val="none" w:sz="0" w:space="0" w:color="auto"/>
                <w:right w:val="none" w:sz="0" w:space="0" w:color="auto"/>
              </w:divBdr>
            </w:div>
            <w:div w:id="1768387767">
              <w:marLeft w:val="0"/>
              <w:marRight w:val="0"/>
              <w:marTop w:val="0"/>
              <w:marBottom w:val="0"/>
              <w:divBdr>
                <w:top w:val="none" w:sz="0" w:space="0" w:color="auto"/>
                <w:left w:val="none" w:sz="0" w:space="0" w:color="auto"/>
                <w:bottom w:val="none" w:sz="0" w:space="0" w:color="auto"/>
                <w:right w:val="none" w:sz="0" w:space="0" w:color="auto"/>
              </w:divBdr>
            </w:div>
            <w:div w:id="1880362563">
              <w:marLeft w:val="0"/>
              <w:marRight w:val="0"/>
              <w:marTop w:val="0"/>
              <w:marBottom w:val="0"/>
              <w:divBdr>
                <w:top w:val="none" w:sz="0" w:space="0" w:color="auto"/>
                <w:left w:val="none" w:sz="0" w:space="0" w:color="auto"/>
                <w:bottom w:val="none" w:sz="0" w:space="0" w:color="auto"/>
                <w:right w:val="none" w:sz="0" w:space="0" w:color="auto"/>
              </w:divBdr>
            </w:div>
            <w:div w:id="1968194080">
              <w:marLeft w:val="0"/>
              <w:marRight w:val="0"/>
              <w:marTop w:val="0"/>
              <w:marBottom w:val="0"/>
              <w:divBdr>
                <w:top w:val="none" w:sz="0" w:space="0" w:color="auto"/>
                <w:left w:val="none" w:sz="0" w:space="0" w:color="auto"/>
                <w:bottom w:val="none" w:sz="0" w:space="0" w:color="auto"/>
                <w:right w:val="none" w:sz="0" w:space="0" w:color="auto"/>
              </w:divBdr>
            </w:div>
            <w:div w:id="2143113362">
              <w:marLeft w:val="0"/>
              <w:marRight w:val="0"/>
              <w:marTop w:val="0"/>
              <w:marBottom w:val="0"/>
              <w:divBdr>
                <w:top w:val="none" w:sz="0" w:space="0" w:color="auto"/>
                <w:left w:val="none" w:sz="0" w:space="0" w:color="auto"/>
                <w:bottom w:val="none" w:sz="0" w:space="0" w:color="auto"/>
                <w:right w:val="none" w:sz="0" w:space="0" w:color="auto"/>
              </w:divBdr>
            </w:div>
          </w:divsChild>
        </w:div>
        <w:div w:id="1621956235">
          <w:marLeft w:val="0"/>
          <w:marRight w:val="0"/>
          <w:marTop w:val="0"/>
          <w:marBottom w:val="0"/>
          <w:divBdr>
            <w:top w:val="none" w:sz="0" w:space="0" w:color="auto"/>
            <w:left w:val="none" w:sz="0" w:space="0" w:color="auto"/>
            <w:bottom w:val="none" w:sz="0" w:space="0" w:color="auto"/>
            <w:right w:val="none" w:sz="0" w:space="0" w:color="auto"/>
          </w:divBdr>
          <w:divsChild>
            <w:div w:id="138957829">
              <w:marLeft w:val="0"/>
              <w:marRight w:val="0"/>
              <w:marTop w:val="0"/>
              <w:marBottom w:val="0"/>
              <w:divBdr>
                <w:top w:val="none" w:sz="0" w:space="0" w:color="auto"/>
                <w:left w:val="none" w:sz="0" w:space="0" w:color="auto"/>
                <w:bottom w:val="none" w:sz="0" w:space="0" w:color="auto"/>
                <w:right w:val="none" w:sz="0" w:space="0" w:color="auto"/>
              </w:divBdr>
            </w:div>
            <w:div w:id="381096241">
              <w:marLeft w:val="0"/>
              <w:marRight w:val="0"/>
              <w:marTop w:val="0"/>
              <w:marBottom w:val="0"/>
              <w:divBdr>
                <w:top w:val="none" w:sz="0" w:space="0" w:color="auto"/>
                <w:left w:val="none" w:sz="0" w:space="0" w:color="auto"/>
                <w:bottom w:val="none" w:sz="0" w:space="0" w:color="auto"/>
                <w:right w:val="none" w:sz="0" w:space="0" w:color="auto"/>
              </w:divBdr>
            </w:div>
            <w:div w:id="415787964">
              <w:marLeft w:val="0"/>
              <w:marRight w:val="0"/>
              <w:marTop w:val="0"/>
              <w:marBottom w:val="0"/>
              <w:divBdr>
                <w:top w:val="none" w:sz="0" w:space="0" w:color="auto"/>
                <w:left w:val="none" w:sz="0" w:space="0" w:color="auto"/>
                <w:bottom w:val="none" w:sz="0" w:space="0" w:color="auto"/>
                <w:right w:val="none" w:sz="0" w:space="0" w:color="auto"/>
              </w:divBdr>
            </w:div>
            <w:div w:id="524294508">
              <w:marLeft w:val="0"/>
              <w:marRight w:val="0"/>
              <w:marTop w:val="0"/>
              <w:marBottom w:val="0"/>
              <w:divBdr>
                <w:top w:val="none" w:sz="0" w:space="0" w:color="auto"/>
                <w:left w:val="none" w:sz="0" w:space="0" w:color="auto"/>
                <w:bottom w:val="none" w:sz="0" w:space="0" w:color="auto"/>
                <w:right w:val="none" w:sz="0" w:space="0" w:color="auto"/>
              </w:divBdr>
            </w:div>
            <w:div w:id="545802768">
              <w:marLeft w:val="0"/>
              <w:marRight w:val="0"/>
              <w:marTop w:val="0"/>
              <w:marBottom w:val="0"/>
              <w:divBdr>
                <w:top w:val="none" w:sz="0" w:space="0" w:color="auto"/>
                <w:left w:val="none" w:sz="0" w:space="0" w:color="auto"/>
                <w:bottom w:val="none" w:sz="0" w:space="0" w:color="auto"/>
                <w:right w:val="none" w:sz="0" w:space="0" w:color="auto"/>
              </w:divBdr>
            </w:div>
            <w:div w:id="846558436">
              <w:marLeft w:val="0"/>
              <w:marRight w:val="0"/>
              <w:marTop w:val="0"/>
              <w:marBottom w:val="0"/>
              <w:divBdr>
                <w:top w:val="none" w:sz="0" w:space="0" w:color="auto"/>
                <w:left w:val="none" w:sz="0" w:space="0" w:color="auto"/>
                <w:bottom w:val="none" w:sz="0" w:space="0" w:color="auto"/>
                <w:right w:val="none" w:sz="0" w:space="0" w:color="auto"/>
              </w:divBdr>
            </w:div>
            <w:div w:id="1691837420">
              <w:marLeft w:val="0"/>
              <w:marRight w:val="0"/>
              <w:marTop w:val="0"/>
              <w:marBottom w:val="0"/>
              <w:divBdr>
                <w:top w:val="none" w:sz="0" w:space="0" w:color="auto"/>
                <w:left w:val="none" w:sz="0" w:space="0" w:color="auto"/>
                <w:bottom w:val="none" w:sz="0" w:space="0" w:color="auto"/>
                <w:right w:val="none" w:sz="0" w:space="0" w:color="auto"/>
              </w:divBdr>
            </w:div>
            <w:div w:id="1890609983">
              <w:marLeft w:val="0"/>
              <w:marRight w:val="0"/>
              <w:marTop w:val="0"/>
              <w:marBottom w:val="0"/>
              <w:divBdr>
                <w:top w:val="none" w:sz="0" w:space="0" w:color="auto"/>
                <w:left w:val="none" w:sz="0" w:space="0" w:color="auto"/>
                <w:bottom w:val="none" w:sz="0" w:space="0" w:color="auto"/>
                <w:right w:val="none" w:sz="0" w:space="0" w:color="auto"/>
              </w:divBdr>
            </w:div>
            <w:div w:id="20417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88013">
      <w:bodyDiv w:val="1"/>
      <w:marLeft w:val="0"/>
      <w:marRight w:val="0"/>
      <w:marTop w:val="0"/>
      <w:marBottom w:val="0"/>
      <w:divBdr>
        <w:top w:val="none" w:sz="0" w:space="0" w:color="auto"/>
        <w:left w:val="none" w:sz="0" w:space="0" w:color="auto"/>
        <w:bottom w:val="none" w:sz="0" w:space="0" w:color="auto"/>
        <w:right w:val="none" w:sz="0" w:space="0" w:color="auto"/>
      </w:divBdr>
    </w:div>
    <w:div w:id="1392268571">
      <w:bodyDiv w:val="1"/>
      <w:marLeft w:val="0"/>
      <w:marRight w:val="0"/>
      <w:marTop w:val="0"/>
      <w:marBottom w:val="0"/>
      <w:divBdr>
        <w:top w:val="none" w:sz="0" w:space="0" w:color="auto"/>
        <w:left w:val="none" w:sz="0" w:space="0" w:color="auto"/>
        <w:bottom w:val="none" w:sz="0" w:space="0" w:color="auto"/>
        <w:right w:val="none" w:sz="0" w:space="0" w:color="auto"/>
      </w:divBdr>
    </w:div>
    <w:div w:id="1394498521">
      <w:bodyDiv w:val="1"/>
      <w:marLeft w:val="0"/>
      <w:marRight w:val="0"/>
      <w:marTop w:val="0"/>
      <w:marBottom w:val="0"/>
      <w:divBdr>
        <w:top w:val="none" w:sz="0" w:space="0" w:color="auto"/>
        <w:left w:val="none" w:sz="0" w:space="0" w:color="auto"/>
        <w:bottom w:val="none" w:sz="0" w:space="0" w:color="auto"/>
        <w:right w:val="none" w:sz="0" w:space="0" w:color="auto"/>
      </w:divBdr>
    </w:div>
    <w:div w:id="1415080486">
      <w:bodyDiv w:val="1"/>
      <w:marLeft w:val="0"/>
      <w:marRight w:val="0"/>
      <w:marTop w:val="0"/>
      <w:marBottom w:val="0"/>
      <w:divBdr>
        <w:top w:val="none" w:sz="0" w:space="0" w:color="auto"/>
        <w:left w:val="none" w:sz="0" w:space="0" w:color="auto"/>
        <w:bottom w:val="none" w:sz="0" w:space="0" w:color="auto"/>
        <w:right w:val="none" w:sz="0" w:space="0" w:color="auto"/>
      </w:divBdr>
    </w:div>
    <w:div w:id="1552569244">
      <w:bodyDiv w:val="1"/>
      <w:marLeft w:val="0"/>
      <w:marRight w:val="0"/>
      <w:marTop w:val="0"/>
      <w:marBottom w:val="0"/>
      <w:divBdr>
        <w:top w:val="none" w:sz="0" w:space="0" w:color="auto"/>
        <w:left w:val="none" w:sz="0" w:space="0" w:color="auto"/>
        <w:bottom w:val="none" w:sz="0" w:space="0" w:color="auto"/>
        <w:right w:val="none" w:sz="0" w:space="0" w:color="auto"/>
      </w:divBdr>
    </w:div>
    <w:div w:id="1566990801">
      <w:bodyDiv w:val="1"/>
      <w:marLeft w:val="0"/>
      <w:marRight w:val="0"/>
      <w:marTop w:val="0"/>
      <w:marBottom w:val="0"/>
      <w:divBdr>
        <w:top w:val="none" w:sz="0" w:space="0" w:color="auto"/>
        <w:left w:val="none" w:sz="0" w:space="0" w:color="auto"/>
        <w:bottom w:val="none" w:sz="0" w:space="0" w:color="auto"/>
        <w:right w:val="none" w:sz="0" w:space="0" w:color="auto"/>
      </w:divBdr>
    </w:div>
    <w:div w:id="1578202701">
      <w:bodyDiv w:val="1"/>
      <w:marLeft w:val="0"/>
      <w:marRight w:val="0"/>
      <w:marTop w:val="0"/>
      <w:marBottom w:val="0"/>
      <w:divBdr>
        <w:top w:val="none" w:sz="0" w:space="0" w:color="auto"/>
        <w:left w:val="none" w:sz="0" w:space="0" w:color="auto"/>
        <w:bottom w:val="none" w:sz="0" w:space="0" w:color="auto"/>
        <w:right w:val="none" w:sz="0" w:space="0" w:color="auto"/>
      </w:divBdr>
      <w:divsChild>
        <w:div w:id="1985356218">
          <w:marLeft w:val="0"/>
          <w:marRight w:val="0"/>
          <w:marTop w:val="0"/>
          <w:marBottom w:val="0"/>
          <w:divBdr>
            <w:top w:val="none" w:sz="0" w:space="0" w:color="auto"/>
            <w:left w:val="none" w:sz="0" w:space="0" w:color="auto"/>
            <w:bottom w:val="none" w:sz="0" w:space="0" w:color="auto"/>
            <w:right w:val="none" w:sz="0" w:space="0" w:color="auto"/>
          </w:divBdr>
          <w:divsChild>
            <w:div w:id="3240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0684">
      <w:bodyDiv w:val="1"/>
      <w:marLeft w:val="0"/>
      <w:marRight w:val="0"/>
      <w:marTop w:val="0"/>
      <w:marBottom w:val="0"/>
      <w:divBdr>
        <w:top w:val="none" w:sz="0" w:space="0" w:color="auto"/>
        <w:left w:val="none" w:sz="0" w:space="0" w:color="auto"/>
        <w:bottom w:val="none" w:sz="0" w:space="0" w:color="auto"/>
        <w:right w:val="none" w:sz="0" w:space="0" w:color="auto"/>
      </w:divBdr>
    </w:div>
    <w:div w:id="1637222521">
      <w:bodyDiv w:val="1"/>
      <w:marLeft w:val="0"/>
      <w:marRight w:val="0"/>
      <w:marTop w:val="0"/>
      <w:marBottom w:val="0"/>
      <w:divBdr>
        <w:top w:val="none" w:sz="0" w:space="0" w:color="auto"/>
        <w:left w:val="none" w:sz="0" w:space="0" w:color="auto"/>
        <w:bottom w:val="none" w:sz="0" w:space="0" w:color="auto"/>
        <w:right w:val="none" w:sz="0" w:space="0" w:color="auto"/>
      </w:divBdr>
    </w:div>
    <w:div w:id="1688100854">
      <w:bodyDiv w:val="1"/>
      <w:marLeft w:val="0"/>
      <w:marRight w:val="0"/>
      <w:marTop w:val="0"/>
      <w:marBottom w:val="0"/>
      <w:divBdr>
        <w:top w:val="none" w:sz="0" w:space="0" w:color="auto"/>
        <w:left w:val="none" w:sz="0" w:space="0" w:color="auto"/>
        <w:bottom w:val="none" w:sz="0" w:space="0" w:color="auto"/>
        <w:right w:val="none" w:sz="0" w:space="0" w:color="auto"/>
      </w:divBdr>
    </w:div>
    <w:div w:id="1700232804">
      <w:bodyDiv w:val="1"/>
      <w:marLeft w:val="0"/>
      <w:marRight w:val="0"/>
      <w:marTop w:val="0"/>
      <w:marBottom w:val="0"/>
      <w:divBdr>
        <w:top w:val="none" w:sz="0" w:space="0" w:color="auto"/>
        <w:left w:val="none" w:sz="0" w:space="0" w:color="auto"/>
        <w:bottom w:val="none" w:sz="0" w:space="0" w:color="auto"/>
        <w:right w:val="none" w:sz="0" w:space="0" w:color="auto"/>
      </w:divBdr>
    </w:div>
    <w:div w:id="1768499521">
      <w:bodyDiv w:val="1"/>
      <w:marLeft w:val="0"/>
      <w:marRight w:val="0"/>
      <w:marTop w:val="0"/>
      <w:marBottom w:val="0"/>
      <w:divBdr>
        <w:top w:val="none" w:sz="0" w:space="0" w:color="auto"/>
        <w:left w:val="none" w:sz="0" w:space="0" w:color="auto"/>
        <w:bottom w:val="none" w:sz="0" w:space="0" w:color="auto"/>
        <w:right w:val="none" w:sz="0" w:space="0" w:color="auto"/>
      </w:divBdr>
    </w:div>
    <w:div w:id="1785076687">
      <w:bodyDiv w:val="1"/>
      <w:marLeft w:val="0"/>
      <w:marRight w:val="0"/>
      <w:marTop w:val="0"/>
      <w:marBottom w:val="0"/>
      <w:divBdr>
        <w:top w:val="none" w:sz="0" w:space="0" w:color="auto"/>
        <w:left w:val="none" w:sz="0" w:space="0" w:color="auto"/>
        <w:bottom w:val="none" w:sz="0" w:space="0" w:color="auto"/>
        <w:right w:val="none" w:sz="0" w:space="0" w:color="auto"/>
      </w:divBdr>
    </w:div>
    <w:div w:id="1814712686">
      <w:bodyDiv w:val="1"/>
      <w:marLeft w:val="0"/>
      <w:marRight w:val="0"/>
      <w:marTop w:val="0"/>
      <w:marBottom w:val="0"/>
      <w:divBdr>
        <w:top w:val="none" w:sz="0" w:space="0" w:color="auto"/>
        <w:left w:val="none" w:sz="0" w:space="0" w:color="auto"/>
        <w:bottom w:val="none" w:sz="0" w:space="0" w:color="auto"/>
        <w:right w:val="none" w:sz="0" w:space="0" w:color="auto"/>
      </w:divBdr>
    </w:div>
    <w:div w:id="1899121060">
      <w:bodyDiv w:val="1"/>
      <w:marLeft w:val="0"/>
      <w:marRight w:val="0"/>
      <w:marTop w:val="0"/>
      <w:marBottom w:val="0"/>
      <w:divBdr>
        <w:top w:val="none" w:sz="0" w:space="0" w:color="auto"/>
        <w:left w:val="none" w:sz="0" w:space="0" w:color="auto"/>
        <w:bottom w:val="none" w:sz="0" w:space="0" w:color="auto"/>
        <w:right w:val="none" w:sz="0" w:space="0" w:color="auto"/>
      </w:divBdr>
    </w:div>
    <w:div w:id="1917204326">
      <w:bodyDiv w:val="1"/>
      <w:marLeft w:val="0"/>
      <w:marRight w:val="0"/>
      <w:marTop w:val="0"/>
      <w:marBottom w:val="0"/>
      <w:divBdr>
        <w:top w:val="none" w:sz="0" w:space="0" w:color="auto"/>
        <w:left w:val="none" w:sz="0" w:space="0" w:color="auto"/>
        <w:bottom w:val="none" w:sz="0" w:space="0" w:color="auto"/>
        <w:right w:val="none" w:sz="0" w:space="0" w:color="auto"/>
      </w:divBdr>
    </w:div>
    <w:div w:id="1937783595">
      <w:bodyDiv w:val="1"/>
      <w:marLeft w:val="0"/>
      <w:marRight w:val="0"/>
      <w:marTop w:val="0"/>
      <w:marBottom w:val="0"/>
      <w:divBdr>
        <w:top w:val="none" w:sz="0" w:space="0" w:color="auto"/>
        <w:left w:val="none" w:sz="0" w:space="0" w:color="auto"/>
        <w:bottom w:val="none" w:sz="0" w:space="0" w:color="auto"/>
        <w:right w:val="none" w:sz="0" w:space="0" w:color="auto"/>
      </w:divBdr>
    </w:div>
    <w:div w:id="1968008242">
      <w:bodyDiv w:val="1"/>
      <w:marLeft w:val="0"/>
      <w:marRight w:val="0"/>
      <w:marTop w:val="0"/>
      <w:marBottom w:val="0"/>
      <w:divBdr>
        <w:top w:val="none" w:sz="0" w:space="0" w:color="auto"/>
        <w:left w:val="none" w:sz="0" w:space="0" w:color="auto"/>
        <w:bottom w:val="none" w:sz="0" w:space="0" w:color="auto"/>
        <w:right w:val="none" w:sz="0" w:space="0" w:color="auto"/>
      </w:divBdr>
    </w:div>
    <w:div w:id="2047951305">
      <w:bodyDiv w:val="1"/>
      <w:marLeft w:val="0"/>
      <w:marRight w:val="0"/>
      <w:marTop w:val="0"/>
      <w:marBottom w:val="0"/>
      <w:divBdr>
        <w:top w:val="none" w:sz="0" w:space="0" w:color="auto"/>
        <w:left w:val="none" w:sz="0" w:space="0" w:color="auto"/>
        <w:bottom w:val="none" w:sz="0" w:space="0" w:color="auto"/>
        <w:right w:val="none" w:sz="0" w:space="0" w:color="auto"/>
      </w:divBdr>
    </w:div>
    <w:div w:id="2048138769">
      <w:bodyDiv w:val="1"/>
      <w:marLeft w:val="0"/>
      <w:marRight w:val="0"/>
      <w:marTop w:val="0"/>
      <w:marBottom w:val="0"/>
      <w:divBdr>
        <w:top w:val="none" w:sz="0" w:space="0" w:color="auto"/>
        <w:left w:val="none" w:sz="0" w:space="0" w:color="auto"/>
        <w:bottom w:val="none" w:sz="0" w:space="0" w:color="auto"/>
        <w:right w:val="none" w:sz="0" w:space="0" w:color="auto"/>
      </w:divBdr>
    </w:div>
    <w:div w:id="2086605784">
      <w:bodyDiv w:val="1"/>
      <w:marLeft w:val="0"/>
      <w:marRight w:val="0"/>
      <w:marTop w:val="0"/>
      <w:marBottom w:val="0"/>
      <w:divBdr>
        <w:top w:val="none" w:sz="0" w:space="0" w:color="auto"/>
        <w:left w:val="none" w:sz="0" w:space="0" w:color="auto"/>
        <w:bottom w:val="none" w:sz="0" w:space="0" w:color="auto"/>
        <w:right w:val="none" w:sz="0" w:space="0" w:color="auto"/>
      </w:divBdr>
    </w:div>
    <w:div w:id="20962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ntermediaries.org.au/news/annual-price-review-submission/" TargetMode="External"/><Relationship Id="rId18" Type="http://schemas.openxmlformats.org/officeDocument/2006/relationships/hyperlink" Target="https://library.fairwork.gov.au/award/?krn=ma000100" TargetMode="External"/><Relationship Id="rId26" Type="http://schemas.openxmlformats.org/officeDocument/2006/relationships/hyperlink" Target="https://www.abs.gov.au/statistics/economy/price-indexes-and-inflation/wage-price-index-australia/latest-release" TargetMode="External"/><Relationship Id="rId39" Type="http://schemas.openxmlformats.org/officeDocument/2006/relationships/hyperlink" Target="https://www.rba.gov.au/publications/smp/2024/feb/pdf/statement-on-monetary-policy-2024-02.pdf" TargetMode="External"/><Relationship Id="rId21" Type="http://schemas.openxmlformats.org/officeDocument/2006/relationships/hyperlink" Target="https://www.abilityroundtable.org/post/pre-budget-submission-2024-25-financial-year" TargetMode="External"/><Relationship Id="rId34" Type="http://schemas.openxmlformats.org/officeDocument/2006/relationships/hyperlink" Target="https://www.ndis.gov.au/about-us/publications/quarterly-reports" TargetMode="External"/><Relationship Id="rId42" Type="http://schemas.openxmlformats.org/officeDocument/2006/relationships/hyperlink" Target="https://www.stewartbrown.com.au/images/documents/StewartBrown_-_FY23_Disability_Services_Financial_Benchmark_Report_final.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tewartbrown.com.au/images/documents/StewartBrown_-_FY22_Disability_Services_Financial_Benchmark_Report.pdf" TargetMode="External"/><Relationship Id="rId29" Type="http://schemas.openxmlformats.org/officeDocument/2006/relationships/hyperlink" Target="https://actcoss.org.au/publication/report-counting-the-costs-sustainable-funding-for-the-act-community-services-sector-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hpa.com.au/wp-content/uploads/2023/04/FINAL-Submission-to-NDIS-Pricing-Review-230413.pdf" TargetMode="External"/><Relationship Id="rId32" Type="http://schemas.openxmlformats.org/officeDocument/2006/relationships/hyperlink" Target="https://www.ndis.gov.au/providers/pricing-arrangements/pricing-arrangements-archive" TargetMode="External"/><Relationship Id="rId37" Type="http://schemas.openxmlformats.org/officeDocument/2006/relationships/hyperlink" Target="https://www.pc.gov.au/inquiries/completed/productivity/interim5-learning/productivity-interim5-learning.pdf" TargetMode="External"/><Relationship Id="rId40" Type="http://schemas.openxmlformats.org/officeDocument/2006/relationships/hyperlink" Target="https://disability.royalcommission.gov.au/publications/final-report-volume-10-disability-service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ds.org.au/resources/all-resources/nds-workforce-census-key-findings-report" TargetMode="External"/><Relationship Id="rId23" Type="http://schemas.openxmlformats.org/officeDocument/2006/relationships/hyperlink" Target="https://www.abilityroundtable.org/post/white-paper-fy23-financial-and-workforce-benchmarking-results" TargetMode="External"/><Relationship Id="rId28" Type="http://schemas.openxmlformats.org/officeDocument/2006/relationships/hyperlink" Target="https://www.acoss.org.au/wp-content/uploads/2023/04/At-the-Precipice_ACSS-2023.pdf" TargetMode="External"/><Relationship Id="rId36" Type="http://schemas.openxmlformats.org/officeDocument/2006/relationships/hyperlink" Target="https://www.nds.org.au/resources/all-resources/nds-workforce-census-key-findings-report" TargetMode="External"/><Relationship Id="rId10" Type="http://schemas.openxmlformats.org/officeDocument/2006/relationships/endnotes" Target="endnotes.xml"/><Relationship Id="rId19" Type="http://schemas.openxmlformats.org/officeDocument/2006/relationships/hyperlink" Target="https://www.ndiscommission.gov.au/sites/default/files/2023-01/Revised%20High%20Intensity%20Support%20Skills%20Descriptors%20Dec%2022%20%28Accessible%20Version%29%20PDF.pdf" TargetMode="External"/><Relationship Id="rId31" Type="http://schemas.openxmlformats.org/officeDocument/2006/relationships/hyperlink" Target="https://reimagine.org.au/practitioner/what-is-best-practice/"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tps://www.nds.org.au/about/state-of-the-disability-sector-report" TargetMode="External"/><Relationship Id="rId22" Type="http://schemas.openxmlformats.org/officeDocument/2006/relationships/hyperlink" Target="https://www.ndisreview.gov.au/sites/default/files/submissions/SUB-D0V2-000823%20-%204_redacted.pdf" TargetMode="External"/><Relationship Id="rId27" Type="http://schemas.openxmlformats.org/officeDocument/2006/relationships/hyperlink" Target="https://www.abs.gov.au/statistics/labour/earnings-and-working-conditions/working-arrangements/latest-release" TargetMode="External"/><Relationship Id="rId30" Type="http://schemas.openxmlformats.org/officeDocument/2006/relationships/hyperlink" Target="https://www.intermediaries.org.au/news/annual-price-review-submission/" TargetMode="External"/><Relationship Id="rId35" Type="http://schemas.openxmlformats.org/officeDocument/2006/relationships/hyperlink" Target="https://www.nds.org.au/about/state-of-the-disability-sector-report"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bilityroundtable.org/post/white-paper-fy23-financial-and-workforce-benchmarking-results" TargetMode="External"/><Relationship Id="rId17" Type="http://schemas.openxmlformats.org/officeDocument/2006/relationships/hyperlink" Target="https://www.ndis.gov.au/providers/pricing-arrangements" TargetMode="External"/><Relationship Id="rId25" Type="http://schemas.openxmlformats.org/officeDocument/2006/relationships/hyperlink" Target="https://www.abs.gov.au/statistics/labour/employment-and-unemployment/labour-force-australia/latest-release" TargetMode="External"/><Relationship Id="rId33" Type="http://schemas.openxmlformats.org/officeDocument/2006/relationships/hyperlink" Target="https://www.ndis.gov.au/providers/pricing-arrangements/making-pricing-decisions" TargetMode="External"/><Relationship Id="rId38" Type="http://schemas.openxmlformats.org/officeDocument/2006/relationships/hyperlink" Target="https://www.preci.org.au/wp-content/uploads/2023/09/PRECI-submission-2-Aug-23-final.pdf" TargetMode="External"/><Relationship Id="rId46" Type="http://schemas.openxmlformats.org/officeDocument/2006/relationships/theme" Target="theme/theme1.xml"/><Relationship Id="rId20" Type="http://schemas.openxmlformats.org/officeDocument/2006/relationships/hyperlink" Target="mailto:laurie.leigh@nds.org.au" TargetMode="External"/><Relationship Id="rId41" Type="http://schemas.openxmlformats.org/officeDocument/2006/relationships/hyperlink" Target="https://www.csi.edu.au/research/paying-what-it-takes-funding-indirect-costs-to-create-long-term-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4EB5F609D19B4EB8C8C679CD54ABE1" ma:contentTypeVersion="15" ma:contentTypeDescription="Create a new document." ma:contentTypeScope="" ma:versionID="817b5790a499c081d88422abbc3e61e7">
  <xsd:schema xmlns:xsd="http://www.w3.org/2001/XMLSchema" xmlns:xs="http://www.w3.org/2001/XMLSchema" xmlns:p="http://schemas.microsoft.com/office/2006/metadata/properties" xmlns:ns2="df555300-0698-43aa-a001-c9787d61ea33" xmlns:ns4="6fd51e97-f7d0-400a-a62d-238f40383037" targetNamespace="http://schemas.microsoft.com/office/2006/metadata/properties" ma:root="true" ma:fieldsID="a0babfa3930056e270191c3222b9c14c" ns2:_="" ns4:_="">
    <xsd:import namespace="df555300-0698-43aa-a001-c9787d61ea33"/>
    <xsd:import namespace="6fd51e97-f7d0-400a-a62d-238f40383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4:SharedWithUsers" minOccurs="0"/>
                <xsd:element ref="ns4: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55300-0698-43aa-a001-c9787d61e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d51e97-f7d0-400a-a62d-238f403830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dc5967-360f-4d01-8646-cbee7f1c6821}" ma:internalName="TaxCatchAll" ma:showField="CatchAllData" ma:web="6fd51e97-f7d0-400a-a62d-238f403830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fd51e97-f7d0-400a-a62d-238f40383037" xsi:nil="true"/>
    <lcf76f155ced4ddcb4097134ff3c332f xmlns="df555300-0698-43aa-a001-c9787d61ea3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B85E45-8212-45E6-B5B9-3D0F3A811ED8}"/>
</file>

<file path=customXml/itemProps2.xml><?xml version="1.0" encoding="utf-8"?>
<ds:datastoreItem xmlns:ds="http://schemas.openxmlformats.org/officeDocument/2006/customXml" ds:itemID="{62FCD464-0366-4689-8B9B-38DD975D4BE9}">
  <ds:schemaRef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1414391d-4fe7-4cb6-86e9-d13acd150a81"/>
    <ds:schemaRef ds:uri="http://schemas.openxmlformats.org/package/2006/metadata/core-properties"/>
    <ds:schemaRef ds:uri="78d2f65d-2796-4077-a27b-44055bd5d4d3"/>
    <ds:schemaRef ds:uri="http://purl.org/dc/dcmitype/"/>
  </ds:schemaRefs>
</ds:datastoreItem>
</file>

<file path=customXml/itemProps3.xml><?xml version="1.0" encoding="utf-8"?>
<ds:datastoreItem xmlns:ds="http://schemas.openxmlformats.org/officeDocument/2006/customXml" ds:itemID="{A2F3216E-DFCE-4EEF-B2F3-A1D3103A1E3A}">
  <ds:schemaRefs>
    <ds:schemaRef ds:uri="http://schemas.openxmlformats.org/officeDocument/2006/bibliography"/>
  </ds:schemaRefs>
</ds:datastoreItem>
</file>

<file path=customXml/itemProps4.xml><?xml version="1.0" encoding="utf-8"?>
<ds:datastoreItem xmlns:ds="http://schemas.openxmlformats.org/officeDocument/2006/customXml" ds:itemID="{C2D10B8D-F07F-45E4-B0CA-DC6B893B40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12216</Words>
  <Characters>75914</Characters>
  <Application>Microsoft Office Word</Application>
  <DocSecurity>0</DocSecurity>
  <Lines>632</Lines>
  <Paragraphs>175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Submission: NDIS 2023–24 Annual Pricing Review</dc:title>
  <dc:subject/>
  <dc:creator>Ken Baker</dc:creator>
  <cp:keywords/>
  <dc:description/>
  <cp:lastModifiedBy>Carolina Pachioli</cp:lastModifiedBy>
  <cp:revision>4</cp:revision>
  <cp:lastPrinted>2024-03-01T02:49:00Z</cp:lastPrinted>
  <dcterms:created xsi:type="dcterms:W3CDTF">2024-03-10T06:12:00Z</dcterms:created>
  <dcterms:modified xsi:type="dcterms:W3CDTF">2024-03-13T12:28:00Z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0x010100264EB5F609D19B4EB8C8C679CD54ABE1</vt:lpwstr>
  </property>
  <property fmtid="{D5CDD505-2E9C-101B-9397-08002B2CF9AE}" pid="3" name="MediaServiceImageTags">
    <vt:lpwstr/>
  </property>
</Properties>
</file>